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5305" cy="9134475"/>
                <wp:effectExtent l="0" t="0" r="0" b="0"/>
                <wp:wrapTopAndBottom/>
                <wp:docPr id="1" name="Text Box 2"/>
                <a:graphic xmlns:a="http://schemas.openxmlformats.org/drawingml/2006/main">
                  <a:graphicData uri="http://schemas.microsoft.com/office/word/2010/wordprocessingShape">
                    <wps:wsp>
                      <wps:cNvSpPr/>
                      <wps:spPr>
                        <a:xfrm>
                          <a:off x="0" y="0"/>
                          <a:ext cx="5614560" cy="913392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2.05pt;height:719.15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9">
                <wp:simplePos x="0" y="0"/>
                <wp:positionH relativeFrom="column">
                  <wp:posOffset>-5581650</wp:posOffset>
                </wp:positionH>
                <wp:positionV relativeFrom="paragraph">
                  <wp:posOffset>21590</wp:posOffset>
                </wp:positionV>
                <wp:extent cx="5638800" cy="8971280"/>
                <wp:effectExtent l="0" t="0" r="0" b="0"/>
                <wp:wrapNone/>
                <wp:docPr id="2" name="Frame1"/>
                <a:graphic xmlns:a="http://schemas.openxmlformats.org/drawingml/2006/main">
                  <a:graphicData uri="http://schemas.microsoft.com/office/word/2010/wordprocessingShape">
                    <wps:wsp>
                      <wps:cNvSpPr/>
                      <wps:spPr>
                        <a:xfrm>
                          <a:off x="0" y="0"/>
                          <a:ext cx="5638320" cy="897048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9pt;height:706.3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6">
                <wp:simplePos x="0" y="0"/>
                <wp:positionH relativeFrom="column">
                  <wp:posOffset>-5563870</wp:posOffset>
                </wp:positionH>
                <wp:positionV relativeFrom="paragraph">
                  <wp:posOffset>-12065</wp:posOffset>
                </wp:positionV>
                <wp:extent cx="5621020" cy="9004935"/>
                <wp:effectExtent l="0" t="0" r="0" b="0"/>
                <wp:wrapNone/>
                <wp:docPr id="8" name="Frame2"/>
                <a:graphic xmlns:a="http://schemas.openxmlformats.org/drawingml/2006/main">
                  <a:graphicData uri="http://schemas.microsoft.com/office/word/2010/wordprocessingShape">
                    <wps:wsp>
                      <wps:cNvSpPr/>
                      <wps:spPr>
                        <a:xfrm>
                          <a:off x="0" y="0"/>
                          <a:ext cx="5620320" cy="900432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5pt;height:708.9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0">
                <wp:simplePos x="0" y="0"/>
                <wp:positionH relativeFrom="column">
                  <wp:posOffset>-338455</wp:posOffset>
                </wp:positionH>
                <wp:positionV relativeFrom="paragraph">
                  <wp:posOffset>-141605</wp:posOffset>
                </wp:positionV>
                <wp:extent cx="5615305" cy="9134475"/>
                <wp:effectExtent l="0" t="0" r="0" b="0"/>
                <wp:wrapTopAndBottom/>
                <wp:docPr id="14" name="Text Box 2"/>
                <a:graphic xmlns:a="http://schemas.openxmlformats.org/drawingml/2006/main">
                  <a:graphicData uri="http://schemas.microsoft.com/office/word/2010/wordprocessingShape">
                    <wps:wsp>
                      <wps:cNvSpPr/>
                      <wps:spPr>
                        <a:xfrm>
                          <a:off x="0" y="0"/>
                          <a:ext cx="5614560" cy="913392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2.05pt;height:719.15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ab/>
        <w:tab/>
      </w:r>
      <w:bookmarkStart w:id="1" w:name="__DdeLink__1077_1665155592"/>
      <w:bookmarkEnd w:id="1"/>
      <w:r>
        <w:rPr>
          <w:b/>
          <w:sz w:val="32"/>
          <w:szCs w:val="32"/>
        </w:rPr>
        <w:t>Non-dominated Sorting Genetic Algorithm-II</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2" w:name="__DdeLink__438_2717658189"/>
      <w:bookmarkEnd w:id="2"/>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3" w:name="docs-internal-guid-f691c101-5337-76e2-a5bd-988f5d0a9d47"/>
      <w:bookmarkEnd w:id="3"/>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1">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4">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21">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4">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3">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fals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fals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sep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nn</m:t>
                </m:r>
              </m:sub>
            </m:sSub>
          </m:e>
        </m:d>
      </m:oMath>
    </w:p>
    <w:p>
      <w:pPr>
        <w:pStyle w:val="Normal"/>
        <w:bidi w:val="0"/>
        <w:spacing w:lineRule="auto" w:line="360" w:before="0" w:after="0"/>
        <w:ind w:left="0" w:right="0" w:hanging="0"/>
        <w:jc w:val="center"/>
        <w:rPr/>
      </w:pPr>
      <w:r>
        <w:rPr>
          <w:rFonts w:ascii="Liberation Mono" w:hAnsi="Liberation Mono"/>
          <w:b w:val="false"/>
          <w:i w:val="false"/>
          <w:sz w:val="22"/>
        </w:rPr>
        <w:t>V =</w:t>
      </w:r>
      <w:bookmarkStart w:id="30" w:name="__DdeLink__3490_3660321307"/>
      <w:r>
        <w:rPr>
          <w:rFonts w:ascii="Liberation Mono" w:hAnsi="Liberation Mono"/>
          <w:b w:val="false"/>
          <w:i w:val="false"/>
          <w:sz w:val="22"/>
        </w:rPr>
        <w:t xml:space="preserve">left(matrix{v_11#v_12#dotsaxis#v_{1n}##v_21#{} </w:t>
      </w:r>
      <w:bookmarkEnd w:id="30"/>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1" w:name="__RefHeading___Toc1190_1707944109"/>
      <w:bookmarkEnd w:id="31"/>
      <w:r>
        <w:rPr>
          <w:rFonts w:ascii="Times New Romance" w:hAnsi="Times New Romance"/>
          <w:b w:val="false"/>
          <w:bCs w:val="false"/>
          <w:i w:val="false"/>
          <w:caps w:val="false"/>
          <w:smallCaps w:val="false"/>
          <w:strike w:val="false"/>
          <w:dstrike w:val="false"/>
          <w:color w:val="62A73B"/>
          <w:sz w:val="28"/>
          <w:szCs w:val="28"/>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 xml:space="preserve">puede variar entre los valores de 100%(sin límite de esfuerzo), 70%, 50% y 30%, pero eso es algo que veremos más adelante en el </w:t>
      </w:r>
      <w:r>
        <w:rPr>
          <w:rFonts w:ascii="arial" w:hAnsi="arial"/>
          <w:b w:val="false"/>
          <w:bCs w:val="false"/>
          <w:i w:val="false"/>
          <w:iCs w:val="false"/>
        </w:rPr>
      </w:r>
      <m:oMath xmlns:m="http://schemas.openxmlformats.org/officeDocument/2006/math"/>
      <w:r>
        <w:rPr>
          <w:rFonts w:ascii="arial" w:hAnsi="arial"/>
          <w:b w:val="false"/>
          <w:bCs w:val="false"/>
          <w:i w:val="false"/>
          <w:iCs w:val="false"/>
        </w:rPr>
        <w:t>apartado [XX].</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Heading1"/>
        <w:rPr>
          <w:rFonts w:ascii="arial" w:hAnsi="arial"/>
          <w:color w:val="62A73B"/>
        </w:rPr>
      </w:pPr>
      <w:r>
        <w:rPr>
          <w:rFonts w:ascii="arial" w:hAnsi="arial"/>
          <w:color w:val="62A73B"/>
        </w:rPr>
        <w:t>4.7.1 Métrica de la solución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S</m:t>
                    </m:r>
                  </m:e>
                </m:d>
              </m:sup>
              <m:e>
                <m:sSub>
                  <m:e>
                    <m:r>
                      <w:rPr>
                        <w:rFonts w:ascii="Cambria Math" w:hAnsi="Cambria Math"/>
                      </w:rPr>
                      <m:t xml:space="preserve">v</m:t>
                    </m:r>
                  </m:e>
                  <m:sub>
                    <m:r>
                      <w:rPr>
                        <w:rFonts w:ascii="Cambria Math" w:hAnsi="Cambria Math"/>
                      </w:rPr>
                      <m:t xml:space="preserve">i</m:t>
                    </m:r>
                  </m:sub>
                </m:sSub>
              </m:e>
            </m:nary>
          </m:e>
        </m:d>
      </m:oMath>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Lo que quiere decir esta fórmula, es que por cada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b w:val="false"/>
          <w:bCs w:val="false"/>
          <w:i w:val="false"/>
          <w:iCs w:val="false"/>
        </w:rPr>
        <w:t xml:space="preserve">, un hipercubo </w:t>
      </w:r>
      <w:r>
        <w:rPr>
          <w:rFonts w:ascii="arial" w:hAnsi="arial"/>
          <w:b w:val="false"/>
          <w:bCs w:val="false"/>
          <w:i w:val="false"/>
          <w:iCs w:val="fals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iCs w:val="false"/>
        </w:rPr>
        <w:t xml:space="preserve"> es construido con el conjunto de referencia y la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b w:val="false"/>
          <w:bCs w:val="false"/>
          <w:i w:val="false"/>
          <w:iCs w:val="false"/>
        </w:rPr>
        <w:t xml:space="preserve"> como la diagonal entre las esquinas de los hipercubos.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b w:val="false"/>
          <w:bCs w:val="false"/>
          <w:i w:val="false"/>
          <w:iCs w:val="false"/>
          <w:highlight w:val="yellow"/>
        </w:rPr>
        <w:t>imagenXX</w:t>
      </w:r>
      <w:r>
        <w:rPr>
          <w:rFonts w:ascii="arial" w:hAnsi="arial"/>
          <w:b w:val="false"/>
          <w:bCs w:val="false"/>
          <w:i w:val="false"/>
          <w:iCs w:val="false"/>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highlight w:val="yellow"/>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b w:val="false"/>
          <w:bCs w:val="false"/>
          <w:i w:val="false"/>
          <w:iCs w:val="false"/>
          <w:highlight w:val="yellow"/>
        </w:rPr>
        <w:t>I</w:t>
      </w:r>
      <w:r>
        <w:rPr>
          <w:b w:val="false"/>
          <w:bCs w:val="false"/>
          <w:i w:val="false"/>
          <w:iCs w:val="false"/>
          <w:highlight w:val="yellow"/>
        </w:rPr>
        <w:t>magenXX: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tabs>
          <w:tab w:val="left" w:pos="1424" w:leader="none"/>
        </w:tabs>
        <w:overflowPunct w:val="fals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tabs>
          <w:tab w:val="left" w:pos="1424" w:leader="none"/>
        </w:tabs>
        <w:overflowPunct w:val="fals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fals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TextBody"/>
        <w:widowControl/>
        <w:tabs>
          <w:tab w:val="left" w:pos="1424" w:leader="none"/>
        </w:tabs>
        <w:overflowPunct w:val="false"/>
        <w:bidi w:val="0"/>
        <w:spacing w:lineRule="auto" w:line="360" w:before="0" w:after="14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7">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8">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ademas de saber qué individuos dominan a quien, debemos de tener en cuenta otro factor de ordenación que se explicará más detenidamente en el apartado 5.2.1.</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w:t>
      </w:r>
      <w:r>
        <w:rPr>
          <w:rFonts w:ascii="arial" w:hAnsi="arial"/>
          <w:sz w:val="24"/>
          <w:szCs w:val="24"/>
        </w:rPr>
        <w:t>uevo individuo de manera aleatoria, obviamente le calcularemos su fitness.</w:t>
      </w:r>
    </w:p>
    <w:p>
      <w:pPr>
        <w:pStyle w:val="Normal"/>
        <w:spacing w:lineRule="auto" w:line="360" w:before="0" w:after="140"/>
        <w:jc w:val="both"/>
        <w:rPr>
          <w:rFonts w:ascii="arial" w:hAnsi="arial"/>
          <w:sz w:val="24"/>
          <w:szCs w:val="24"/>
        </w:rPr>
      </w:pPr>
      <w:r>
        <w:rPr>
          <w:rFonts w:ascii="arial" w:hAnsi="arial"/>
          <w:sz w:val="24"/>
          <w:szCs w:val="24"/>
        </w:rPr>
      </w:r>
    </w:p>
    <w:p>
      <w:pPr>
        <w:pStyle w:val="Normal"/>
        <w:spacing w:lineRule="auto" w:line="360" w:before="0" w:after="140"/>
        <w:jc w:val="both"/>
        <w:rPr/>
      </w:pPr>
      <w:r>
        <w:rPr>
          <w:rFonts w:ascii="arial" w:hAnsi="arial"/>
          <w:sz w:val="24"/>
          <w:szCs w:val="24"/>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Una vez pasado por todos estos pasos, se vuelven a recoger los individuos de los charcos para así obtener una población mejorada a partir de la inicial generada.</w:t>
      </w:r>
    </w:p>
    <w:p>
      <w:pPr>
        <w:pStyle w:val="TextBody"/>
        <w:spacing w:lineRule="auto" w:line="360" w:before="0" w:after="140"/>
        <w:jc w:val="both"/>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color w:val="62A73B"/>
        </w:rPr>
      </w:pPr>
      <w:r>
        <w:rPr>
          <w:rFonts w:ascii="arial" w:hAnsi="arial"/>
          <w:b w:val="false"/>
          <w:bCs w:val="false"/>
          <w:color w:val="62A73B"/>
          <w:sz w:val="32"/>
          <w:szCs w:val="32"/>
        </w:rPr>
        <w:t>5.2.1 Non-dominated Sorting Genetic Algorithm-II</w:t>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 xml:space="preserve">Esta parte se encarga de ordenar la población de ranas de las que disponemos, la </w:t>
      </w:r>
      <w:r>
        <w:rPr>
          <w:rFonts w:ascii="arial" w:hAnsi="arial"/>
          <w:sz w:val="24"/>
          <w:szCs w:val="24"/>
          <w:highlight w:val="yellow"/>
        </w:rPr>
        <w:t>imagenXX</w:t>
      </w:r>
      <w:r>
        <w:rPr>
          <w:rFonts w:ascii="arial" w:hAnsi="arial"/>
          <w:sz w:val="24"/>
          <w:szCs w:val="24"/>
        </w:rPr>
        <w:t xml:space="preserve"> nos muestra el pseudocódigo de sobre cómo funciona el método de ordenación.</w:t>
      </w:r>
    </w:p>
    <w:p>
      <w:pPr>
        <w:pStyle w:val="TextBody"/>
        <w:spacing w:lineRule="auto" w:line="360" w:before="0" w:after="14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sz w:val="24"/>
          <w:szCs w:val="24"/>
        </w:rPr>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sz w:val="24"/>
          <w:szCs w:val="24"/>
        </w:rPr>
        <w:t>Por tanto podemos tener varios casos:</w:t>
      </w:r>
    </w:p>
    <w:p>
      <w:pPr>
        <w:pStyle w:val="Normal"/>
        <w:spacing w:lineRule="auto" w:line="360"/>
        <w:jc w:val="both"/>
        <w:rPr>
          <w:sz w:val="24"/>
          <w:szCs w:val="24"/>
        </w:rPr>
      </w:pPr>
      <w:r>
        <w:rPr>
          <w:sz w:val="24"/>
          <w:szCs w:val="24"/>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El primer caso es que ese individuo domine a parte de la población.</w:t>
      </w:r>
    </w:p>
    <w:p>
      <w:pPr>
        <w:pStyle w:val="Normal"/>
        <w:numPr>
          <w:ilvl w:val="0"/>
          <w:numId w:val="0"/>
        </w:numPr>
        <w:spacing w:lineRule="auto" w:line="360"/>
        <w:ind w:left="720" w:hanging="0"/>
        <w:jc w:val="both"/>
        <w:rPr>
          <w:sz w:val="24"/>
          <w:szCs w:val="24"/>
        </w:rPr>
      </w:pPr>
      <w:r>
        <w:rPr>
          <w:sz w:val="24"/>
          <w:szCs w:val="24"/>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El segundo caso es que el individuo no sea capaz de dominar a cierta parte de la población.</w:t>
      </w:r>
    </w:p>
    <w:p>
      <w:pPr>
        <w:pStyle w:val="Normal"/>
        <w:widowControl/>
        <w:numPr>
          <w:ilvl w:val="0"/>
          <w:numId w:val="0"/>
        </w:numPr>
        <w:overflowPunct w:val="false"/>
        <w:bidi w:val="0"/>
        <w:spacing w:lineRule="auto" w:line="360"/>
        <w:ind w:left="1570" w:right="0" w:hanging="0"/>
        <w:jc w:val="both"/>
        <w:rPr>
          <w:sz w:val="24"/>
          <w:szCs w:val="24"/>
        </w:rPr>
      </w:pPr>
      <w:r>
        <w:rPr>
          <w:sz w:val="24"/>
          <w:szCs w:val="24"/>
        </w:rPr>
      </w:r>
    </w:p>
    <w:p>
      <w:pPr>
        <w:pStyle w:val="Normal"/>
        <w:widowControl/>
        <w:numPr>
          <w:ilvl w:val="0"/>
          <w:numId w:val="14"/>
        </w:numPr>
        <w:overflowPunct w:val="false"/>
        <w:bidi w:val="0"/>
        <w:spacing w:lineRule="auto" w:line="360"/>
        <w:ind w:left="850" w:right="0" w:hanging="0"/>
        <w:jc w:val="both"/>
        <w:rPr>
          <w:rFonts w:ascii="arial" w:hAnsi="arial"/>
        </w:rPr>
      </w:pPr>
      <w:r>
        <w:rPr>
          <w:rFonts w:ascii="arial" w:hAnsi="arial"/>
          <w:sz w:val="24"/>
          <w:szCs w:val="24"/>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Una vez calculado los frentes y divididos por rankings, debemos apoyarnos en el cálculo de la distancia crowding. </w:t>
      </w:r>
      <w:r>
        <w:rPr>
          <w:rFonts w:ascii="arial" w:hAnsi="arial"/>
          <w:sz w:val="24"/>
          <w:szCs w:val="24"/>
        </w:rPr>
        <w:t>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sz w:val="24"/>
          <w:szCs w:val="24"/>
        </w:rPr>
      </w:pPr>
      <w:r>
        <w:rPr>
          <w:sz w:val="24"/>
          <w:szCs w:val="24"/>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31">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La configuración usada en casi todos las pruebas que veremos a continuación va a ser siempre la misma </w:t>
      </w:r>
      <w:r>
        <w:rPr>
          <w:rFonts w:ascii="arial" w:hAnsi="arial"/>
        </w:rPr>
        <w:t>(imagenXX)</w:t>
      </w:r>
      <w:r>
        <w:rPr>
          <w:rFonts w:ascii="arial" w:hAnsi="arial"/>
        </w:rPr>
        <w:t>: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La</w:t>
      </w:r>
      <w:r>
        <w:rPr>
          <w:rFonts w:ascii="arial" w:hAnsi="arial"/>
        </w:rPr>
        <w:t xml:space="preserve">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3">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rPr>
        <w:t>I</w:t>
      </w:r>
      <w:r>
        <w:rPr>
          <w:rFonts w:ascii="arial" w:hAnsi="arial"/>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4">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rPr>
        <w:t>I</w:t>
      </w:r>
      <w:r>
        <w:rPr>
          <w:rFonts w:ascii="arial" w:hAnsi="arial"/>
        </w:rPr>
        <w:t>magenXX:</w:t>
      </w:r>
    </w:p>
    <w:p>
      <w:pPr>
        <w:pStyle w:val="Heading1"/>
        <w:rPr>
          <w:rFonts w:ascii="arial" w:hAnsi="arial"/>
        </w:rPr>
      </w:pPr>
      <w:r>
        <w:rPr/>
      </w:r>
    </w:p>
    <w:p>
      <w:pPr>
        <w:pStyle w:val="Heading1"/>
        <w:rPr/>
      </w:pPr>
      <w:r>
        <w:rPr>
          <w:rFonts w:ascii="arial" w:hAnsi="arial"/>
          <w:color w:val="62A73B"/>
        </w:rPr>
        <w:t>5.3.1 Tasa de aprendizaje del padre</w:t>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ascii="arial" w:hAnsi="arial"/>
        </w:rPr>
        <w:t xml:space="preserve">Inicialmente en el algoritmo de mejora implementaba que el peor aprendiese del mejor y en caso de que no pudiera mejorarse, que intentara aprender del mejor global y si no, </w:t>
      </w:r>
      <w:r>
        <w:rPr>
          <w:rFonts w:ascii="arial" w:hAnsi="arial"/>
        </w:rPr>
        <w:t>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
    </w:p>
    <w:p>
      <w:pPr>
        <w:pStyle w:val="Normal"/>
        <w:spacing w:lineRule="auto" w:line="360"/>
        <w:jc w:val="center"/>
        <w:rPr/>
      </w:pPr>
      <w:r>
        <w:rPr>
          <w:rFonts w:ascii="arial" w:hAnsi="arial"/>
        </w:rPr>
      </w:r>
      <m:oMath xmlns:m="http://schemas.openxmlformats.org/officeDocument/2006/math"/>
      <w:r>
        <w:rPr>
          <w:rFonts w:ascii="arial" w:hAnsi="arial"/>
        </w:rPr>
        <w:tab/>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ascii="arial" w:hAnsi="arial"/>
        </w:rPr>
        <w:t xml:space="preserve">Esta fórmula la íbamos implementando en cada recurso del individuo, en caso de que X superase el %Aprendizaje, no cambiará peor(i) </w:t>
      </w:r>
      <w:r>
        <w:rPr>
          <w:rFonts w:ascii="arial" w:hAnsi="arial"/>
        </w:rPr>
        <w:t>y se quedará como está, en caso de que X si sea menor que %Aprendizaje, peor(i) será sustituido por el mejor correspondiente.</w:t>
      </w:r>
    </w:p>
    <w:p>
      <w:pPr>
        <w:pStyle w:val="Normal"/>
        <w:spacing w:lineRule="auto" w:line="360"/>
        <w:jc w:val="both"/>
        <w:rPr>
          <w:rFonts w:ascii="arial" w:hAnsi="arial"/>
        </w:rPr>
      </w:pPr>
      <w:r>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
    </w:p>
    <w:tbl>
      <w:tblPr>
        <w:tblW w:w="822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40"/>
        <w:gridCol w:w="2740"/>
        <w:gridCol w:w="2740"/>
      </w:tblGrid>
      <w:tr>
        <w:trPr/>
        <w:tc>
          <w:tcPr>
            <w:tcW w:w="27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Tasa de aprendizaje</w:t>
            </w:r>
          </w:p>
        </w:tc>
        <w:tc>
          <w:tcPr>
            <w:tcW w:w="27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Media</w:t>
            </w:r>
          </w:p>
        </w:tc>
        <w:tc>
          <w:tcPr>
            <w:tcW w:w="27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pPr>
            <w:r>
              <w:rPr/>
              <w:t>Media  de resultados</w:t>
            </w:r>
          </w:p>
        </w:tc>
      </w:tr>
      <w:tr>
        <w:trPr/>
        <w:tc>
          <w:tcPr>
            <w:tcW w:w="274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25%</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20"/>
                <w:u w:val="none"/>
                <w:em w:val="none"/>
              </w:rPr>
              <w:t>59.8154290322581</w:t>
            </w:r>
          </w:p>
        </w:tc>
        <w:tc>
          <w:tcPr>
            <w:tcW w:w="27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20"/>
                <w:u w:val="none"/>
                <w:em w:val="none"/>
              </w:rPr>
              <w:t>27.741935483871</w:t>
            </w:r>
          </w:p>
        </w:tc>
      </w:tr>
      <w:tr>
        <w:trPr/>
        <w:tc>
          <w:tcPr>
            <w:tcW w:w="274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50%</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19"/>
                <w:u w:val="none"/>
                <w:em w:val="none"/>
              </w:rPr>
              <w:t>59.9425129032258</w:t>
            </w:r>
          </w:p>
        </w:tc>
        <w:tc>
          <w:tcPr>
            <w:tcW w:w="27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19"/>
                <w:u w:val="none"/>
                <w:em w:val="none"/>
              </w:rPr>
              <w:t>26.580645161</w:t>
            </w:r>
            <w:r>
              <w:rPr>
                <w:rFonts w:ascii="FreeSans" w:hAnsi="FreeSans"/>
                <w:b w:val="false"/>
                <w:i w:val="false"/>
                <w:strike w:val="false"/>
                <w:dstrike w:val="false"/>
                <w:outline w:val="false"/>
                <w:shadow w:val="false"/>
                <w:sz w:val="19"/>
                <w:u w:val="none"/>
                <w:em w:val="none"/>
              </w:rPr>
              <w:t>2903</w:t>
            </w:r>
          </w:p>
        </w:tc>
      </w:tr>
      <w:tr>
        <w:trPr/>
        <w:tc>
          <w:tcPr>
            <w:tcW w:w="274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75%</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19"/>
                <w:u w:val="none"/>
                <w:em w:val="none"/>
              </w:rPr>
              <w:t>59.4584903225806</w:t>
            </w:r>
          </w:p>
        </w:tc>
        <w:tc>
          <w:tcPr>
            <w:tcW w:w="27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19"/>
                <w:u w:val="none"/>
                <w:em w:val="none"/>
              </w:rPr>
              <w:t>27.096774193</w:t>
            </w:r>
            <w:r>
              <w:rPr>
                <w:rFonts w:ascii="FreeSans" w:hAnsi="FreeSans"/>
                <w:b w:val="false"/>
                <w:i w:val="false"/>
                <w:strike w:val="false"/>
                <w:dstrike w:val="false"/>
                <w:outline w:val="false"/>
                <w:shadow w:val="false"/>
                <w:sz w:val="19"/>
                <w:u w:val="none"/>
                <w:em w:val="none"/>
              </w:rPr>
              <w:t>5484</w:t>
            </w:r>
          </w:p>
        </w:tc>
      </w:tr>
      <w:tr>
        <w:trPr/>
        <w:tc>
          <w:tcPr>
            <w:tcW w:w="2740" w:type="dxa"/>
            <w:tcBorders>
              <w:left w:val="single" w:sz="2" w:space="0" w:color="000000"/>
              <w:bottom w:val="single" w:sz="2" w:space="0" w:color="000000"/>
              <w:insideH w:val="single" w:sz="2" w:space="0" w:color="000000"/>
            </w:tcBorders>
            <w:shd w:fill="auto" w:val="clear"/>
            <w:tcMar>
              <w:left w:w="54" w:type="dxa"/>
            </w:tcMar>
          </w:tcPr>
          <w:p>
            <w:pPr>
              <w:pStyle w:val="TableContents"/>
              <w:jc w:val="center"/>
              <w:rPr/>
            </w:pPr>
            <w:r>
              <w:rPr/>
              <w:t>100%</w:t>
            </w:r>
          </w:p>
        </w:tc>
        <w:tc>
          <w:tcPr>
            <w:tcW w:w="2740" w:type="dxa"/>
            <w:tcBorders>
              <w:left w:val="single" w:sz="2" w:space="0" w:color="000000"/>
              <w:bottom w:val="single" w:sz="2" w:space="0" w:color="000000"/>
              <w:insideH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19"/>
                <w:u w:val="none"/>
                <w:em w:val="none"/>
              </w:rPr>
              <w:t>59.1307612903226</w:t>
            </w:r>
          </w:p>
        </w:tc>
        <w:tc>
          <w:tcPr>
            <w:tcW w:w="27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center"/>
              <w:rPr/>
            </w:pPr>
            <w:r>
              <w:rPr>
                <w:rFonts w:ascii="Liberation Sans" w:hAnsi="Liberation Sans"/>
                <w:b w:val="false"/>
                <w:i w:val="false"/>
                <w:strike w:val="false"/>
                <w:dstrike w:val="false"/>
                <w:outline w:val="false"/>
                <w:shadow w:val="false"/>
                <w:sz w:val="19"/>
                <w:u w:val="none"/>
                <w:em w:val="none"/>
              </w:rPr>
              <w:t>26.967741935</w:t>
            </w:r>
            <w:r>
              <w:rPr>
                <w:rFonts w:ascii="FreeSans" w:hAnsi="FreeSans"/>
                <w:b w:val="false"/>
                <w:i w:val="false"/>
                <w:strike w:val="false"/>
                <w:dstrike w:val="false"/>
                <w:outline w:val="false"/>
                <w:shadow w:val="false"/>
                <w:sz w:val="19"/>
                <w:u w:val="none"/>
                <w:em w:val="none"/>
              </w:rPr>
              <w:t>4839</w:t>
            </w:r>
          </w:p>
        </w:tc>
      </w:tr>
    </w:tbl>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ascii="arial" w:hAnsi="arial"/>
        </w:rPr>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pPr>
      <w:r>
        <w:rPr/>
      </w:r>
    </w:p>
    <w:sectPr>
      <w:headerReference w:type="default" r:id="rId35"/>
      <w:footerReference w:type="default" r:id="rId36"/>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40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character" w:styleId="ListLabel2557">
    <w:name w:val="ListLabel 2557"/>
    <w:qFormat/>
    <w:rPr>
      <w:rFonts w:cs="OpenSymbol"/>
      <w:b/>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b w:val="false"/>
      <w:sz w:val="24"/>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b/>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ascii="arial" w:hAnsi="arial" w:cs="OpenSymbol"/>
      <w:b w:val="false"/>
      <w:sz w:val="24"/>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sz w:val="24"/>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b/>
      <w:bCs/>
      <w:sz w:val="24"/>
    </w:rPr>
  </w:style>
  <w:style w:type="character" w:styleId="ListLabel2630">
    <w:name w:val="ListLabel 2630"/>
    <w:qFormat/>
    <w:rPr>
      <w:rFonts w:cs="OpenSymbol"/>
      <w:b/>
      <w:bCs/>
    </w:rPr>
  </w:style>
  <w:style w:type="character" w:styleId="ListLabel2631">
    <w:name w:val="ListLabel 2631"/>
    <w:qFormat/>
    <w:rPr>
      <w:rFonts w:cs="OpenSymbol"/>
      <w:b/>
      <w:bCs/>
    </w:rPr>
  </w:style>
  <w:style w:type="character" w:styleId="ListLabel2632">
    <w:name w:val="ListLabel 2632"/>
    <w:qFormat/>
    <w:rPr>
      <w:rFonts w:cs="OpenSymbol"/>
      <w:b/>
      <w:bCs/>
    </w:rPr>
  </w:style>
  <w:style w:type="character" w:styleId="ListLabel2633">
    <w:name w:val="ListLabel 2633"/>
    <w:qFormat/>
    <w:rPr>
      <w:rFonts w:cs="OpenSymbol"/>
      <w:b/>
      <w:bCs/>
    </w:rPr>
  </w:style>
  <w:style w:type="character" w:styleId="ListLabel2634">
    <w:name w:val="ListLabel 2634"/>
    <w:qFormat/>
    <w:rPr>
      <w:rFonts w:cs="OpenSymbol"/>
      <w:b/>
      <w:bCs/>
    </w:rPr>
  </w:style>
  <w:style w:type="character" w:styleId="ListLabel2635">
    <w:name w:val="ListLabel 2635"/>
    <w:qFormat/>
    <w:rPr>
      <w:rFonts w:cs="OpenSymbol"/>
      <w:b/>
      <w:bCs/>
    </w:rPr>
  </w:style>
  <w:style w:type="character" w:styleId="ListLabel2636">
    <w:name w:val="ListLabel 2636"/>
    <w:qFormat/>
    <w:rPr>
      <w:rFonts w:cs="OpenSymbol"/>
      <w:b/>
      <w:bCs/>
    </w:rPr>
  </w:style>
  <w:style w:type="character" w:styleId="ListLabel2637">
    <w:name w:val="ListLabel 2637"/>
    <w:qFormat/>
    <w:rPr>
      <w:rFonts w:cs="OpenSymbol"/>
      <w:b/>
      <w:bCs/>
    </w:rPr>
  </w:style>
  <w:style w:type="character" w:styleId="ListLabel2638">
    <w:name w:val="ListLabel 2638"/>
    <w:qFormat/>
    <w:rPr>
      <w:rFonts w:ascii="arial" w:hAnsi="arial" w:cs="OpenSymbol"/>
      <w:b w:val="false"/>
      <w:bCs/>
      <w:sz w:val="24"/>
    </w:rPr>
  </w:style>
  <w:style w:type="character" w:styleId="ListLabel2639">
    <w:name w:val="ListLabel 2639"/>
    <w:qFormat/>
    <w:rPr>
      <w:rFonts w:cs="OpenSymbol"/>
      <w:b/>
      <w:bCs/>
    </w:rPr>
  </w:style>
  <w:style w:type="character" w:styleId="ListLabel2640">
    <w:name w:val="ListLabel 2640"/>
    <w:qFormat/>
    <w:rPr>
      <w:rFonts w:cs="OpenSymbol"/>
      <w:b/>
      <w:bCs/>
    </w:rPr>
  </w:style>
  <w:style w:type="character" w:styleId="ListLabel2641">
    <w:name w:val="ListLabel 2641"/>
    <w:qFormat/>
    <w:rPr>
      <w:rFonts w:cs="OpenSymbol"/>
      <w:b/>
      <w:bCs/>
    </w:rPr>
  </w:style>
  <w:style w:type="character" w:styleId="ListLabel2642">
    <w:name w:val="ListLabel 2642"/>
    <w:qFormat/>
    <w:rPr>
      <w:rFonts w:cs="OpenSymbol"/>
      <w:b/>
      <w:bCs/>
    </w:rPr>
  </w:style>
  <w:style w:type="character" w:styleId="ListLabel2643">
    <w:name w:val="ListLabel 2643"/>
    <w:qFormat/>
    <w:rPr>
      <w:rFonts w:cs="OpenSymbol"/>
      <w:b/>
      <w:bCs/>
    </w:rPr>
  </w:style>
  <w:style w:type="character" w:styleId="ListLabel2644">
    <w:name w:val="ListLabel 2644"/>
    <w:qFormat/>
    <w:rPr>
      <w:rFonts w:cs="OpenSymbol"/>
      <w:b/>
      <w:bCs/>
    </w:rPr>
  </w:style>
  <w:style w:type="character" w:styleId="ListLabel2645">
    <w:name w:val="ListLabel 2645"/>
    <w:qFormat/>
    <w:rPr>
      <w:rFonts w:cs="OpenSymbol"/>
      <w:b/>
      <w:bCs/>
    </w:rPr>
  </w:style>
  <w:style w:type="character" w:styleId="ListLabel2646">
    <w:name w:val="ListLabel 2646"/>
    <w:qFormat/>
    <w:rPr>
      <w:rFonts w:cs="OpenSymbol"/>
      <w:b/>
      <w:bCs/>
    </w:rPr>
  </w:style>
  <w:style w:type="character" w:styleId="ListLabel2647">
    <w:name w:val="ListLabel 2647"/>
    <w:qFormat/>
    <w:rPr>
      <w:rFonts w:ascii="Arial" w:hAnsi="Arial" w:cs="OpenSymbol"/>
      <w:b w:val="false"/>
      <w:bCs/>
      <w:sz w:val="24"/>
    </w:rPr>
  </w:style>
  <w:style w:type="character" w:styleId="ListLabel2648">
    <w:name w:val="ListLabel 2648"/>
    <w:qFormat/>
    <w:rPr>
      <w:rFonts w:cs="OpenSymbol"/>
      <w:b/>
      <w:bCs/>
    </w:rPr>
  </w:style>
  <w:style w:type="character" w:styleId="ListLabel2649">
    <w:name w:val="ListLabel 2649"/>
    <w:qFormat/>
    <w:rPr>
      <w:rFonts w:cs="OpenSymbol"/>
      <w:b/>
      <w:bCs/>
    </w:rPr>
  </w:style>
  <w:style w:type="character" w:styleId="ListLabel2650">
    <w:name w:val="ListLabel 2650"/>
    <w:qFormat/>
    <w:rPr>
      <w:rFonts w:cs="OpenSymbol"/>
      <w:b/>
      <w:bCs/>
    </w:rPr>
  </w:style>
  <w:style w:type="character" w:styleId="ListLabel2651">
    <w:name w:val="ListLabel 2651"/>
    <w:qFormat/>
    <w:rPr>
      <w:rFonts w:cs="OpenSymbol"/>
      <w:b/>
      <w:bCs/>
    </w:rPr>
  </w:style>
  <w:style w:type="character" w:styleId="ListLabel2652">
    <w:name w:val="ListLabel 2652"/>
    <w:qFormat/>
    <w:rPr>
      <w:rFonts w:cs="OpenSymbol"/>
      <w:b/>
      <w:bCs/>
    </w:rPr>
  </w:style>
  <w:style w:type="character" w:styleId="ListLabel2653">
    <w:name w:val="ListLabel 2653"/>
    <w:qFormat/>
    <w:rPr>
      <w:rFonts w:cs="OpenSymbol"/>
      <w:b/>
      <w:bCs/>
    </w:rPr>
  </w:style>
  <w:style w:type="character" w:styleId="ListLabel2654">
    <w:name w:val="ListLabel 2654"/>
    <w:qFormat/>
    <w:rPr>
      <w:rFonts w:cs="OpenSymbol"/>
      <w:b/>
      <w:bCs/>
    </w:rPr>
  </w:style>
  <w:style w:type="character" w:styleId="ListLabel2655">
    <w:name w:val="ListLabel 2655"/>
    <w:qFormat/>
    <w:rPr>
      <w:rFonts w:cs="OpenSymbol"/>
      <w:b/>
      <w:bCs/>
    </w:rPr>
  </w:style>
  <w:style w:type="character" w:styleId="ListLabel2656">
    <w:name w:val="ListLabel 2656"/>
    <w:qFormat/>
    <w:rPr>
      <w:rFonts w:ascii="arial" w:hAnsi="arial" w:cs="OpenSymbol"/>
      <w:b/>
      <w:bCs/>
    </w:rPr>
  </w:style>
  <w:style w:type="character" w:styleId="ListLabel2657">
    <w:name w:val="ListLabel 2657"/>
    <w:qFormat/>
    <w:rPr>
      <w:rFonts w:cs="OpenSymbol"/>
      <w:b/>
      <w:bCs/>
    </w:rPr>
  </w:style>
  <w:style w:type="character" w:styleId="ListLabel2658">
    <w:name w:val="ListLabel 2658"/>
    <w:qFormat/>
    <w:rPr>
      <w:rFonts w:cs="OpenSymbol"/>
      <w:b/>
      <w:bCs/>
    </w:rPr>
  </w:style>
  <w:style w:type="character" w:styleId="ListLabel2659">
    <w:name w:val="ListLabel 2659"/>
    <w:qFormat/>
    <w:rPr>
      <w:rFonts w:cs="OpenSymbol"/>
      <w:b/>
      <w:bCs/>
    </w:rPr>
  </w:style>
  <w:style w:type="character" w:styleId="ListLabel2660">
    <w:name w:val="ListLabel 2660"/>
    <w:qFormat/>
    <w:rPr>
      <w:rFonts w:cs="OpenSymbol"/>
      <w:b/>
      <w:bCs/>
    </w:rPr>
  </w:style>
  <w:style w:type="character" w:styleId="ListLabel2661">
    <w:name w:val="ListLabel 2661"/>
    <w:qFormat/>
    <w:rPr>
      <w:rFonts w:cs="OpenSymbol"/>
      <w:b/>
      <w:bCs/>
    </w:rPr>
  </w:style>
  <w:style w:type="character" w:styleId="ListLabel2662">
    <w:name w:val="ListLabel 2662"/>
    <w:qFormat/>
    <w:rPr>
      <w:rFonts w:cs="OpenSymbol"/>
      <w:b/>
      <w:bCs/>
    </w:rPr>
  </w:style>
  <w:style w:type="character" w:styleId="ListLabel2663">
    <w:name w:val="ListLabel 2663"/>
    <w:qFormat/>
    <w:rPr>
      <w:rFonts w:cs="OpenSymbol"/>
      <w:b/>
      <w:bCs/>
    </w:rPr>
  </w:style>
  <w:style w:type="character" w:styleId="ListLabel2664">
    <w:name w:val="ListLabel 2664"/>
    <w:qFormat/>
    <w:rPr>
      <w:rFonts w:cs="OpenSymbol"/>
      <w:b/>
      <w:bCs/>
    </w:rPr>
  </w:style>
  <w:style w:type="character" w:styleId="ListLabel2665">
    <w:name w:val="ListLabel 2665"/>
    <w:qFormat/>
    <w:rPr>
      <w:rFonts w:ascii="arial" w:hAnsi="arial" w:cs="OpenSymbol"/>
      <w:b/>
      <w:bCs/>
    </w:rPr>
  </w:style>
  <w:style w:type="character" w:styleId="ListLabel2666">
    <w:name w:val="ListLabel 2666"/>
    <w:qFormat/>
    <w:rPr>
      <w:rFonts w:cs="OpenSymbol"/>
      <w:b/>
      <w:bCs/>
    </w:rPr>
  </w:style>
  <w:style w:type="character" w:styleId="ListLabel2667">
    <w:name w:val="ListLabel 2667"/>
    <w:qFormat/>
    <w:rPr>
      <w:rFonts w:cs="OpenSymbol"/>
      <w:b/>
      <w:bCs/>
    </w:rPr>
  </w:style>
  <w:style w:type="character" w:styleId="ListLabel2668">
    <w:name w:val="ListLabel 2668"/>
    <w:qFormat/>
    <w:rPr>
      <w:rFonts w:cs="OpenSymbol"/>
      <w:b/>
      <w:bCs/>
    </w:rPr>
  </w:style>
  <w:style w:type="character" w:styleId="ListLabel2669">
    <w:name w:val="ListLabel 2669"/>
    <w:qFormat/>
    <w:rPr>
      <w:rFonts w:cs="OpenSymbol"/>
      <w:b/>
      <w:bCs/>
    </w:rPr>
  </w:style>
  <w:style w:type="character" w:styleId="ListLabel2670">
    <w:name w:val="ListLabel 2670"/>
    <w:qFormat/>
    <w:rPr>
      <w:rFonts w:cs="OpenSymbol"/>
      <w:b/>
      <w:bCs/>
    </w:rPr>
  </w:style>
  <w:style w:type="character" w:styleId="ListLabel2671">
    <w:name w:val="ListLabel 2671"/>
    <w:qFormat/>
    <w:rPr>
      <w:rFonts w:cs="OpenSymbol"/>
      <w:b/>
      <w:bCs/>
    </w:rPr>
  </w:style>
  <w:style w:type="character" w:styleId="ListLabel2672">
    <w:name w:val="ListLabel 2672"/>
    <w:qFormat/>
    <w:rPr>
      <w:rFonts w:cs="OpenSymbol"/>
      <w:b/>
      <w:bCs/>
    </w:rPr>
  </w:style>
  <w:style w:type="character" w:styleId="ListLabel2673">
    <w:name w:val="ListLabel 2673"/>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2348</TotalTime>
  <Application>LibreOffice/5.4.2.2$Linux_X86_64 LibreOffice_project/40m0$Build-2</Application>
  <Pages>71</Pages>
  <Words>12368</Words>
  <Characters>65880</Characters>
  <CharactersWithSpaces>78417</CharactersWithSpaces>
  <Paragraphs>423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2017-12-18T18:06:33Z</dcterms:modified>
  <cp:revision>118</cp:revision>
  <dc:subject/>
  <dc:title/>
</cp:coreProperties>
</file>