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AVISO LEGAL</w:t>
      </w:r>
    </w:p>
    <w:p>
      <w:pPr>
        <w:spacing w:after="40"/>
      </w:pPr>
      <w:r>
        <w:rPr>
          <w:b/>
          <w:i w:val="0"/>
          <w:color w:val="555F6D"/>
          <w:sz w:val="24"/>
        </w:rPr>
        <w:t>Geminis Labs</w:t>
      </w:r>
    </w:p>
    <w:p>
      <w:r>
        <w:rPr>
          <w:b w:val="0"/>
          <w:i/>
          <w:color w:val="555F6D"/>
          <w:sz w:val="19"/>
        </w:rPr>
        <w:t>Versión 1.0 · Última actualización: 6 de agosto de 2026 · Jurisdicción: Estados Unidos Mexicanos</w:t>
      </w:r>
    </w:p>
    <w:p>
      <w:pPr>
        <w:spacing w:before="160"/>
      </w:pPr>
      <w:r>
        <w:rPr>
          <w:i/>
          <w:color w:val="555F6D"/>
          <w:sz w:val="18"/>
        </w:rPr>
        <w:t>NOTA PARA REVISIÓN LEGAL: Los campos entre corchetes deben completarse con los datos corporativos definitivos antes de su publicación. Documento redactado a partir de una revisión técnica de las plataformas y sujeto a la Ley Federal de Protección de Datos Personales en Posesión de los Particulares publicada en el Diario Oficial de la Federación el 20 de marzo de 2025.</w:t>
      </w:r>
    </w:p>
    <w:p>
      <w:r>
        <w:rPr>
          <w:b w:val="0"/>
        </w:rPr>
        <w:t xml:space="preserve">El presente Aviso Legal regula las condiciones de acceso y uso de los sitios web, aplicaciones y plataformas digitales de Geminis Labs. Se complementa con los </w:t>
      </w:r>
      <w:r>
        <w:rPr>
          <w:b/>
        </w:rPr>
        <w:t>Términos de Uso</w:t>
      </w:r>
      <w:r>
        <w:rPr>
          <w:b w:val="0"/>
        </w:rPr>
        <w:t xml:space="preserve">, el </w:t>
      </w:r>
      <w:r>
        <w:rPr>
          <w:b/>
        </w:rPr>
        <w:t>Aviso de Privacidad Integral</w:t>
      </w:r>
      <w:r>
        <w:rPr>
          <w:b w:val="0"/>
        </w:rPr>
        <w:t xml:space="preserve"> y la </w:t>
      </w:r>
      <w:r>
        <w:rPr>
          <w:b/>
        </w:rPr>
        <w:t>Política de Cookies</w:t>
      </w:r>
      <w:r>
        <w:rPr>
          <w:b w:val="0"/>
        </w:rPr>
        <w:t>.</w:t>
      </w:r>
    </w:p>
    <w:p>
      <w:pPr>
        <w:pStyle w:val="Heading2"/>
      </w:pPr>
      <w:r>
        <w:t>1. Identidad del operador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72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Dato</w:t>
            </w:r>
          </w:p>
        </w:tc>
        <w:tc>
          <w:tcPr>
            <w:tcW w:type="dxa" w:w="6350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Razón social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[RAZÓN SOCIAL COMPLETA, S.A. DE C.V. / S. DE R.L. DE C.V.]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Nombre comercial</w:t>
            </w:r>
          </w:p>
        </w:tc>
        <w:tc>
          <w:tcPr>
            <w:tcW w:type="dxa" w:w="635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Geminis Labs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R.F.C.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[REGISTRO FEDERAL DE CONTRIBUYENTES]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Domicilio fiscal</w:t>
            </w:r>
          </w:p>
        </w:tc>
        <w:tc>
          <w:tcPr>
            <w:tcW w:type="dxa" w:w="635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[CALLE Y NÚMERO, COLONIA, ALCALDÍA/MUNICIPIO, C.P., ENTIDAD FEDERATIVA, MÉXICO]</w:t>
            </w:r>
          </w:p>
        </w:tc>
      </w:tr>
      <w:tr>
        <w:tc>
          <w:tcPr>
            <w:tcW w:type="dxa" w:w="272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Correo de contacto</w:t>
            </w:r>
          </w:p>
        </w:tc>
        <w:tc>
          <w:tcPr>
            <w:tcW w:type="dxa" w:w="6350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contacto@geminislabs.com</w:t>
            </w:r>
          </w:p>
        </w:tc>
      </w:tr>
      <w:tr>
        <w:tc>
          <w:tcPr>
            <w:tcW w:type="dxa" w:w="2721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Asuntos de privacidad</w:t>
            </w:r>
          </w:p>
        </w:tc>
        <w:tc>
          <w:tcPr>
            <w:tcW w:type="dxa" w:w="6350"/>
            <w:shd w:val="clear" w:fill="F2F5F9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privacidad@geminislabs.com</w:t>
            </w:r>
          </w:p>
        </w:tc>
      </w:tr>
    </w:tbl>
    <w:p>
      <w:pPr>
        <w:spacing w:after="80"/>
      </w:pPr>
    </w:p>
    <w:p>
      <w:pPr>
        <w:pStyle w:val="Heading2"/>
      </w:pPr>
      <w:r>
        <w:t>2. Naturaleza del servicio</w:t>
      </w:r>
    </w:p>
    <w:p>
      <w:r>
        <w:rPr>
          <w:b w:val="0"/>
        </w:rPr>
        <w:t xml:space="preserve">Geminis Labs es un </w:t>
      </w:r>
      <w:r>
        <w:rPr>
          <w:b/>
        </w:rPr>
        <w:t>proveedor de tecnología</w:t>
      </w:r>
      <w:r>
        <w:rPr>
          <w:b w:val="0"/>
        </w:rPr>
        <w:t xml:space="preserve">. Desarrolla y opera plataformas de monitoreo, localización, telemetría e integración de dispositivos. </w:t>
      </w:r>
      <w:r>
        <w:rPr>
          <w:b/>
        </w:rPr>
        <w:t>No presta servicios de seguridad privada, custodia, rastreo de personas, recuperación de vehículos ni respuesta ante emergencias</w:t>
      </w:r>
      <w:r>
        <w:rPr>
          <w:b w:val="0"/>
        </w:rPr>
        <w:t>, ni sustituye a las autoridades competentes.</w:t>
      </w:r>
    </w:p>
    <w:p>
      <w:pPr>
        <w:pStyle w:val="Heading2"/>
      </w:pPr>
      <w:r>
        <w:t>3. Limitaciones técnicas</w:t>
      </w:r>
    </w:p>
    <w:p>
      <w:r>
        <w:rPr>
          <w:b w:val="0"/>
        </w:rPr>
        <w:t xml:space="preserve">La información que muestran las plataformas </w:t>
      </w:r>
      <w:r>
        <w:rPr>
          <w:b/>
        </w:rPr>
        <w:t>depende de dispositivos, redes de telecomunicaciones y proveedores ajenos al control de Geminis Labs</w:t>
      </w:r>
      <w:r>
        <w:rPr>
          <w:b w:val="0"/>
        </w:rPr>
        <w:t xml:space="preserve">. La falta de cobertura, el agotamiento de batería, la manipulación o avería de un dispositivo, la latencia de red o la indisponibilidad de un proveedor pueden impedir que la información esté actualizada o disponible. </w:t>
      </w:r>
      <w:r>
        <w:rPr>
          <w:b/>
        </w:rPr>
        <w:t>Los datos de ubicación son estimaciones de carácter referencial.</w:t>
      </w:r>
      <w:r>
        <w:rPr>
          <w:b w:val="0"/>
        </w:rPr>
      </w:r>
    </w:p>
    <w:p>
      <w:pPr>
        <w:pStyle w:val="Heading2"/>
      </w:pPr>
      <w:r>
        <w:t>4. No es un servicio de emergencia</w:t>
      </w:r>
    </w:p>
    <w:p>
      <w:r>
        <w:rPr>
          <w:b w:val="0"/>
        </w:rPr>
      </w:r>
      <w:r>
        <w:rPr>
          <w:b/>
        </w:rPr>
        <w:t>Las plataformas no deben utilizarse como fuente única ni principal para decisiones críticas</w:t>
      </w:r>
      <w:r>
        <w:rPr>
          <w:b w:val="0"/>
        </w:rPr>
        <w:t xml:space="preserve"> en materia de seguridad de personas, atención de emergencias, respuesta ante siniestros o robo de activos. Ante una emergencia debe acudirse a los servicios de emergencia competentes.</w:t>
      </w:r>
    </w:p>
    <w:p>
      <w:pPr>
        <w:pStyle w:val="Heading2"/>
      </w:pPr>
      <w:r>
        <w:t>5. Uso legal del monitoreo</w:t>
      </w:r>
    </w:p>
    <w:p>
      <w:r>
        <w:rPr>
          <w:b w:val="0"/>
        </w:rPr>
      </w:r>
      <w:r>
        <w:rPr>
          <w:b/>
        </w:rPr>
        <w:t>El usuario o cliente es el único responsable del uso legal del monitoreo.</w:t>
      </w:r>
      <w:r>
        <w:rPr>
          <w:b w:val="0"/>
        </w:rPr>
        <w:t xml:space="preserve"> Geminis Labs actúa como proveedor tecnológico y </w:t>
      </w:r>
      <w:r>
        <w:rPr>
          <w:b/>
        </w:rPr>
        <w:t>no valida automáticamente la legitimidad del monitoreo realizado por sus clientes</w:t>
      </w:r>
      <w:r>
        <w:rPr>
          <w:b w:val="0"/>
        </w:rPr>
        <w:t>. Corresponde a estos contar con las autorizaciones legales necesarias para monitorear activos o personas cuando corresponda, informar a los titulares afectados y recabar el consentimiento exigible.</w:t>
      </w:r>
    </w:p>
    <w:p>
      <w:pPr>
        <w:pStyle w:val="Heading2"/>
      </w:pPr>
      <w:r>
        <w:t>6. Propiedad intelectual e industrial</w:t>
      </w:r>
    </w:p>
    <w:p>
      <w:r>
        <w:rPr>
          <w:b w:val="0"/>
        </w:rPr>
        <w:t xml:space="preserve">Todos los elementos de los sitios y plataformas —código, arquitectura, bases de datos, diseño, interfaces, textos, contenidos audiovisuales y documentación— son titularidad de Geminis Labs o de sus licenciantes. Las marcas </w:t>
      </w:r>
      <w:r>
        <w:rPr>
          <w:b/>
        </w:rPr>
        <w:t>Geminis Labs</w:t>
      </w:r>
      <w:r>
        <w:rPr>
          <w:b w:val="0"/>
        </w:rPr>
        <w:t xml:space="preserve">, </w:t>
      </w:r>
      <w:r>
        <w:rPr>
          <w:b/>
        </w:rPr>
        <w:t>NEXUS</w:t>
      </w:r>
      <w:r>
        <w:rPr>
          <w:b w:val="0"/>
        </w:rPr>
        <w:t xml:space="preserve">, </w:t>
      </w:r>
      <w:r>
        <w:rPr>
          <w:b/>
        </w:rPr>
        <w:t>Signum</w:t>
      </w:r>
      <w:r>
        <w:rPr>
          <w:b w:val="0"/>
        </w:rPr>
        <w:t xml:space="preserve"> y </w:t>
      </w:r>
      <w:r>
        <w:rPr>
          <w:b/>
        </w:rPr>
        <w:t>Orion</w:t>
      </w:r>
      <w:r>
        <w:rPr>
          <w:b w:val="0"/>
        </w:rPr>
        <w:t xml:space="preserve"> y sus signos distintivos son [registradas / en trámite de registro]. </w:t>
      </w:r>
      <w:r>
        <w:rPr>
          <w:b/>
        </w:rPr>
        <w:t>Queda prohibida su reproducción o uso no autorizado.</w:t>
      </w:r>
      <w:r>
        <w:rPr>
          <w:b w:val="0"/>
        </w:rPr>
      </w:r>
    </w:p>
    <w:p>
      <w:pPr>
        <w:pStyle w:val="Heading2"/>
      </w:pPr>
      <w:r>
        <w:t>7. Enlaces y servicios de terceros</w:t>
      </w:r>
    </w:p>
    <w:p>
      <w:r>
        <w:rPr>
          <w:b w:val="0"/>
        </w:rPr>
        <w:t xml:space="preserve">Los Servicios pueden integrar o enlazar herramientas de terceros —señaladamente cartografía, notificaciones push, procesamiento de pagos e infraestructura en la nube—. </w:t>
      </w:r>
      <w:r>
        <w:rPr>
          <w:b/>
        </w:rPr>
        <w:t>Geminis Labs no controla ni garantiza el contenido, la disponibilidad ni las políticas de dichos terceros</w:t>
      </w:r>
      <w:r>
        <w:rPr>
          <w:b w:val="0"/>
        </w:rPr>
        <w:t>, cuyo uso queda sujeto a sus propios términos.</w:t>
      </w:r>
    </w:p>
    <w:p>
      <w:pPr>
        <w:pStyle w:val="Heading2"/>
      </w:pPr>
      <w:r>
        <w:t>8. Seguridad</w:t>
      </w:r>
    </w:p>
    <w:p>
      <w:r>
        <w:rPr>
          <w:b w:val="0"/>
        </w:rPr>
        <w:t xml:space="preserve">Geminis Labs implementa medidas razonables de seguridad administrativas, técnicas y operativas, incluidas el control de acceso y autenticación, el cifrado de las comunicaciones, la segmentación de sistemas, el monitoreo y los registros de seguridad, y la mitigación de abuso. </w:t>
      </w:r>
      <w:r>
        <w:rPr>
          <w:b/>
        </w:rPr>
        <w:t>Ningún sistema es completamente invulnerable.</w:t>
      </w:r>
      <w:r>
        <w:rPr>
          <w:b w:val="0"/>
        </w:rPr>
        <w:t xml:space="preserve"> El detalle se describe en el Aviso de Privacidad Integral.</w:t>
      </w:r>
    </w:p>
    <w:p>
      <w:pPr>
        <w:pStyle w:val="Heading2"/>
      </w:pPr>
      <w:r>
        <w:t>9. Modificaciones</w:t>
      </w:r>
    </w:p>
    <w:p>
      <w:r>
        <w:rPr>
          <w:b w:val="0"/>
        </w:rPr>
        <w:t>Geminis Labs podrá modificar el presente Aviso Legal en cualquier momento. La versión vigente se publicará en esta dirección con su fecha de actualización.</w:t>
      </w:r>
    </w:p>
    <w:p>
      <w:pPr>
        <w:pStyle w:val="Heading2"/>
      </w:pPr>
      <w:r>
        <w:t>10. Legislación aplicable y jurisdicción</w:t>
      </w:r>
    </w:p>
    <w:p>
      <w:r>
        <w:rPr>
          <w:b w:val="0"/>
        </w:rPr>
        <w:t xml:space="preserve">Este Aviso Legal se rige por las </w:t>
      </w:r>
      <w:r>
        <w:rPr>
          <w:b/>
        </w:rPr>
        <w:t>leyes federales de los Estados Unidos Mexicanos</w:t>
      </w:r>
      <w:r>
        <w:rPr>
          <w:b w:val="0"/>
        </w:rPr>
        <w:t xml:space="preserve">. Cualquier controversia será sometida a los </w:t>
      </w:r>
      <w:r>
        <w:rPr>
          <w:b/>
        </w:rPr>
        <w:t>tribunales competentes de Querétaro, Querétaro</w:t>
      </w:r>
      <w:r>
        <w:rPr>
          <w:b w:val="0"/>
        </w:rPr>
        <w:t>, salvo disposición legal distinta.</w:t>
      </w:r>
    </w:p>
    <w:p>
      <w:r>
        <w:rPr>
          <w:b w:val="0"/>
        </w:rPr>
      </w:r>
      <w:r>
        <w:rPr>
          <w:b/>
        </w:rPr>
        <w:t>Cuando el usuario tenga el carácter de consumidor</w:t>
      </w:r>
      <w:r>
        <w:rPr>
          <w:b w:val="0"/>
        </w:rPr>
        <w:t xml:space="preserve"> en términos de la Ley Federal de Protección al Consumidor, conservará el derecho a elegir entre la jurisdicción de su propio domicilio y la del domicilio de Geminis Labs.</w:t>
      </w:r>
    </w:p>
    <w:p>
      <w:pPr>
        <w:pStyle w:val="Heading2"/>
      </w:pPr>
      <w:r>
        <w:t>11. Contacto</w:t>
      </w:r>
    </w:p>
    <w:p>
      <w:r>
        <w:rPr>
          <w:b w:val="0"/>
        </w:rPr>
        <w:t>contacto@geminislabs.com · Asuntos de privacidad: privacidad@geminislabs.com</w:t>
      </w:r>
    </w:p>
    <w:p>
      <w:pPr>
        <w:pStyle w:val="Heading2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134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Versión</w:t>
            </w:r>
          </w:p>
        </w:tc>
        <w:tc>
          <w:tcPr>
            <w:tcW w:type="dxa" w:w="136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type="dxa" w:w="4876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Descripción del cambio</w:t>
            </w:r>
          </w:p>
        </w:tc>
        <w:tc>
          <w:tcPr>
            <w:tcW w:type="dxa" w:w="1701"/>
            <w:shd w:val="clear" w:fill="0B1F3A"/>
          </w:tcPr>
          <w:p>
            <w:r/>
            <w:r>
              <w:rPr>
                <w:b/>
                <w:color w:val="FFFFFF"/>
                <w:sz w:val="18"/>
              </w:rPr>
              <w:t>Aprobado por</w:t>
            </w:r>
          </w:p>
        </w:tc>
      </w:tr>
      <w:tr>
        <w:tc>
          <w:tcPr>
            <w:tcW w:type="dxa" w:w="1134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1.0</w:t>
            </w:r>
          </w:p>
        </w:tc>
        <w:tc>
          <w:tcPr>
            <w:tcW w:type="dxa" w:w="136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06/08/2026</w:t>
            </w:r>
          </w:p>
        </w:tc>
        <w:tc>
          <w:tcPr>
            <w:tcW w:type="dxa" w:w="4876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Generado desde la fuente única de contenido legal. Fusiona lo publicado en geminislabs.com con la revisión técnica de las plataformas NEXUS, Signum y Orion.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sz w:val="17"/>
              </w:rPr>
              <w:t>[Pendiente de aprobación]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B1F3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B1F3A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