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TRATAMIENTO DE DATOS PERSONALES</w:t>
      </w:r>
    </w:p>
    <w:p>
      <w:pPr>
        <w:spacing w:after="40"/>
      </w:pPr>
      <w:r>
        <w:rPr>
          <w:b/>
          <w:i w:val="0"/>
          <w:color w:val="555F6D"/>
          <w:sz w:val="24"/>
        </w:rPr>
        <w:t>Anexo al contrato de prestación de servicios · Geminis Labs</w:t>
      </w:r>
    </w:p>
    <w:p>
      <w:r>
        <w:rPr>
          <w:b w:val="0"/>
          <w:i/>
          <w:color w:val="555F6D"/>
          <w:sz w:val="19"/>
        </w:rPr>
        <w:t>Versión 1.0 · Última actualización: 6 de agosto de 2026 · Jurisdicción: Estados Unidos Mexicanos</w:t>
      </w:r>
    </w:p>
    <w:p>
      <w:pPr>
        <w:spacing w:before="160"/>
      </w:pPr>
      <w:r>
        <w:rPr>
          <w:i/>
          <w:color w:val="555F6D"/>
          <w:sz w:val="18"/>
        </w:rPr>
        <w:t>NOTA PARA REVISIÓN LEGAL: los campos entre corchetes se completan por cada Cliente antes de la firma. Documento redactado el 7 de agosto de 2026 conforme a la Ley Federal de Protección de Datos Personales en Posesión de los Particulares publicada en el Diario Oficial de la Federación el 20 de marzo de 2025 y a su Reglamento, aplicable supletoriamente. Se suscribe como anexo del contrato de prestación de servicios y carece de efectos por sí solo.</w:t>
      </w:r>
    </w:p>
    <w:p>
      <w:pPr>
        <w:pStyle w:val="Heading2"/>
      </w:pPr>
      <w:r>
        <w:t>Partes</w:t>
      </w:r>
    </w:p>
    <w:p>
      <w:r>
        <w:rPr>
          <w:b w:val="0"/>
        </w:rPr>
        <w:t xml:space="preserve">El presente Convenio de Tratamiento de Datos Personales (el </w:t>
      </w:r>
      <w:r>
        <w:rPr>
          <w:b/>
        </w:rPr>
        <w:t>«Convenio»</w:t>
      </w:r>
      <w:r>
        <w:rPr>
          <w:b w:val="0"/>
        </w:rPr>
        <w:t>) se celebra entre: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Carácter</w:t>
            </w:r>
          </w:p>
        </w:tc>
        <w:tc>
          <w:tcPr>
            <w:tcW w:type="dxa" w:w="7143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Parte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EL RESPONSABLE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 DEL CLIENTE], con R.F.C. [RFC] y domicilio en [DOMICILIO], representada en este acto por [NOMBRE DEL REPRESENTANTE] (el «Cliente» o el «Responsable»).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EL ENCARGADO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7143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 COMPLETA], nombre comercial Geminis Labs, con R.F.C. [RFC] y domicilio en [DOMICILIO], representada en este acto por [NOMBRE DEL REPRESENTANTE] («Geminis Labs» o el «Encargado»).</w:t>
            </w:r>
          </w:p>
        </w:tc>
      </w:tr>
    </w:tbl>
    <w:p>
      <w:pPr>
        <w:spacing w:after="80"/>
      </w:pPr>
    </w:p>
    <w:p>
      <w:r>
        <w:rPr>
          <w:b w:val="0"/>
        </w:rPr>
        <w:t xml:space="preserve">Conjuntamente, </w:t>
      </w:r>
      <w:r>
        <w:rPr>
          <w:b/>
        </w:rPr>
        <w:t>las Partes</w:t>
      </w:r>
      <w:r>
        <w:rPr>
          <w:b w:val="0"/>
        </w:rPr>
        <w:t>.</w:t>
      </w:r>
    </w:p>
    <w:p>
      <w:pPr>
        <w:pStyle w:val="Heading2"/>
      </w:pPr>
      <w:r>
        <w:t>Declaraciones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El Responsable declara</w:t>
      </w:r>
      <w:r>
        <w:rPr>
          <w:b w:val="0"/>
        </w:rPr>
        <w:t xml:space="preserve"> que decide sobre el tratamiento de los datos personales que incorpora o genera a través de los servicios contratados, que cuenta con facultades suficientes para celebrar este Convenio y que los datos que ponga a disposición del Encargado han sido obtenidos lícitamente.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El Encargado declara</w:t>
      </w:r>
      <w:r>
        <w:rPr>
          <w:b w:val="0"/>
        </w:rPr>
        <w:t xml:space="preserve"> que presta servicios tecnológicos de monitoreo, localización y telemetría, y que trata datos personales </w:t>
      </w:r>
      <w:r>
        <w:rPr>
          <w:b/>
        </w:rPr>
        <w:t>por cuenta del Responsable</w:t>
      </w:r>
      <w:r>
        <w:rPr>
          <w:b w:val="0"/>
        </w:rPr>
        <w:t>, sin decidir sobre las finalidades ni el alcance del tratamiento.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Ambas Partes reconocen</w:t>
      </w:r>
      <w:r>
        <w:rPr>
          <w:b w:val="0"/>
        </w:rPr>
        <w:t xml:space="preserve"> que el presente Convenio da cumplimiento a la obligación de formalizar la relación entre responsable y encargado prevista en la normativa aplicable, y que forma parte integrante del contrato de prestación de servicios suscrito entre ellas.</w:t>
      </w:r>
    </w:p>
    <w:p>
      <w:pPr>
        <w:pStyle w:val="Heading2"/>
      </w:pPr>
      <w:r>
        <w:t>1. Objeto</w:t>
      </w:r>
    </w:p>
    <w:p>
      <w:r>
        <w:rPr>
          <w:b w:val="0"/>
        </w:rPr>
        <w:t xml:space="preserve">El presente Convenio regula el tratamiento de datos personales que el Encargado realiza </w:t>
      </w:r>
      <w:r>
        <w:rPr>
          <w:b/>
        </w:rPr>
        <w:t>por cuenta y bajo las instrucciones del Responsable</w:t>
      </w:r>
      <w:r>
        <w:rPr>
          <w:b w:val="0"/>
        </w:rPr>
        <w:t xml:space="preserve"> con motivo de la prestación de los servicios contratados, y establece las obligaciones de cada Parte.</w:t>
      </w:r>
    </w:p>
    <w:p>
      <w:r>
        <w:rPr>
          <w:b w:val="0"/>
        </w:rPr>
      </w:r>
      <w:r>
        <w:rPr>
          <w:b/>
        </w:rPr>
        <w:t>Ámbito de aplicación.</w:t>
      </w:r>
      <w:r>
        <w:rPr>
          <w:b w:val="0"/>
        </w:rPr>
        <w:t xml:space="preserve"> Este Convenio aplica exclusivamente a los datos que el Responsable incorpora o genera a través de las plataformas —identificación de unidades, geolocalización, telemetría, recorridos, eventos e identificación de conductores—. </w:t>
      </w:r>
      <w:r>
        <w:rPr>
          <w:b/>
        </w:rPr>
        <w:t>No aplica</w:t>
      </w:r>
      <w:r>
        <w:rPr>
          <w:b w:val="0"/>
        </w:rPr>
        <w:t xml:space="preserve"> a los datos de las personas que contratan o administran el servicio en representación del Responsable, respecto de los cuales Geminis Labs actúa como responsable conforme a su propio Aviso de Privacidad.</w:t>
      </w:r>
    </w:p>
    <w:p>
      <w:pPr>
        <w:pStyle w:val="Heading2"/>
      </w:pPr>
      <w:r>
        <w:t>2. Descripción del tratamiento</w:t>
      </w:r>
    </w:p>
    <w:p>
      <w:r>
        <w:rPr>
          <w:b w:val="0"/>
        </w:rPr>
        <w:t xml:space="preserve">Las categorías de titulares, de datos, las finalidades y la duración se detallan en el </w:t>
      </w:r>
      <w:r>
        <w:rPr>
          <w:b/>
        </w:rPr>
        <w:t>Anexo A</w:t>
      </w:r>
      <w:r>
        <w:rPr>
          <w:b w:val="0"/>
        </w:rPr>
        <w:t>, que las Partes podrán actualizar de común acuerdo y por escrito sin necesidad de modificar el resto del Convenio.</w:t>
      </w:r>
    </w:p>
    <w:p>
      <w:pPr>
        <w:pStyle w:val="Heading2"/>
      </w:pPr>
      <w:r>
        <w:t>3. Instrucciones del Responsable</w:t>
      </w:r>
    </w:p>
    <w:p>
      <w:r>
        <w:rPr>
          <w:b w:val="0"/>
        </w:rPr>
        <w:t xml:space="preserve">El Encargado tratará los datos </w:t>
      </w:r>
      <w:r>
        <w:rPr>
          <w:b/>
        </w:rPr>
        <w:t>únicamente conforme a las instrucciones documentadas del Responsable</w:t>
      </w:r>
      <w:r>
        <w:rPr>
          <w:b w:val="0"/>
        </w:rPr>
        <w:t>. Constituyen instrucciones documentadas: el contrato de prestación de servicios, el presente Convenio y sus anexos, la configuración que el Responsable establezca en la plataforma y las instrucciones adicionales que curse por escrito.</w:t>
      </w:r>
    </w:p>
    <w:p>
      <w:r>
        <w:rPr>
          <w:b w:val="0"/>
        </w:rPr>
      </w:r>
      <w:r>
        <w:rPr>
          <w:b/>
        </w:rPr>
        <w:t>El Encargado no tratará los datos para finalidades propias.</w:t>
      </w:r>
      <w:r>
        <w:rPr>
          <w:b w:val="0"/>
        </w:rPr>
        <w:t xml:space="preserve"> En particular, y sin que la enumeración sea limitativa, Geminis Labs se obliga a </w:t>
      </w:r>
      <w:r>
        <w:rPr>
          <w:b/>
        </w:rPr>
        <w:t>no utilizar los datos del Responsable para entrenar modelos de inteligencia artificial</w:t>
      </w:r>
      <w:r>
        <w:rPr>
          <w:b w:val="0"/>
        </w:rPr>
        <w:t>, propios o de terceros, ni para elaborar productos o servicios distintos de los contratados.</w:t>
      </w:r>
    </w:p>
    <w:p>
      <w:r>
        <w:rPr>
          <w:b w:val="0"/>
        </w:rPr>
        <w:t xml:space="preserve">Si el Encargado considera que una instrucción </w:t>
      </w:r>
      <w:r>
        <w:rPr>
          <w:b/>
        </w:rPr>
        <w:t>infringe la normativa aplicable</w:t>
      </w:r>
      <w:r>
        <w:rPr>
          <w:b w:val="0"/>
        </w:rPr>
        <w:t>, lo informará al Responsable sin dilación y podrá suspender su ejecución hasta que aquel la confirme, modifique o retire.</w:t>
      </w:r>
    </w:p>
    <w:p>
      <w:r>
        <w:rPr>
          <w:b w:val="0"/>
        </w:rPr>
      </w:r>
      <w:r>
        <w:rPr>
          <w:b/>
        </w:rPr>
        <w:t>Información agregada y disociada.</w:t>
      </w:r>
      <w:r>
        <w:rPr>
          <w:b w:val="0"/>
        </w:rPr>
        <w:t xml:space="preserve"> El Encargado podrá elaborar estadísticas e indicadores para operar, mantener y mejorar los servicios, siempre que la información </w:t>
      </w:r>
      <w:r>
        <w:rPr>
          <w:b/>
        </w:rPr>
        <w:t>pierda de forma irreversible toda vinculación con persona física identificable</w:t>
      </w:r>
      <w:r>
        <w:rPr>
          <w:b w:val="0"/>
        </w:rPr>
        <w:t>. La información así disociada no constituye dato personal y queda fuera del ámbito de este Convenio.</w:t>
      </w:r>
    </w:p>
    <w:p>
      <w:pPr>
        <w:pStyle w:val="Heading2"/>
      </w:pPr>
      <w:r>
        <w:t>4. Obligaciones del Encargado</w:t>
      </w:r>
    </w:p>
    <w:p>
      <w:r>
        <w:rPr>
          <w:b w:val="0"/>
        </w:rPr>
        <w:t>El Encargado se obliga a: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Tratar los datos únicamente conforme a las instrucciones</w:t>
      </w:r>
      <w:r>
        <w:rPr>
          <w:b w:val="0"/>
        </w:rPr>
        <w:t xml:space="preserve"> del Responsable, en los términos del apartado 3.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Abstenerse de tratar los datos para finalidades distintas</w:t>
      </w:r>
      <w:r>
        <w:rPr>
          <w:b w:val="0"/>
        </w:rPr>
        <w:t xml:space="preserve"> de las instruidas.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Implementar y mantener las </w:t>
      </w:r>
      <w:r>
        <w:rPr>
          <w:b/>
        </w:rPr>
        <w:t>medidas de seguridad</w:t>
      </w:r>
      <w:r>
        <w:rPr>
          <w:b w:val="0"/>
        </w:rPr>
        <w:t xml:space="preserve"> administrativas, técnicas y físicas descritas en el </w:t>
      </w:r>
      <w:r>
        <w:rPr>
          <w:b/>
        </w:rPr>
        <w:t>Anexo B</w:t>
      </w:r>
      <w:r>
        <w:rPr>
          <w:b w:val="0"/>
        </w:rPr>
        <w:t>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Guardar </w:t>
      </w:r>
      <w:r>
        <w:rPr>
          <w:b/>
        </w:rPr>
        <w:t>confidencialidad</w:t>
      </w:r>
      <w:r>
        <w:rPr>
          <w:b w:val="0"/>
        </w:rPr>
        <w:t xml:space="preserve"> respecto de los datos tratados, obligación que </w:t>
      </w:r>
      <w:r>
        <w:rPr>
          <w:b/>
        </w:rPr>
        <w:t>subsiste aun después de concluida</w:t>
      </w:r>
      <w:r>
        <w:rPr>
          <w:b w:val="0"/>
        </w:rPr>
        <w:t xml:space="preserve"> la relación con el Responsable.</w:t>
      </w:r>
    </w:p>
    <w:p>
      <w:pPr>
        <w:pStyle w:val="ListNumber"/>
        <w:spacing w:after="60"/>
        <w:ind w:left="425"/>
      </w:pPr>
      <w:r>
        <w:rPr>
          <w:b w:val="0"/>
        </w:rPr>
        <w:t xml:space="preserve">Garantizar que </w:t>
      </w:r>
      <w:r>
        <w:rPr>
          <w:b/>
        </w:rPr>
        <w:t>el personal con acceso a los datos</w:t>
      </w:r>
      <w:r>
        <w:rPr>
          <w:b w:val="0"/>
        </w:rPr>
        <w:t xml:space="preserve"> esté sujeto a deber de confidencialidad y haya recibido la instrucción necesaria sobre sus obligaciones.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Limitar el acceso</w:t>
      </w:r>
      <w:r>
        <w:rPr>
          <w:b w:val="0"/>
        </w:rPr>
        <w:t xml:space="preserve"> a los datos al personal que lo requiera para prestar el servicio, conforme al principio de necesidad de conocer.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Suprimir o devolver los datos</w:t>
      </w:r>
      <w:r>
        <w:rPr>
          <w:b w:val="0"/>
        </w:rPr>
        <w:t xml:space="preserve"> al concluir la relación jurídica o por instrucción del Responsable, en los términos del apartado 10.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Abstenerse de transferir los datos</w:t>
      </w:r>
      <w:r>
        <w:rPr>
          <w:b w:val="0"/>
        </w:rPr>
        <w:t>, salvo instrucción expresa del Responsable, requerimiento de autoridad competente o subcontratación autorizada conforme al apartado 6.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Prestar asistencia</w:t>
      </w:r>
      <w:r>
        <w:rPr>
          <w:b w:val="0"/>
        </w:rPr>
        <w:t xml:space="preserve"> al Responsable en la atención de solicitudes de derechos ARCO, conforme al apartado 7.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Notificar las vulneraciones de seguridad</w:t>
      </w:r>
      <w:r>
        <w:rPr>
          <w:b w:val="0"/>
        </w:rPr>
        <w:t xml:space="preserve"> conforme al apartado 8.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Poner a disposición del Responsable la información</w:t>
      </w:r>
      <w:r>
        <w:rPr>
          <w:b w:val="0"/>
        </w:rPr>
        <w:t xml:space="preserve"> necesaria para acreditar el cumplimiento de las obligaciones anteriores, conforme al apartado 9.</w:t>
      </w:r>
    </w:p>
    <w:p>
      <w:pPr>
        <w:pStyle w:val="Heading2"/>
      </w:pPr>
      <w:r>
        <w:t>5. Obligaciones del Responsable</w:t>
      </w:r>
    </w:p>
    <w:p>
      <w:r>
        <w:rPr>
          <w:b w:val="0"/>
        </w:rPr>
        <w:t xml:space="preserve">El Responsable es el </w:t>
      </w:r>
      <w:r>
        <w:rPr>
          <w:b/>
        </w:rPr>
        <w:t>único obligado frente a los titulares</w:t>
      </w:r>
      <w:r>
        <w:rPr>
          <w:b w:val="0"/>
        </w:rPr>
        <w:t xml:space="preserve"> de los datos tratados a través de la plataforma —en particular, frente a las personas conductoras y demás personas cuya ubicación pueda inferirse—. En consecuencia, se obliga a: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Emitir y poner a disposición su propio aviso de privacidad</w:t>
      </w:r>
      <w:r>
        <w:rPr>
          <w:b w:val="0"/>
        </w:rPr>
        <w:t xml:space="preserve"> ante sus personas trabajadoras, conductores y terceros afectados, informando de manera expresa sobre el monitoreo, su finalidad, su alcance y su temporalidad.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Recabar el consentimiento</w:t>
      </w:r>
      <w:r>
        <w:rPr>
          <w:b w:val="0"/>
        </w:rPr>
        <w:t xml:space="preserve"> que resulte legalmente exigible y conservar la evidencia. Tratándose de personas trabajadoras, se recomienda de manera enfática </w:t>
      </w:r>
      <w:r>
        <w:rPr>
          <w:b/>
        </w:rPr>
        <w:t>obtenerlo de forma expresa y por escrito</w:t>
      </w:r>
      <w:r>
        <w:rPr>
          <w:b w:val="0"/>
        </w:rPr>
        <w:t>, y reflejar la medida en el contrato individual de trabajo, el reglamento interior de trabajo o la política interna que corresponda.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Monitorear únicamente unidades de su propiedad o bajo su legítima posesión.</w:t>
      </w:r>
      <w:r>
        <w:rPr>
          <w:b w:val="0"/>
        </w:rPr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Limitar el monitoreo a la jornada laboral</w:t>
      </w:r>
      <w:r>
        <w:rPr>
          <w:b w:val="0"/>
        </w:rPr>
        <w:t xml:space="preserve"> y a lo estrictamente necesario para la finalidad perseguida, conforme a los principios de licitud, consentimiento, información, calidad, finalidad, lealtad, proporcionalidad y responsabilidad.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Atender las solicitudes de derechos ARCO</w:t>
      </w:r>
      <w:r>
        <w:rPr>
          <w:b w:val="0"/>
        </w:rPr>
        <w:t xml:space="preserve"> que le formulen los titulares.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Administrar responsablemente los permisos</w:t>
      </w:r>
      <w:r>
        <w:rPr>
          <w:b w:val="0"/>
        </w:rPr>
        <w:t xml:space="preserve"> de los usuarios de su organización, revocándolos oportunamente cuando causen baja, y los mecanismos de compartición de ubicación que la plataforma habilita.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Instruir al Encargado por escrito</w:t>
      </w:r>
      <w:r>
        <w:rPr>
          <w:b w:val="0"/>
        </w:rPr>
        <w:t xml:space="preserve"> cualquier plazo de conservación distinto del previsto en el Anexo A.</w:t>
      </w:r>
    </w:p>
    <w:p>
      <w:r>
        <w:rPr>
          <w:b w:val="0"/>
        </w:rPr>
        <w:t xml:space="preserve">El Responsable </w:t>
      </w:r>
      <w:r>
        <w:rPr>
          <w:b/>
        </w:rPr>
        <w:t>mantendrá al Encargado en paz y a salvo</w:t>
      </w:r>
      <w:r>
        <w:rPr>
          <w:b w:val="0"/>
        </w:rPr>
        <w:t xml:space="preserve"> frente a cualquier reclamación, procedimiento o sanción derivada del incumplimiento de las obligaciones anteriores.</w:t>
      </w:r>
    </w:p>
    <w:p>
      <w:pPr>
        <w:pStyle w:val="Heading2"/>
      </w:pPr>
      <w:r>
        <w:t>6. Subencargados</w:t>
      </w:r>
    </w:p>
    <w:p>
      <w:r>
        <w:rPr>
          <w:b w:val="0"/>
        </w:rPr>
        <w:t xml:space="preserve">El Responsable </w:t>
      </w:r>
      <w:r>
        <w:rPr>
          <w:b/>
        </w:rPr>
        <w:t>autoriza de manera general</w:t>
      </w:r>
      <w:r>
        <w:rPr>
          <w:b w:val="0"/>
        </w:rPr>
        <w:t xml:space="preserve"> al Encargado a subcontratar los servicios de los proveedores listados en el </w:t>
      </w:r>
      <w:r>
        <w:rPr>
          <w:b/>
        </w:rPr>
        <w:t>Anexo C</w:t>
      </w:r>
      <w:r>
        <w:rPr>
          <w:b w:val="0"/>
        </w:rPr>
        <w:t>, necesarios para la prestación del servicio.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Encargado </w:t>
      </w:r>
      <w:r>
        <w:rPr>
          <w:b/>
        </w:rPr>
        <w:t>impondrá a cada subencargado</w:t>
      </w:r>
      <w:r>
        <w:rPr>
          <w:b w:val="0"/>
        </w:rPr>
        <w:t>, mediante instrumento contractual, las mismas obligaciones de protección que asume en el presente Convenio.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Encargado </w:t>
      </w:r>
      <w:r>
        <w:rPr>
          <w:b/>
        </w:rPr>
        <w:t>responde ante el Responsable</w:t>
      </w:r>
      <w:r>
        <w:rPr>
          <w:b w:val="0"/>
        </w:rPr>
        <w:t xml:space="preserve"> del cumplimiento por parte de sus subencargados.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Encargado </w:t>
      </w:r>
      <w:r>
        <w:rPr>
          <w:b/>
        </w:rPr>
        <w:t>informará al Responsable con [30] días naturales de antelación</w:t>
      </w:r>
      <w:r>
        <w:rPr>
          <w:b w:val="0"/>
        </w:rPr>
        <w:t xml:space="preserve"> de la incorporación o sustitución de cualquier subencargado. El Responsable podrá </w:t>
      </w:r>
      <w:r>
        <w:rPr>
          <w:b/>
        </w:rPr>
        <w:t>oponerse por causa justificada</w:t>
      </w:r>
      <w:r>
        <w:rPr>
          <w:b w:val="0"/>
        </w:rPr>
        <w:t xml:space="preserve"> dentro de dicho plazo; de no alcanzarse una solución, cualquiera de las Partes podrá dar por terminado el contrato sin penalización.</w:t>
      </w:r>
    </w:p>
    <w:p>
      <w:pPr>
        <w:pStyle w:val="Heading2"/>
      </w:pPr>
      <w:r>
        <w:t>7. Asistencia en el ejercicio de derechos ARCO</w:t>
      </w:r>
    </w:p>
    <w:p>
      <w:r>
        <w:rPr>
          <w:b w:val="0"/>
        </w:rPr>
        <w:t xml:space="preserve">Cuando un titular dirija al Encargado una solicitud de acceso, rectificación, cancelación u oposición relativa a datos tratados por cuenta del Responsable, el Encargado </w:t>
      </w:r>
      <w:r>
        <w:rPr>
          <w:b/>
        </w:rPr>
        <w:t>se abstendrá de atenderla directamente</w:t>
      </w:r>
      <w:r>
        <w:rPr>
          <w:b w:val="0"/>
        </w:rPr>
        <w:t xml:space="preserve"> y la </w:t>
      </w:r>
      <w:r>
        <w:rPr>
          <w:b/>
        </w:rPr>
        <w:t>remitirá al Responsable sin dilación</w:t>
      </w:r>
      <w:r>
        <w:rPr>
          <w:b w:val="0"/>
        </w:rPr>
        <w:t xml:space="preserve">, y en todo caso dentro de los </w:t>
      </w:r>
      <w:r>
        <w:rPr>
          <w:b/>
        </w:rPr>
        <w:t>[5] días hábiles</w:t>
      </w:r>
      <w:r>
        <w:rPr>
          <w:b w:val="0"/>
        </w:rPr>
        <w:t xml:space="preserve"> siguientes a su recepción.</w:t>
      </w:r>
    </w:p>
    <w:p>
      <w:r>
        <w:rPr>
          <w:b w:val="0"/>
        </w:rPr>
        <w:t xml:space="preserve">El Encargado prestará al Responsable la </w:t>
      </w:r>
      <w:r>
        <w:rPr>
          <w:b/>
        </w:rPr>
        <w:t>asistencia técnica razonablemente necesaria</w:t>
      </w:r>
      <w:r>
        <w:rPr>
          <w:b w:val="0"/>
        </w:rPr>
        <w:t xml:space="preserve"> para atender dichas solicitudes, incluidas la localización, extracción, rectificación o supresión de los datos que obren en la plataforma, dentro de plazos que permitan al Responsable cumplir los </w:t>
      </w:r>
      <w:r>
        <w:rPr>
          <w:b/>
        </w:rPr>
        <w:t>20 días hábiles</w:t>
      </w:r>
      <w:r>
        <w:rPr>
          <w:b w:val="0"/>
        </w:rPr>
        <w:t xml:space="preserve"> de respuesta y los </w:t>
      </w:r>
      <w:r>
        <w:rPr>
          <w:b/>
        </w:rPr>
        <w:t>15 días hábiles</w:t>
      </w:r>
      <w:r>
        <w:rPr>
          <w:b w:val="0"/>
        </w:rPr>
        <w:t xml:space="preserve"> de ejecución que le impone la normativa.</w:t>
      </w:r>
    </w:p>
    <w:p>
      <w:pPr>
        <w:pStyle w:val="Heading2"/>
      </w:pPr>
      <w:r>
        <w:t>8. Vulneraciones de seguridad</w:t>
      </w:r>
    </w:p>
    <w:p>
      <w:r>
        <w:rPr>
          <w:b w:val="0"/>
        </w:rPr>
        <w:t xml:space="preserve">El Encargado notificará al Responsable </w:t>
      </w:r>
      <w:r>
        <w:rPr>
          <w:b/>
        </w:rPr>
        <w:t>cualquier vulneración de seguridad</w:t>
      </w:r>
      <w:r>
        <w:rPr>
          <w:b w:val="0"/>
        </w:rPr>
        <w:t xml:space="preserve"> que afecte a los datos tratados por su cuenta, </w:t>
      </w:r>
      <w:r>
        <w:rPr>
          <w:b/>
        </w:rPr>
        <w:t>sin dilación</w:t>
      </w:r>
      <w:r>
        <w:rPr>
          <w:b w:val="0"/>
        </w:rPr>
        <w:t xml:space="preserve"> y en todo caso dentro de las </w:t>
      </w:r>
      <w:r>
        <w:rPr>
          <w:b/>
        </w:rPr>
        <w:t>[72] horas</w:t>
      </w:r>
      <w:r>
        <w:rPr>
          <w:b w:val="0"/>
        </w:rPr>
        <w:t xml:space="preserve"> siguientes a que tenga conocimiento de ella.</w:t>
      </w:r>
    </w:p>
    <w:p>
      <w:r>
        <w:rPr>
          <w:b w:val="0"/>
        </w:rPr>
        <w:t>La notificación incluirá, al menos y en la medida en que se disponga de la información: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 </w:t>
      </w:r>
      <w:r>
        <w:rPr>
          <w:b/>
        </w:rPr>
        <w:t>naturaleza</w:t>
      </w:r>
      <w:r>
        <w:rPr>
          <w:b w:val="0"/>
        </w:rPr>
        <w:t xml:space="preserve"> de la vulneración y, cuando sea posible, las categorías y el número aproximado de titulares y de registros afectados.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Los </w:t>
      </w:r>
      <w:r>
        <w:rPr>
          <w:b/>
        </w:rPr>
        <w:t>efectos o consecuencias</w:t>
      </w:r>
      <w:r>
        <w:rPr>
          <w:b w:val="0"/>
        </w:rPr>
        <w:t xml:space="preserve"> previsibles.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Las </w:t>
      </w:r>
      <w:r>
        <w:rPr>
          <w:b/>
        </w:rPr>
        <w:t>medidas correctivas</w:t>
      </w:r>
      <w:r>
        <w:rPr>
          <w:b w:val="0"/>
        </w:rPr>
        <w:t xml:space="preserve"> adoptadas de forma inmediata y las que se prevé adoptar.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Los </w:t>
      </w:r>
      <w:r>
        <w:rPr>
          <w:b/>
        </w:rPr>
        <w:t>datos de contacto</w:t>
      </w:r>
      <w:r>
        <w:rPr>
          <w:b w:val="0"/>
        </w:rPr>
        <w:t xml:space="preserve"> de la persona designada por el Encargado para atender el incidente.</w:t>
      </w:r>
    </w:p>
    <w:p>
      <w:r>
        <w:rPr>
          <w:b w:val="0"/>
        </w:rPr>
        <w:t xml:space="preserve">Corresponde al </w:t>
      </w:r>
      <w:r>
        <w:rPr>
          <w:b/>
        </w:rPr>
        <w:t>Responsable</w:t>
      </w:r>
      <w:r>
        <w:rPr>
          <w:b w:val="0"/>
        </w:rPr>
        <w:t xml:space="preserve"> decidir sobre la comunicación de la vulneración a los titulares y, en su caso, a la autoridad competente. El Encargado le prestará la </w:t>
      </w:r>
      <w:r>
        <w:rPr>
          <w:b/>
        </w:rPr>
        <w:t>colaboración necesaria</w:t>
      </w:r>
      <w:r>
        <w:rPr>
          <w:b w:val="0"/>
        </w:rPr>
        <w:t xml:space="preserve"> para ello y conservará la evidencia relacionada con el incidente.</w:t>
      </w:r>
    </w:p>
    <w:p>
      <w:pPr>
        <w:pStyle w:val="Heading2"/>
      </w:pPr>
      <w:r>
        <w:t>9. Acreditación del cumplimiento y auditoría</w:t>
      </w:r>
    </w:p>
    <w:p>
      <w:r>
        <w:rPr>
          <w:b w:val="0"/>
        </w:rPr>
        <w:t xml:space="preserve">A solicitud escrita del Responsable, el Encargado pondrá a su disposición la </w:t>
      </w:r>
      <w:r>
        <w:rPr>
          <w:b/>
        </w:rPr>
        <w:t>información razonablemente necesaria</w:t>
      </w:r>
      <w:r>
        <w:rPr>
          <w:b w:val="0"/>
        </w:rPr>
        <w:t xml:space="preserve"> para acreditar el cumplimiento de las obligaciones de este Convenio.</w:t>
      </w:r>
    </w:p>
    <w:p>
      <w:r>
        <w:rPr>
          <w:b w:val="0"/>
        </w:rPr>
        <w:t xml:space="preserve">El Responsable podrá realizar </w:t>
      </w:r>
      <w:r>
        <w:rPr>
          <w:b/>
        </w:rPr>
        <w:t>auditorías</w:t>
      </w:r>
      <w:r>
        <w:rPr>
          <w:b w:val="0"/>
        </w:rPr>
        <w:t xml:space="preserve">, por sí o a través de un tercero independiente sujeto a confidencialidad, con las siguientes condiciones: preaviso mínimo de </w:t>
      </w:r>
      <w:r>
        <w:rPr>
          <w:b/>
        </w:rPr>
        <w:t>[30] días naturales</w:t>
      </w:r>
      <w:r>
        <w:rPr>
          <w:b w:val="0"/>
        </w:rPr>
        <w:t xml:space="preserve">; frecuencia máxima de </w:t>
      </w:r>
      <w:r>
        <w:rPr>
          <w:b/>
        </w:rPr>
        <w:t>una vez por año</w:t>
      </w:r>
      <w:r>
        <w:rPr>
          <w:b w:val="0"/>
        </w:rPr>
        <w:t>, salvo que medie una vulneración de seguridad o un requerimiento de autoridad; realización en horario hábil y sin afectar la continuidad del servicio; y a costa del Responsable, salvo que la auditoría revele un incumplimiento sustancial del Encargado.</w:t>
      </w:r>
    </w:p>
    <w:p>
      <w:r>
        <w:rPr>
          <w:b w:val="0"/>
        </w:rPr>
        <w:t xml:space="preserve">El Encargado podrá satisfacer esta obligación mediante la entrega de </w:t>
      </w:r>
      <w:r>
        <w:rPr>
          <w:b/>
        </w:rPr>
        <w:t>certificaciones, informes de auditoría independiente o reportes de sus proveedores de infraestructura</w:t>
      </w:r>
      <w:r>
        <w:rPr>
          <w:b w:val="0"/>
        </w:rPr>
        <w:t>, cuando cubran razonablemente el objeto de la revisión.</w:t>
      </w:r>
    </w:p>
    <w:p>
      <w:pPr>
        <w:pStyle w:val="Heading2"/>
      </w:pPr>
      <w:r>
        <w:t>10. Conservación, devolución y supresión</w:t>
      </w:r>
    </w:p>
    <w:p>
      <w:r>
        <w:rPr>
          <w:b w:val="0"/>
        </w:rPr>
        <w:t xml:space="preserve">Los plazos de conservación son los previstos en el </w:t>
      </w:r>
      <w:r>
        <w:rPr>
          <w:b/>
        </w:rPr>
        <w:t>Anexo A</w:t>
      </w:r>
      <w:r>
        <w:rPr>
          <w:b w:val="0"/>
        </w:rPr>
        <w:t>, salvo instrucción escrita distinta del Responsable.</w:t>
      </w:r>
    </w:p>
    <w:p>
      <w:r>
        <w:rPr>
          <w:b w:val="0"/>
        </w:rPr>
      </w:r>
      <w:r>
        <w:rPr>
          <w:b/>
        </w:rPr>
        <w:t>Concluida la relación jurídica</w:t>
      </w:r>
      <w:r>
        <w:rPr>
          <w:b w:val="0"/>
        </w:rPr>
        <w:t xml:space="preserve">, el Responsable podrá solicitar la </w:t>
      </w:r>
      <w:r>
        <w:rPr>
          <w:b/>
        </w:rPr>
        <w:t>exportación de su información</w:t>
      </w:r>
      <w:r>
        <w:rPr>
          <w:b w:val="0"/>
        </w:rPr>
        <w:t xml:space="preserve"> dentro de los </w:t>
      </w:r>
      <w:r>
        <w:rPr>
          <w:b/>
        </w:rPr>
        <w:t>[30] días naturales</w:t>
      </w:r>
      <w:r>
        <w:rPr>
          <w:b w:val="0"/>
        </w:rPr>
        <w:t xml:space="preserve"> siguientes, en un formato estructurado y de uso común. Transcurrido dicho plazo, el Encargado procederá a la </w:t>
      </w:r>
      <w:r>
        <w:rPr>
          <w:b/>
        </w:rPr>
        <w:t>supresión segura</w:t>
      </w:r>
      <w:r>
        <w:rPr>
          <w:b w:val="0"/>
        </w:rPr>
        <w:t xml:space="preserve"> de los datos, así como de las copias que obren en su poder, salvo aquellas cuya conservación resulte legalmente exigible, que permanecerán </w:t>
      </w:r>
      <w:r>
        <w:rPr>
          <w:b/>
        </w:rPr>
        <w:t>bloqueadas</w:t>
      </w:r>
      <w:r>
        <w:rPr>
          <w:b w:val="0"/>
        </w:rPr>
        <w:t xml:space="preserve"> durante los plazos de prescripción aplicables.</w:t>
      </w:r>
    </w:p>
    <w:p>
      <w:r>
        <w:rPr>
          <w:b w:val="0"/>
        </w:rPr>
        <w:t xml:space="preserve">El Encargado </w:t>
      </w:r>
      <w:r>
        <w:rPr>
          <w:b/>
        </w:rPr>
        <w:t>acreditará la supresión por escrito</w:t>
      </w:r>
      <w:r>
        <w:rPr>
          <w:b w:val="0"/>
        </w:rPr>
        <w:t xml:space="preserve"> a solicitud del Responsable. Se hace constar que las copias de respaldo se sobrescriben conforme a su ciclo de rotación, por lo que la supresión en respaldos se consuma al término de dicho ciclo.</w:t>
      </w:r>
    </w:p>
    <w:p>
      <w:pPr>
        <w:pStyle w:val="Heading2"/>
      </w:pPr>
      <w:r>
        <w:t>11. Ubicación del tratamiento</w:t>
      </w:r>
    </w:p>
    <w:p>
      <w:r>
        <w:rPr>
          <w:b w:val="0"/>
        </w:rPr>
        <w:t xml:space="preserve">El Responsable reconoce y acepta que </w:t>
      </w:r>
      <w:r>
        <w:rPr>
          <w:b/>
        </w:rPr>
        <w:t>la totalidad del tratamiento se realiza en servidores ubicados en los Estados Unidos de América</w:t>
      </w:r>
      <w:r>
        <w:rPr>
          <w:b w:val="0"/>
        </w:rPr>
        <w:t>, conforme al detalle del Anexo C. El Encargado no realiza actualmente tratamiento en servidores ubicados en territorio nacional, e informará al Responsable con antelación razonable de cualquier cambio en la ubicación del tratamiento.</w:t>
      </w:r>
    </w:p>
    <w:p>
      <w:pPr>
        <w:pStyle w:val="Heading2"/>
      </w:pPr>
      <w:r>
        <w:t>12. Responsabilidad</w:t>
      </w:r>
    </w:p>
    <w:p>
      <w:r>
        <w:rPr>
          <w:b w:val="0"/>
        </w:rPr>
        <w:t xml:space="preserve">Cada Parte responde del incumplimiento de las obligaciones que este Convenio le impone. </w:t>
      </w:r>
      <w:r>
        <w:rPr>
          <w:b/>
        </w:rPr>
        <w:t>El Encargado responde</w:t>
      </w:r>
      <w:r>
        <w:rPr>
          <w:b w:val="0"/>
        </w:rPr>
        <w:t xml:space="preserve"> de los daños causados por un tratamiento que infrinja sus obligaciones específicas o que contravenga las instrucciones lícitas del Responsable. </w:t>
      </w:r>
      <w:r>
        <w:rPr>
          <w:b/>
        </w:rPr>
        <w:t>El Responsable responde</w:t>
      </w:r>
      <w:r>
        <w:rPr>
          <w:b w:val="0"/>
        </w:rPr>
        <w:t xml:space="preserve"> de la licitud del tratamiento, del cumplimiento del deber de información y de la obtención del consentimiento exigible.</w:t>
      </w:r>
    </w:p>
    <w:p>
      <w:r>
        <w:rPr>
          <w:b w:val="0"/>
        </w:rPr>
        <w:t xml:space="preserve">Los </w:t>
      </w:r>
      <w:r>
        <w:rPr>
          <w:b/>
        </w:rPr>
        <w:t>límites de responsabilidad</w:t>
      </w:r>
      <w:r>
        <w:rPr>
          <w:b w:val="0"/>
        </w:rPr>
        <w:t xml:space="preserve"> pactados en el contrato de prestación de servicios resultan aplicables al presente Convenio, salvo en los supuestos de </w:t>
      </w:r>
      <w:r>
        <w:rPr>
          <w:b/>
        </w:rPr>
        <w:t>dolo o mala fe</w:t>
      </w:r>
      <w:r>
        <w:rPr>
          <w:b w:val="0"/>
        </w:rPr>
        <w:t xml:space="preserve"> y en aquellos en que la ley no permita su exclusión.</w:t>
      </w:r>
    </w:p>
    <w:p>
      <w:pPr>
        <w:pStyle w:val="Heading2"/>
      </w:pPr>
      <w:r>
        <w:t>13. Vigencia y terminación</w:t>
      </w:r>
    </w:p>
    <w:p>
      <w:r>
        <w:rPr>
          <w:b w:val="0"/>
        </w:rPr>
        <w:t xml:space="preserve">El presente Convenio entra en vigor en la fecha de su firma y permanece vigente </w:t>
      </w:r>
      <w:r>
        <w:rPr>
          <w:b/>
        </w:rPr>
        <w:t>mientras el Encargado trate datos personales por cuenta del Responsable</w:t>
      </w:r>
      <w:r>
        <w:rPr>
          <w:b w:val="0"/>
        </w:rPr>
        <w:t>, con independencia de la terminación del contrato de prestación de servicios.</w:t>
      </w:r>
    </w:p>
    <w:p>
      <w:r>
        <w:rPr>
          <w:b w:val="0"/>
        </w:rPr>
        <w:t xml:space="preserve">Las obligaciones de </w:t>
      </w:r>
      <w:r>
        <w:rPr>
          <w:b/>
        </w:rPr>
        <w:t>confidencialidad y de supresión</w:t>
      </w:r>
      <w:r>
        <w:rPr>
          <w:b w:val="0"/>
        </w:rPr>
        <w:t xml:space="preserve"> subsisten tras la terminación.</w:t>
      </w:r>
    </w:p>
    <w:p>
      <w:pPr>
        <w:pStyle w:val="Heading2"/>
      </w:pPr>
      <w:r>
        <w:t>14. Misceláneos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Prelación.</w:t>
      </w:r>
      <w:r>
        <w:rPr>
          <w:b w:val="0"/>
        </w:rPr>
        <w:t xml:space="preserve"> En caso de contradicción entre este Convenio y el contrato de prestación de servicios en materia de protección de datos personales, </w:t>
      </w:r>
      <w:r>
        <w:rPr>
          <w:b/>
        </w:rPr>
        <w:t>prevalece este Convenio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Modificaciones.</w:t>
      </w:r>
      <w:r>
        <w:rPr>
          <w:b w:val="0"/>
        </w:rPr>
        <w:t xml:space="preserve"> Cualquier modificación deberá constar por escrito y firmada por ambas Partes, salvo la actualización de los anexos prevista expresamente en este documento.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Nulidad parcial.</w:t>
      </w:r>
      <w:r>
        <w:rPr>
          <w:b w:val="0"/>
        </w:rPr>
        <w:t xml:space="preserve"> La invalidez de una disposición no afecta la validez de las restantes.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Cesión.</w:t>
      </w:r>
      <w:r>
        <w:rPr>
          <w:b w:val="0"/>
        </w:rPr>
        <w:t xml:space="preserve"> Ninguna Parte podrá ceder su posición contractual sin consentimiento previo y por escrito de la otra.</w:t>
      </w:r>
    </w:p>
    <w:p>
      <w:pPr>
        <w:pStyle w:val="Heading2"/>
      </w:pPr>
      <w:r>
        <w:t>15. Legislación aplicable y jurisdicción</w:t>
      </w:r>
    </w:p>
    <w:p>
      <w:r>
        <w:rPr>
          <w:b w:val="0"/>
        </w:rPr>
        <w:t xml:space="preserve">El presente Convenio se rige por las </w:t>
      </w:r>
      <w:r>
        <w:rPr>
          <w:b/>
        </w:rPr>
        <w:t>leyes federales de los Estados Unidos Mexicanos</w:t>
      </w:r>
      <w:r>
        <w:rPr>
          <w:b w:val="0"/>
        </w:rPr>
        <w:t xml:space="preserve">. Para su interpretación, cumplimiento y ejecución, las Partes se someten expresamente a la jurisdicción de los </w:t>
      </w:r>
      <w:r>
        <w:rPr>
          <w:b/>
        </w:rPr>
        <w:t>tribunales competentes de Querétaro, Querétaro</w:t>
      </w:r>
      <w:r>
        <w:rPr>
          <w:b w:val="0"/>
        </w:rPr>
        <w:t>, renunciando a cualquier otro fuero que pudiera corresponderles.</w:t>
      </w:r>
    </w:p>
    <w:p>
      <w:pPr>
        <w:pStyle w:val="Heading2"/>
      </w:pPr>
      <w:r>
        <w:t>Firmas</w:t>
      </w:r>
    </w:p>
    <w:p>
      <w:r>
        <w:rPr>
          <w:b w:val="0"/>
        </w:rPr>
        <w:t>Leído el presente Convenio y enteradas las Partes de su contenido y alcance legal, lo firman por duplicado en [CIUDAD], a [DÍA] de [MES] de [AÑO].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EL RESPONSABLE</w:t>
            </w:r>
          </w:p>
        </w:tc>
        <w:tc>
          <w:tcPr>
            <w:tcW w:type="dxa" w:w="453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EL ENCARGADO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br/>
              <w:br/>
              <w:br/>
              <w:t>_______________________________</w:t>
              <w:br/>
              <w:t>[NOMBRE DEL REPRESENTANTE]</w:t>
              <w:br/>
              <w:t>[CARGO]</w:t>
              <w:br/>
              <w:t>[RAZÓN SOCIAL DEL CLIENTE]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br/>
              <w:br/>
              <w:br/>
              <w:t>_______________________________</w:t>
              <w:br/>
              <w:t>[NOMBRE DEL REPRESENTANTE]</w:t>
              <w:br/>
              <w:t>[CARGO]</w:t>
              <w:br/>
              <w:t>[RAZÓN SOCIAL DE GEMINIS LABS]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ANEXO A — Descripción del tratamiento</w:t>
      </w:r>
    </w:p>
    <w:p>
      <w:pPr>
        <w:pStyle w:val="Heading2"/>
      </w:pPr>
      <w:r>
        <w:t>A.1. Categorías de titulares</w:t>
      </w:r>
    </w:p>
    <w:p>
      <w:pPr>
        <w:pStyle w:val="ListBullet"/>
        <w:spacing w:after="60"/>
        <w:ind w:left="425"/>
      </w:pPr>
      <w:r>
        <w:rPr>
          <w:b w:val="0"/>
        </w:rPr>
        <w:t>Personas conductoras y operadoras de las unidades del Responsable.</w:t>
      </w:r>
    </w:p>
    <w:p>
      <w:pPr>
        <w:pStyle w:val="ListBullet"/>
        <w:spacing w:after="60"/>
        <w:ind w:left="425"/>
      </w:pPr>
      <w:r>
        <w:rPr>
          <w:b w:val="0"/>
        </w:rPr>
        <w:t>Personal del Responsable con acceso a la plataforma.</w:t>
      </w:r>
    </w:p>
    <w:p>
      <w:pPr>
        <w:pStyle w:val="ListBullet"/>
        <w:spacing w:after="60"/>
        <w:ind w:left="425"/>
      </w:pPr>
      <w:r>
        <w:rPr>
          <w:b w:val="0"/>
        </w:rPr>
        <w:t>Terceros a quienes el Responsable comparta la ubicación de una unidad mediante enlace temporal.</w:t>
      </w:r>
    </w:p>
    <w:p>
      <w:pPr>
        <w:pStyle w:val="Heading2"/>
      </w:pPr>
      <w:r>
        <w:t>A.2. Categorías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6690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Identificación de la unidad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o alias, placa, número de serie o VIN, identificador del dispositivo telemático, tipo de vehículo.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Geolocalización y telemetría</w:t>
            </w:r>
          </w:p>
        </w:tc>
        <w:tc>
          <w:tcPr>
            <w:tcW w:type="dxa" w:w="669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Latitud, longitud, velocidad, rumbo, estado de encendido, odómetro, niveles de batería, calidad de señal, fecha y hora de la comunicación.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Recorridos y eventos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Viajes, puntos de recorrido, eventos y alarmas asociadas a zonas geográficas.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Conductor</w:t>
            </w:r>
          </w:p>
        </w:tc>
        <w:tc>
          <w:tcPr>
            <w:tcW w:type="dxa" w:w="669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Identificación de la persona conductora asignada a la unidad, cuando el Responsable decide capturarla.</w:t>
            </w:r>
          </w:p>
        </w:tc>
      </w:tr>
    </w:tbl>
    <w:p>
      <w:pPr>
        <w:spacing w:after="80"/>
      </w:pPr>
    </w:p>
    <w:p>
      <w:r>
        <w:rPr>
          <w:b w:val="0"/>
        </w:rPr>
      </w:r>
      <w:r>
        <w:rPr>
          <w:b/>
        </w:rPr>
        <w:t>No se tratan datos personales sensibles</w:t>
      </w:r>
      <w:r>
        <w:rPr>
          <w:b w:val="0"/>
        </w:rPr>
        <w:t xml:space="preserve"> por cuenta del Responsable. Se hace constar que la geolocalización </w:t>
      </w:r>
      <w:r>
        <w:rPr>
          <w:b/>
        </w:rPr>
        <w:t>no está catalogada como dato sensible</w:t>
      </w:r>
      <w:r>
        <w:rPr>
          <w:b w:val="0"/>
        </w:rPr>
        <w:t xml:space="preserve"> por la LFPDPPP, cuya enumeración es limitativa; no obstante, el Encargado la somete a las medidas reforzadas del Anexo B.</w:t>
      </w:r>
    </w:p>
    <w:p>
      <w:pPr>
        <w:pStyle w:val="Heading2"/>
      </w:pPr>
      <w:r>
        <w:t>A.3. Finalidades</w:t>
      </w:r>
    </w:p>
    <w:p>
      <w:r>
        <w:rPr>
          <w:b w:val="0"/>
        </w:rPr>
        <w:t>Prestación de las funcionalidades contratadas: visualización cartográfica de las unidades, consulta de posiciones e histórico, definición de zonas geográficas, generación de alertas y elaboración de reportes; así como el soporte técnico asociado.</w:t>
      </w:r>
    </w:p>
    <w:p>
      <w:pPr>
        <w:pStyle w:val="Heading2"/>
      </w:pPr>
      <w:r>
        <w:t>A.4. Plazos de conservación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2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  <w:tc>
          <w:tcPr>
            <w:tcW w:type="dxa" w:w="5443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Geolocalización y telemetría en crudo</w:t>
            </w:r>
            <w:r>
              <w:rPr>
                <w:b w:val="0"/>
                <w:sz w:val="17"/>
              </w:rPr>
              <w:t xml:space="preserve"> (posiciones, comunicaciones y puntos de recorrido)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3 meses</w:t>
            </w:r>
            <w:r>
              <w:rPr>
                <w:b w:val="0"/>
                <w:sz w:val="17"/>
              </w:rPr>
              <w:t xml:space="preserve"> desde la fecha de cada registro.</w:t>
            </w:r>
          </w:p>
        </w:tc>
      </w:tr>
      <w:tr>
        <w:tc>
          <w:tcPr>
            <w:tcW w:type="dxa" w:w="362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Métricas agregadas por dispositivo</w:t>
            </w:r>
          </w:p>
        </w:tc>
        <w:tc>
          <w:tcPr>
            <w:tcW w:type="dxa" w:w="5443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12 meses. Conservan vinculación con el vehículo, por lo que mantienen la condición de datos personales.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Métricas disociadas, sin vinculación a dispositivo o persona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Sin plazo determinado; no constituyen datos personales.</w:t>
            </w:r>
          </w:p>
        </w:tc>
      </w:tr>
      <w:tr>
        <w:tc>
          <w:tcPr>
            <w:tcW w:type="dxa" w:w="362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Registros de acceso y auditoría</w:t>
            </w:r>
          </w:p>
        </w:tc>
        <w:tc>
          <w:tcPr>
            <w:tcW w:type="dxa" w:w="5443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12 meses.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Catálogos de unidades, zonas y usuarios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Durante la vigencia de la relación contractual y hasta 3 meses después de su terminación.</w:t>
            </w:r>
          </w:p>
        </w:tc>
      </w:tr>
    </w:tbl>
    <w:p>
      <w:pPr>
        <w:spacing w:after="80"/>
      </w:pPr>
    </w:p>
    <w:p>
      <w:r>
        <w:rPr>
          <w:b w:val="0"/>
        </w:rPr>
      </w:r>
      <w:r>
        <w:rPr>
          <w:b/>
        </w:rPr>
        <w:t>[Confirmar con el Responsable si requiere plazos distintos; en tal caso, instruirlos por escrito conforme al apartado 5.]</w:t>
      </w:r>
      <w:r>
        <w:rPr>
          <w:b w:val="0"/>
        </w:rPr>
      </w:r>
    </w:p>
    <w:p>
      <w:pPr>
        <w:pStyle w:val="Heading2"/>
      </w:pPr>
      <w:r>
        <w:t>A.5. Duración</w:t>
      </w:r>
    </w:p>
    <w:p>
      <w:r>
        <w:rPr>
          <w:b w:val="0"/>
        </w:rPr>
        <w:t>El tratamiento se extiende durante la vigencia del contrato de prestación de servicios y hasta la supresión de los datos conforme al apartado 10 del Convenio.</w:t>
      </w:r>
    </w:p>
    <w:p>
      <w:r>
        <w:br w:type="page"/>
      </w:r>
    </w:p>
    <w:p>
      <w:pPr>
        <w:pStyle w:val="Heading1"/>
      </w:pPr>
      <w:r>
        <w:t>ANEXO B — Medidas de seguridad</w:t>
      </w:r>
    </w:p>
    <w:p>
      <w:r>
        <w:rPr>
          <w:b w:val="0"/>
        </w:rPr>
        <w:t>El Encargado implementa y mantiene, como mínimo, las siguientes medidas:</w:t>
      </w:r>
    </w:p>
    <w:p>
      <w:pPr>
        <w:pStyle w:val="Heading2"/>
      </w:pPr>
      <w:r>
        <w:t>B.1. Técnicas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Cifrado de las comunicaciones</w:t>
      </w:r>
      <w:r>
        <w:rPr>
          <w:b w:val="0"/>
        </w:rPr>
        <w:t xml:space="preserve"> mediante protocolo TLS.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Autenticación basada en tokens</w:t>
      </w:r>
      <w:r>
        <w:rPr>
          <w:b w:val="0"/>
        </w:rPr>
        <w:t xml:space="preserve"> con vigencia limitada, renovación controlada y expiración automática de la sesión.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Control de acceso basado en roles</w:t>
      </w:r>
      <w:r>
        <w:rPr>
          <w:b w:val="0"/>
        </w:rPr>
        <w:t xml:space="preserve"> y segmentación por espacio de trabajo, de modo que cada Cliente accede exclusivamente a su propia información.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Autenticación delegada en un proveedor especializado de gestión de identidades</w:t>
      </w:r>
      <w:r>
        <w:rPr>
          <w:b w:val="0"/>
        </w:rPr>
        <w:t xml:space="preserve"> (Amazon Cognito): el Encargado no administra, no conoce ni almacena las contraseñas de los usuarios.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Registros de auditoría</w:t>
      </w:r>
      <w:r>
        <w:rPr>
          <w:b w:val="0"/>
        </w:rPr>
        <w:t xml:space="preserve"> de accesos y de las operaciones relevantes realizadas en la plataforma.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[Cifrado de la información en reposo y política de respaldos: CONFIRMAR ALCANCE CON INFRAESTRUCTURA ANTES DE LA FIRMA.]</w:t>
      </w:r>
      <w:r>
        <w:rPr>
          <w:b w:val="0"/>
        </w:rPr>
      </w:r>
    </w:p>
    <w:p>
      <w:pPr>
        <w:pStyle w:val="Heading2"/>
      </w:pPr>
      <w:r>
        <w:t>B.2. Administrativas y organizativas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Confidencialidad contractual</w:t>
      </w:r>
      <w:r>
        <w:rPr>
          <w:b w:val="0"/>
        </w:rPr>
        <w:t xml:space="preserve"> del personal y de los proveedores con acceso a la información.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Limitación del acceso</w:t>
      </w:r>
      <w:r>
        <w:rPr>
          <w:b w:val="0"/>
        </w:rPr>
        <w:t xml:space="preserve"> al personal estrictamente necesario, conforme al principio de necesidad de conocer.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Análisis automatizado de vulnerabilidades en dependencias y de secretos expuestos</w:t>
      </w:r>
      <w:r>
        <w:rPr>
          <w:b w:val="0"/>
        </w:rPr>
        <w:t xml:space="preserve"> en el ciclo de integración continua.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Modelado de amenazas</w:t>
      </w:r>
      <w:r>
        <w:rPr>
          <w:b w:val="0"/>
        </w:rPr>
        <w:t xml:space="preserve"> documentado y revisado periódicamente.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Procedimiento de gestión de incidentes</w:t>
      </w:r>
      <w:r>
        <w:rPr>
          <w:b w:val="0"/>
        </w:rPr>
        <w:t xml:space="preserve"> con notificación al Responsable conforme al apartado 8.</w:t>
      </w:r>
    </w:p>
    <w:p>
      <w:r>
        <w:rPr>
          <w:b w:val="0"/>
        </w:rPr>
        <w:t xml:space="preserve">Las Partes reconocen que </w:t>
      </w:r>
      <w:r>
        <w:rPr>
          <w:b/>
        </w:rPr>
        <w:t>ningún sistema es completamente invulnerable</w:t>
      </w:r>
      <w:r>
        <w:rPr>
          <w:b w:val="0"/>
        </w:rPr>
        <w:t xml:space="preserve"> y que estas medidas se revisan periódicamente para adecuarlas al estado de la técnica y a los riesgos identificados.</w:t>
      </w:r>
    </w:p>
    <w:p>
      <w:r>
        <w:br w:type="page"/>
      </w:r>
    </w:p>
    <w:p>
      <w:pPr>
        <w:pStyle w:val="Heading1"/>
      </w:pPr>
      <w:r>
        <w:t>ANEXO C — Subencargados autorizados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72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Subencargado</w:t>
            </w:r>
          </w:p>
        </w:tc>
        <w:tc>
          <w:tcPr>
            <w:tcW w:type="dxa" w:w="385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49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Ubicación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Amazon Web Services, Inc.</w:t>
            </w:r>
            <w:r>
              <w:rPr>
                <w:b w:val="0"/>
                <w:sz w:val="17"/>
              </w:rPr>
              <w:t xml:space="preserve"> (EC2, S3)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Alojamiento de la plataforma, bases de datos y copias de respaldo.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— región us-east-1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Amazon Cognito</w:t>
            </w:r>
            <w:r>
              <w:rPr>
                <w:b w:val="0"/>
                <w:sz w:val="17"/>
              </w:rPr>
              <w:t xml:space="preserve"> (Amazon Web Services, Inc.)</w:t>
            </w:r>
          </w:p>
        </w:tc>
        <w:tc>
          <w:tcPr>
            <w:tcW w:type="dxa" w:w="385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Gestión de identidades: alta de usuarios, autenticación, recuperación de contraseña y emisión de tokens de sesión.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— región us-east-1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Amazon Simple Email Service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Correos de verificación, recuperación de contraseña y notificaciones del servicio.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— región us-east-1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KORE Wireless, Inc.</w:t>
            </w:r>
            <w:r>
              <w:rPr>
                <w:b w:val="0"/>
                <w:sz w:val="17"/>
              </w:rPr>
              <w:t xml:space="preserve"> (SuperSIM)</w:t>
            </w:r>
          </w:p>
        </w:tc>
        <w:tc>
          <w:tcPr>
            <w:tcW w:type="dxa" w:w="385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Conectividad celular de los dispositivos telemáticos y envío de comandos por SMS a las unidades.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y operadores móviles que agrega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Maps Platform</w:t>
            </w:r>
            <w:r>
              <w:rPr>
                <w:b w:val="0"/>
                <w:sz w:val="17"/>
              </w:rPr>
              <w:t xml:space="preserve"> (Google LLC)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Renderizado cartográfico, geocodificación y cálculo de rutas.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Firebase Cloud Messaging</w:t>
            </w:r>
            <w:r>
              <w:rPr>
                <w:b w:val="0"/>
                <w:sz w:val="17"/>
              </w:rPr>
              <w:t xml:space="preserve"> (Google LLC)</w:t>
            </w:r>
          </w:p>
        </w:tc>
        <w:tc>
          <w:tcPr>
            <w:tcW w:type="dxa" w:w="385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Notificaciones push a las aplicaciones de Android e iOS.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Apple Inc.</w:t>
            </w:r>
            <w:r>
              <w:rPr>
                <w:b w:val="0"/>
                <w:sz w:val="17"/>
              </w:rPr>
              <w:t xml:space="preserve"> (APNs)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Entrega de notificaciones push en dispositivos iOS.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Stripe, Inc.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85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Procesamiento de pagos y cobro de contraprestaciones.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</w:tbl>
    <w:p>
      <w:pPr>
        <w:spacing w:after="80"/>
      </w:pPr>
    </w:p>
    <w:p>
      <w:r>
        <w:rPr>
          <w:b w:val="0"/>
        </w:rPr>
        <w:t xml:space="preserve">La transmisión entre los dispositivos instalados en las unidades y la plataforma se realiza a través de </w:t>
      </w:r>
      <w:r>
        <w:rPr>
          <w:b/>
        </w:rPr>
        <w:t>redes de telecomunicaciones móviles</w:t>
      </w:r>
      <w:r>
        <w:rPr>
          <w:b w:val="0"/>
        </w:rPr>
        <w:t>. Los operadores de red intervienen como transportistas de la comunicación y no acceden a la información tratada en la plataforma.</w:t>
      </w:r>
    </w:p>
    <w:p>
      <w:r>
        <w:rPr>
          <w:b w:val="0"/>
        </w:rPr>
        <w:t>La lista vigente se mantiene actualizada y su modificación se rige por el apartado 6 del Convenio.</w:t>
      </w:r>
    </w:p>
    <w:p>
      <w:r>
        <w:br w:type="page"/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36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7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Aprobado por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06/08/2026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Redacción inicial. Formaliza la relación responsable/encargado descrita en el apartado 12 del Aviso de Privacidad Integral de Geminis Labs.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[Pendiente de aprobación]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