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350B19F7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814C91">
        <w:rPr>
          <w:rFonts w:ascii="Aptos Narrow" w:hAnsi="Aptos Narrow"/>
          <w:b/>
          <w:bCs/>
          <w:spacing w:val="40"/>
          <w:sz w:val="28"/>
          <w:szCs w:val="28"/>
        </w:rPr>
        <w:t xml:space="preserve">INGENIERIA INDUSTRIAL </w:t>
      </w:r>
      <w:r w:rsidR="00814C91">
        <w:rPr>
          <w:rFonts w:ascii="Aptos Narrow" w:hAnsi="Aptos Narrow"/>
          <w:b/>
          <w:bCs/>
          <w:spacing w:val="40"/>
          <w:sz w:val="28"/>
          <w:szCs w:val="28"/>
        </w:rPr>
        <w:br/>
        <w:t>Y DE SISTEMAS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33342EE8" w:rsidR="00C05ED2" w:rsidRPr="002A1216" w:rsidRDefault="004E757C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ESCUELA DE</w:t>
      </w:r>
      <w:r w:rsidR="00814C91">
        <w:rPr>
          <w:b/>
          <w:bCs/>
          <w:color w:val="44546A" w:themeColor="text2"/>
          <w:sz w:val="28"/>
          <w:szCs w:val="28"/>
        </w:rPr>
        <w:t xml:space="preserve"> INGENIERIA DE SISTEMAS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3695BF29" w:rsidR="002A1216" w:rsidRPr="002A1216" w:rsidRDefault="00814C91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Programación orientada a Objetos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6181AFC4" w:rsidR="006B377B" w:rsidRPr="00A735B8" w:rsidRDefault="00814C91" w:rsidP="00A735B8">
      <w:pPr>
        <w:jc w:val="center"/>
        <w:rPr>
          <w:b/>
          <w:bCs/>
        </w:rPr>
      </w:pPr>
      <w:r w:rsidRPr="00814C91">
        <w:rPr>
          <w:b/>
          <w:bCs/>
        </w:rPr>
        <w:t>SISTEMA DE CONTROL DE REPARACIÓN DE COMPUTADORAS</w:t>
      </w:r>
      <w:r>
        <w:rPr>
          <w:b/>
          <w:bCs/>
        </w:rPr>
        <w:t xml:space="preserve"> </w:t>
      </w:r>
    </w:p>
    <w:p w14:paraId="4B45EFBE" w14:textId="272007D0" w:rsidR="006B377B" w:rsidRDefault="006B377B" w:rsidP="00A735B8"/>
    <w:p w14:paraId="1E3962A1" w14:textId="497D7BA7" w:rsidR="006B377B" w:rsidRPr="00A735B8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380E3CE3" w14:textId="3104C774" w:rsidR="00A735B8" w:rsidRDefault="00814C91" w:rsidP="00A735B8">
      <w:pPr>
        <w:jc w:val="center"/>
      </w:pPr>
      <w:r>
        <w:t xml:space="preserve">Carhuas Bastidas, </w:t>
      </w:r>
      <w:r w:rsidRPr="00814C91">
        <w:t>Jesús</w:t>
      </w:r>
      <w:r>
        <w:t xml:space="preserve"> Arturo</w:t>
      </w:r>
      <w:r w:rsidR="00A735B8">
        <w:t xml:space="preserve"> (</w:t>
      </w:r>
      <w:r>
        <w:t>20194090E</w:t>
      </w:r>
      <w:r w:rsidR="00A735B8">
        <w:t>)</w:t>
      </w:r>
    </w:p>
    <w:p w14:paraId="445A6E73" w14:textId="1F647D2B" w:rsidR="002A1216" w:rsidRDefault="00814C91" w:rsidP="002A1216">
      <w:pPr>
        <w:jc w:val="center"/>
      </w:pPr>
      <w:r>
        <w:rPr>
          <w:color w:val="000000"/>
        </w:rPr>
        <w:t xml:space="preserve">Saavedra </w:t>
      </w:r>
      <w:r>
        <w:rPr>
          <w:color w:val="000000"/>
        </w:rPr>
        <w:t>Balarezo, Gabriel</w:t>
      </w:r>
      <w:r>
        <w:rPr>
          <w:color w:val="000000"/>
        </w:rPr>
        <w:t xml:space="preserve"> Alessandro</w:t>
      </w:r>
      <w:r>
        <w:t xml:space="preserve"> </w:t>
      </w:r>
      <w:r w:rsidR="002A1216">
        <w:t>(</w:t>
      </w:r>
      <w:r>
        <w:rPr>
          <w:color w:val="000000"/>
        </w:rPr>
        <w:t>20220087B</w:t>
      </w:r>
      <w:r w:rsidR="002A1216">
        <w:t>)</w:t>
      </w:r>
    </w:p>
    <w:p w14:paraId="35B0C21A" w14:textId="06376D6C" w:rsidR="002A1216" w:rsidRDefault="00814C91" w:rsidP="002A1216">
      <w:pPr>
        <w:jc w:val="center"/>
      </w:pPr>
      <w:r>
        <w:rPr>
          <w:color w:val="000000"/>
        </w:rPr>
        <w:t xml:space="preserve">Ugarte </w:t>
      </w:r>
      <w:r>
        <w:rPr>
          <w:color w:val="000000"/>
        </w:rPr>
        <w:t>Ramirez, Rubén</w:t>
      </w:r>
      <w:r>
        <w:rPr>
          <w:color w:val="000000"/>
        </w:rPr>
        <w:tab/>
      </w:r>
      <w:r>
        <w:t xml:space="preserve"> </w:t>
      </w:r>
      <w:r w:rsidR="002A1216">
        <w:t>(</w:t>
      </w:r>
      <w:r>
        <w:t>20232041B</w:t>
      </w:r>
      <w:r w:rsidR="002A1216">
        <w:t>)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r>
        <w:t xml:space="preserve">Mag.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E6C028B" w14:textId="05EFDA4C" w:rsidR="00B91BD8" w:rsidRPr="00814C91" w:rsidRDefault="00376D27" w:rsidP="00814C91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sectPr w:rsidR="00B91BD8" w:rsidRPr="00814C91" w:rsidSect="004E757C">
      <w:footerReference w:type="defaul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E672D" w14:textId="77777777" w:rsidR="00CA54CD" w:rsidRDefault="00CA54CD" w:rsidP="00937B4D">
      <w:pPr>
        <w:spacing w:line="240" w:lineRule="auto"/>
      </w:pPr>
      <w:r>
        <w:separator/>
      </w:r>
    </w:p>
  </w:endnote>
  <w:endnote w:type="continuationSeparator" w:id="0">
    <w:p w14:paraId="6A647341" w14:textId="77777777" w:rsidR="00CA54CD" w:rsidRDefault="00CA54CD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1690" w14:textId="77777777" w:rsidR="00CA54CD" w:rsidRDefault="00CA54CD" w:rsidP="00937B4D">
      <w:pPr>
        <w:spacing w:line="240" w:lineRule="auto"/>
      </w:pPr>
      <w:r>
        <w:separator/>
      </w:r>
    </w:p>
  </w:footnote>
  <w:footnote w:type="continuationSeparator" w:id="0">
    <w:p w14:paraId="64319E3A" w14:textId="77777777" w:rsidR="00CA54CD" w:rsidRDefault="00CA54CD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A16A0"/>
    <w:rsid w:val="000E4827"/>
    <w:rsid w:val="000E6770"/>
    <w:rsid w:val="00112CE6"/>
    <w:rsid w:val="00125C66"/>
    <w:rsid w:val="0018704D"/>
    <w:rsid w:val="00251B57"/>
    <w:rsid w:val="002654C4"/>
    <w:rsid w:val="00275C56"/>
    <w:rsid w:val="00293D1E"/>
    <w:rsid w:val="002A1216"/>
    <w:rsid w:val="002E2420"/>
    <w:rsid w:val="00375D78"/>
    <w:rsid w:val="00376D27"/>
    <w:rsid w:val="00386D0B"/>
    <w:rsid w:val="003A1815"/>
    <w:rsid w:val="003A19F1"/>
    <w:rsid w:val="003E739F"/>
    <w:rsid w:val="0041319E"/>
    <w:rsid w:val="00456DBE"/>
    <w:rsid w:val="004B2376"/>
    <w:rsid w:val="004B7152"/>
    <w:rsid w:val="004D43F0"/>
    <w:rsid w:val="004E757C"/>
    <w:rsid w:val="00514C1E"/>
    <w:rsid w:val="00574840"/>
    <w:rsid w:val="005B2982"/>
    <w:rsid w:val="005E4DA6"/>
    <w:rsid w:val="005F25DD"/>
    <w:rsid w:val="006100CC"/>
    <w:rsid w:val="00642DE3"/>
    <w:rsid w:val="00647F9A"/>
    <w:rsid w:val="0066649D"/>
    <w:rsid w:val="006B377B"/>
    <w:rsid w:val="006B6BEE"/>
    <w:rsid w:val="0070564F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14C91"/>
    <w:rsid w:val="0085642D"/>
    <w:rsid w:val="008E0BB9"/>
    <w:rsid w:val="009217D7"/>
    <w:rsid w:val="0093008E"/>
    <w:rsid w:val="009338E6"/>
    <w:rsid w:val="00937B4D"/>
    <w:rsid w:val="009619C9"/>
    <w:rsid w:val="00A4604A"/>
    <w:rsid w:val="00A735B8"/>
    <w:rsid w:val="00AD28BE"/>
    <w:rsid w:val="00B00839"/>
    <w:rsid w:val="00B069E6"/>
    <w:rsid w:val="00B07641"/>
    <w:rsid w:val="00B200E7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A54CD"/>
    <w:rsid w:val="00CB3ABD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JESUS CARHUAS</cp:lastModifiedBy>
  <cp:revision>3</cp:revision>
  <cp:lastPrinted>2024-08-09T21:39:00Z</cp:lastPrinted>
  <dcterms:created xsi:type="dcterms:W3CDTF">2024-11-18T14:00:00Z</dcterms:created>
  <dcterms:modified xsi:type="dcterms:W3CDTF">2024-11-18T14:06:00Z</dcterms:modified>
</cp:coreProperties>
</file>