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6"/>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CONTENIDO PROPUESTA TECNICA Y ECONOMICA </w:t>
      </w:r>
      <w:r w:rsidDel="00000000" w:rsidR="00000000" w:rsidRPr="00000000">
        <w:rPr>
          <w:rtl w:val="0"/>
        </w:rPr>
      </w:r>
    </w:p>
    <w:p w:rsidR="00000000" w:rsidDel="00000000" w:rsidP="00000000" w:rsidRDefault="00000000" w:rsidRPr="00000000" w14:paraId="00000002">
      <w:pPr>
        <w:spacing w:line="240" w:lineRule="auto"/>
        <w:ind w:right="6"/>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QUAC-MEMORIZE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4">
      <w:pPr>
        <w:spacing w:after="162" w:line="240" w:lineRule="auto"/>
        <w:ind w:left="-5"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Una propuesta técnica y económica para un proyecto de software debe incluir los siguientes elementos: </w:t>
      </w:r>
      <w:r w:rsidDel="00000000" w:rsidR="00000000" w:rsidRPr="00000000">
        <w:rPr>
          <w:rtl w:val="0"/>
        </w:rPr>
      </w:r>
    </w:p>
    <w:p w:rsidR="00000000" w:rsidDel="00000000" w:rsidP="00000000" w:rsidRDefault="00000000" w:rsidRPr="00000000" w14:paraId="00000005">
      <w:pPr>
        <w:spacing w:after="163"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6">
      <w:pPr>
        <w:numPr>
          <w:ilvl w:val="0"/>
          <w:numId w:val="3"/>
        </w:numPr>
        <w:spacing w:after="162"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Resumen ejecutivo: El resumen ejecutivo debe incluir información importante, como los objetivos del proyecto, los resultados esperados, los desafíos y las recomendaciones, y debe presentarlos de manera clara y concisa.</w:t>
      </w:r>
    </w:p>
    <w:p w:rsidR="00000000" w:rsidDel="00000000" w:rsidP="00000000" w:rsidRDefault="00000000" w:rsidRPr="00000000" w14:paraId="00000007">
      <w:pPr>
        <w:spacing w:after="162"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RTA: El proyecto aquac-memorize tiene como objetivo principal ofrecer una plataforma interactiva para el desarrollo y mantenimiento de la memoria a través de los siguientes tres juegos:</w:t>
      </w:r>
      <w:r w:rsidDel="00000000" w:rsidR="00000000" w:rsidRPr="00000000">
        <w:rPr>
          <w:rtl w:val="0"/>
        </w:rPr>
      </w:r>
    </w:p>
    <w:p w:rsidR="00000000" w:rsidDel="00000000" w:rsidP="00000000" w:rsidRDefault="00000000" w:rsidRPr="00000000" w14:paraId="00000008">
      <w:pPr>
        <w:numPr>
          <w:ilvl w:val="0"/>
          <w:numId w:val="4"/>
        </w:numPr>
        <w:spacing w:after="280" w:before="280" w:line="240" w:lineRule="auto"/>
        <w:ind w:left="720" w:hanging="360"/>
        <w:rPr>
          <w:rFonts w:ascii="Arial" w:cs="Arial" w:eastAsia="Arial" w:hAnsi="Arial"/>
          <w:color w:val="000000"/>
        </w:rPr>
      </w:pPr>
      <w:r w:rsidDel="00000000" w:rsidR="00000000" w:rsidRPr="00000000">
        <w:rPr>
          <w:rFonts w:ascii="Arial" w:cs="Arial" w:eastAsia="Arial" w:hAnsi="Arial"/>
          <w:b w:val="1"/>
          <w:i w:val="1"/>
          <w:color w:val="000000"/>
          <w:rtl w:val="0"/>
        </w:rPr>
        <w:t xml:space="preserve">Rompecabezas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Potencia la concentración y la resolución de problemas armando el rompecabezas donde el usuario acomoda la dificultad como desee.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rtl w:val="0"/>
        </w:rPr>
        <w:t xml:space="preserve">   </w:t>
      </w:r>
      <w:r w:rsidDel="00000000" w:rsidR="00000000" w:rsidRPr="00000000">
        <w:rPr>
          <w:rtl w:val="0"/>
        </w:rPr>
      </w:r>
    </w:p>
    <w:p w:rsidR="00000000" w:rsidDel="00000000" w:rsidP="00000000" w:rsidRDefault="00000000" w:rsidRPr="00000000" w14:paraId="0000000A">
      <w:pPr>
        <w:numPr>
          <w:ilvl w:val="0"/>
          <w:numId w:val="5"/>
        </w:numPr>
        <w:spacing w:after="280" w:before="280" w:line="240" w:lineRule="auto"/>
        <w:ind w:left="720" w:hanging="360"/>
        <w:rPr>
          <w:rFonts w:ascii="Arial" w:cs="Arial" w:eastAsia="Arial" w:hAnsi="Arial"/>
          <w:color w:val="000000"/>
        </w:rPr>
      </w:pPr>
      <w:r w:rsidDel="00000000" w:rsidR="00000000" w:rsidRPr="00000000">
        <w:rPr>
          <w:rFonts w:ascii="Arial" w:cs="Arial" w:eastAsia="Arial" w:hAnsi="Arial"/>
          <w:b w:val="1"/>
          <w:i w:val="1"/>
          <w:color w:val="000000"/>
          <w:rtl w:val="0"/>
        </w:rPr>
        <w:t xml:space="preserve">Pareja de Cartas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Refuerza la memoria visual y el reconocimiento de patrones, además de incluir el modo multijugador donde el usuario encontrara más diversión jugando con amigos.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numPr>
          <w:ilvl w:val="0"/>
          <w:numId w:val="1"/>
        </w:numPr>
        <w:spacing w:after="280" w:before="280" w:line="240" w:lineRule="auto"/>
        <w:ind w:left="720" w:hanging="360"/>
        <w:rPr>
          <w:rFonts w:ascii="Arial" w:cs="Arial" w:eastAsia="Arial" w:hAnsi="Arial"/>
          <w:color w:val="000000"/>
        </w:rPr>
      </w:pPr>
      <w:r w:rsidDel="00000000" w:rsidR="00000000" w:rsidRPr="00000000">
        <w:rPr>
          <w:rFonts w:ascii="Arial" w:cs="Arial" w:eastAsia="Arial" w:hAnsi="Arial"/>
          <w:b w:val="1"/>
          <w:i w:val="1"/>
          <w:color w:val="000000"/>
          <w:rtl w:val="0"/>
        </w:rPr>
        <w:t xml:space="preserve">Wordlet</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Mejora la memoria asociativa y las habilidades de deducción, mediante las palabras que se van descifrando pistas conforme se va avanzando.</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Todo el proyecto está ambientado en un estilo visual relajante basado en el océano y pixel art, proporcionando una experiencia estética entretenida</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E">
      <w:pPr>
        <w:spacing w:after="280" w:before="280" w:line="240" w:lineRule="auto"/>
        <w:rPr>
          <w:rFonts w:ascii="Arial" w:cs="Arial" w:eastAsia="Arial" w:hAnsi="Arial"/>
          <w:b w:val="1"/>
        </w:rPr>
      </w:pPr>
      <w:r w:rsidDel="00000000" w:rsidR="00000000" w:rsidRPr="00000000">
        <w:rPr>
          <w:rFonts w:ascii="Arial" w:cs="Arial" w:eastAsia="Arial" w:hAnsi="Arial"/>
          <w:b w:val="1"/>
          <w:rtl w:val="0"/>
        </w:rPr>
        <w:t xml:space="preserve">Resultados Esperados:</w:t>
      </w:r>
    </w:p>
    <w:p w:rsidR="00000000" w:rsidDel="00000000" w:rsidP="00000000" w:rsidRDefault="00000000" w:rsidRPr="00000000" w14:paraId="0000000F">
      <w:pPr>
        <w:spacing w:after="280" w:before="280" w:line="240" w:lineRule="auto"/>
        <w:rPr>
          <w:rFonts w:ascii="Arial" w:cs="Arial" w:eastAsia="Arial" w:hAnsi="Arial"/>
        </w:rPr>
      </w:pPr>
      <w:r w:rsidDel="00000000" w:rsidR="00000000" w:rsidRPr="00000000">
        <w:rPr>
          <w:rFonts w:ascii="Arial" w:cs="Arial" w:eastAsia="Arial" w:hAnsi="Arial"/>
          <w:rtl w:val="0"/>
        </w:rPr>
        <w:t xml:space="preserve">Se espera que </w:t>
      </w:r>
      <w:r w:rsidDel="00000000" w:rsidR="00000000" w:rsidRPr="00000000">
        <w:rPr>
          <w:rFonts w:ascii="Arial" w:cs="Arial" w:eastAsia="Arial" w:hAnsi="Arial"/>
          <w:b w:val="1"/>
          <w:rtl w:val="0"/>
        </w:rPr>
        <w:t xml:space="preserve">Aquac-Memorize</w:t>
      </w:r>
      <w:r w:rsidDel="00000000" w:rsidR="00000000" w:rsidRPr="00000000">
        <w:rPr>
          <w:rFonts w:ascii="Arial" w:cs="Arial" w:eastAsia="Arial" w:hAnsi="Arial"/>
          <w:rtl w:val="0"/>
        </w:rPr>
        <w:t xml:space="preserve"> no solo sea un proyecto entretenido, sino también una herramienta eficaz para estimular la memoria. Los jugadores podrán interactuar en un entorno visualmente atractivo mientras desarrollan habilidades cognitivas. El modo multijugador del juego de buscar parejas ofrece una entretenimiento a otro nivel pues se logra que los usuarios jueguen con amigos, aumentando la competitividad y el entretenimiento del usuario con el juego.</w:t>
      </w:r>
    </w:p>
    <w:p w:rsidR="00000000" w:rsidDel="00000000" w:rsidP="00000000" w:rsidRDefault="00000000" w:rsidRPr="00000000" w14:paraId="00000010">
      <w:pPr>
        <w:spacing w:after="280" w:before="280" w:line="240" w:lineRule="auto"/>
        <w:rPr>
          <w:rFonts w:ascii="Arial" w:cs="Arial" w:eastAsia="Arial" w:hAnsi="Arial"/>
          <w:b w:val="1"/>
        </w:rPr>
      </w:pPr>
      <w:r w:rsidDel="00000000" w:rsidR="00000000" w:rsidRPr="00000000">
        <w:rPr>
          <w:rFonts w:ascii="Arial" w:cs="Arial" w:eastAsia="Arial" w:hAnsi="Arial"/>
          <w:b w:val="1"/>
          <w:rtl w:val="0"/>
        </w:rPr>
        <w:t xml:space="preserve">Desafíos</w:t>
      </w:r>
    </w:p>
    <w:p w:rsidR="00000000" w:rsidDel="00000000" w:rsidP="00000000" w:rsidRDefault="00000000" w:rsidRPr="00000000" w14:paraId="00000011">
      <w:pPr>
        <w:numPr>
          <w:ilvl w:val="0"/>
          <w:numId w:val="6"/>
        </w:numPr>
        <w:spacing w:after="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Integración visual:</w:t>
      </w:r>
      <w:r w:rsidDel="00000000" w:rsidR="00000000" w:rsidRPr="00000000">
        <w:rPr>
          <w:rFonts w:ascii="Arial" w:cs="Arial" w:eastAsia="Arial" w:hAnsi="Arial"/>
          <w:rtl w:val="0"/>
        </w:rPr>
        <w:t xml:space="preserve"> Asegurar que el estilo de océano y pixel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art sea atractivo en los tres juegos.</w:t>
      </w:r>
    </w:p>
    <w:p w:rsidR="00000000" w:rsidDel="00000000" w:rsidP="00000000" w:rsidRDefault="00000000" w:rsidRPr="00000000" w14:paraId="00000012">
      <w:pPr>
        <w:numPr>
          <w:ilvl w:val="0"/>
          <w:numId w:val="6"/>
        </w:numPr>
        <w:spacing w:after="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Diversión y beneficio cognitivo:</w:t>
      </w:r>
      <w:r w:rsidDel="00000000" w:rsidR="00000000" w:rsidRPr="00000000">
        <w:rPr>
          <w:rFonts w:ascii="Arial" w:cs="Arial" w:eastAsia="Arial" w:hAnsi="Arial"/>
          <w:rtl w:val="0"/>
        </w:rPr>
        <w:t xml:space="preserve"> Diseñar juegos que mantengan el equilibrio entre entretenimiento y utilidad para la memoria.</w:t>
      </w:r>
    </w:p>
    <w:p w:rsidR="00000000" w:rsidDel="00000000" w:rsidP="00000000" w:rsidRDefault="00000000" w:rsidRPr="00000000" w14:paraId="00000013">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6"/>
        </w:numPr>
        <w:spacing w:after="28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Implementación multijugador:</w:t>
      </w:r>
      <w:r w:rsidDel="00000000" w:rsidR="00000000" w:rsidRPr="00000000">
        <w:rPr>
          <w:rFonts w:ascii="Arial" w:cs="Arial" w:eastAsia="Arial" w:hAnsi="Arial"/>
          <w:rtl w:val="0"/>
        </w:rPr>
        <w:t xml:space="preserve"> Asegurar una experiencia fluida y sin interrupciones en el modo multijugador, en el juego de cartas.</w:t>
      </w:r>
    </w:p>
    <w:p w:rsidR="00000000" w:rsidDel="00000000" w:rsidP="00000000" w:rsidRDefault="00000000" w:rsidRPr="00000000" w14:paraId="00000015">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6"/>
        </w:numPr>
        <w:spacing w:after="28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Dificultad adaptativa:</w:t>
      </w:r>
      <w:r w:rsidDel="00000000" w:rsidR="00000000" w:rsidRPr="00000000">
        <w:rPr>
          <w:rFonts w:ascii="Arial" w:cs="Arial" w:eastAsia="Arial" w:hAnsi="Arial"/>
          <w:rtl w:val="0"/>
        </w:rPr>
        <w:t xml:space="preserve"> Ajustar la dificultad de los juegos para satisfacer a jugadores con diferentes habilidades cognitivas en el juego de rompecabezas.</w:t>
      </w:r>
    </w:p>
    <w:p w:rsidR="00000000" w:rsidDel="00000000" w:rsidP="00000000" w:rsidRDefault="00000000" w:rsidRPr="00000000" w14:paraId="00000017">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280" w:before="280" w:line="240" w:lineRule="auto"/>
        <w:rPr>
          <w:rFonts w:ascii="Arial" w:cs="Arial" w:eastAsia="Arial" w:hAnsi="Arial"/>
          <w:b w:val="1"/>
        </w:rPr>
      </w:pPr>
      <w:r w:rsidDel="00000000" w:rsidR="00000000" w:rsidRPr="00000000">
        <w:rPr>
          <w:rFonts w:ascii="Arial" w:cs="Arial" w:eastAsia="Arial" w:hAnsi="Arial"/>
          <w:b w:val="1"/>
          <w:rtl w:val="0"/>
        </w:rPr>
        <w:t xml:space="preserve">Recomendaciones</w:t>
      </w:r>
    </w:p>
    <w:p w:rsidR="00000000" w:rsidDel="00000000" w:rsidP="00000000" w:rsidRDefault="00000000" w:rsidRPr="00000000" w14:paraId="00000019">
      <w:pPr>
        <w:numPr>
          <w:ilvl w:val="0"/>
          <w:numId w:val="2"/>
        </w:numPr>
        <w:spacing w:after="28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 con usuarios:</w:t>
      </w:r>
      <w:r w:rsidDel="00000000" w:rsidR="00000000" w:rsidRPr="00000000">
        <w:rPr>
          <w:rFonts w:ascii="Arial" w:cs="Arial" w:eastAsia="Arial" w:hAnsi="Arial"/>
          <w:rtl w:val="0"/>
        </w:rPr>
        <w:t xml:space="preserve"> Realizar pruebas con diferentes tipos de jugadores para ajustar la dificultad y garantizar que los juegos sean desafiantes y divertidos.</w:t>
      </w:r>
    </w:p>
    <w:p w:rsidR="00000000" w:rsidDel="00000000" w:rsidP="00000000" w:rsidRDefault="00000000" w:rsidRPr="00000000" w14:paraId="0000001A">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2"/>
        </w:numPr>
        <w:spacing w:after="28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Expansión de funciones:</w:t>
      </w:r>
      <w:r w:rsidDel="00000000" w:rsidR="00000000" w:rsidRPr="00000000">
        <w:rPr>
          <w:rFonts w:ascii="Arial" w:cs="Arial" w:eastAsia="Arial" w:hAnsi="Arial"/>
          <w:rtl w:val="0"/>
        </w:rPr>
        <w:t xml:space="preserve"> Explorar opciones como la inclusión de niveles personalizables, estadísticas de progreso y nuevos modos multijugador en futuros desarrollos.</w:t>
      </w:r>
    </w:p>
    <w:p w:rsidR="00000000" w:rsidDel="00000000" w:rsidP="00000000" w:rsidRDefault="00000000" w:rsidRPr="00000000" w14:paraId="0000001C">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2"/>
        </w:numPr>
        <w:spacing w:after="28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Optimización visual:</w:t>
      </w:r>
      <w:r w:rsidDel="00000000" w:rsidR="00000000" w:rsidRPr="00000000">
        <w:rPr>
          <w:rFonts w:ascii="Arial" w:cs="Arial" w:eastAsia="Arial" w:hAnsi="Arial"/>
          <w:rtl w:val="0"/>
        </w:rPr>
        <w:t xml:space="preserve"> Refinar el estilo visual de océano y pixel art para mantener el interés y asegurar una experiencia visual armoniosa.</w:t>
      </w:r>
    </w:p>
    <w:p w:rsidR="00000000" w:rsidDel="00000000" w:rsidP="00000000" w:rsidRDefault="00000000" w:rsidRPr="00000000" w14:paraId="0000001E">
      <w:pPr>
        <w:spacing w:after="280" w:before="280" w:line="240" w:lineRule="auto"/>
        <w:rPr>
          <w:rFonts w:ascii="Arial" w:cs="Arial" w:eastAsia="Arial" w:hAnsi="Arial"/>
        </w:rPr>
      </w:pPr>
      <w:r w:rsidDel="00000000" w:rsidR="00000000" w:rsidRPr="00000000">
        <w:rPr>
          <w:rFonts w:ascii="Arial" w:cs="Arial" w:eastAsia="Arial" w:hAnsi="Arial"/>
          <w:rtl w:val="0"/>
        </w:rPr>
        <w:t xml:space="preserve">En conclusión, </w:t>
      </w:r>
      <w:r w:rsidDel="00000000" w:rsidR="00000000" w:rsidRPr="00000000">
        <w:rPr>
          <w:rFonts w:ascii="Arial" w:cs="Arial" w:eastAsia="Arial" w:hAnsi="Arial"/>
          <w:b w:val="1"/>
          <w:rtl w:val="0"/>
        </w:rPr>
        <w:t xml:space="preserve">Aquac-Memorize</w:t>
      </w:r>
      <w:r w:rsidDel="00000000" w:rsidR="00000000" w:rsidRPr="00000000">
        <w:rPr>
          <w:rFonts w:ascii="Arial" w:cs="Arial" w:eastAsia="Arial" w:hAnsi="Arial"/>
          <w:rtl w:val="0"/>
        </w:rPr>
        <w:t xml:space="preserve"> combina entretenimiento, desarrollo cognitivo y un diseño entretenido, especialmente potenciado por el modo multijugador en el juego de cartas, ofreciendo un enfoque equilibrado entre diversión y estímulo mental.</w:t>
      </w:r>
    </w:p>
    <w:p w:rsidR="00000000" w:rsidDel="00000000" w:rsidP="00000000" w:rsidRDefault="00000000" w:rsidRPr="00000000" w14:paraId="0000001F">
      <w:pPr>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55AD3"/>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7MZydz0NZZaayNpyeW8euzwW0w==">CgMxLjAyCGguZ2pkZ3hzOAByITFDbzZWSGp6NlJUV1BwU3VFbjl2QUNUajFDNEs0SEtWSg==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2024-10-21T19:54:00Z</dcterms:created>
  <dc:creator>SENA</dc:creator>
</cp:coreProperties>
</file>