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4320"/>
        <w:gridCol w:w="3600"/>
      </w:tblGrid>
      <w:tr>
        <w:tc>
          <w:tcPr>
            <w:tcW w:type="dxa" w:w="2880"/>
          </w:tcPr>
          <w:p>
            <w:pPr>
              <w:jc w:val="left"/>
            </w:pPr>
          </w:p>
          <w:p>
            <w:r>
              <w:rPr>
                <w:sz w:val="28"/>
              </w:rPr>
              <w:t>LOGO POLIFUSIÓN</w:t>
            </w:r>
            <w:r>
              <w:rPr>
                <w:sz w:val="16"/>
              </w:rPr>
              <w:br/>
            </w:r>
            <w:r>
              <w:rPr>
                <w:sz w:val="20"/>
              </w:rPr>
              <w:t>Especialistas en Tuberías y Fittings de Polipropileno</w:t>
            </w:r>
          </w:p>
        </w:tc>
        <w:tc>
          <w:tcPr>
            <w:tcW w:type="dxa" w:w="2880"/>
          </w:tcPr>
          <w:p>
            <w:pPr>
              <w:jc w:val="center"/>
            </w:pPr>
          </w:p>
          <w:p>
            <w:pPr>
              <w:jc w:val="center"/>
            </w:pPr>
            <w:r>
              <w:rPr>
                <w:sz w:val="24"/>
              </w:rPr>
              <w:t>Departamento de control de Calidad</w:t>
            </w:r>
            <w:r>
              <w:rPr>
                <w:sz w:val="16"/>
              </w:rPr>
              <w:br/>
            </w:r>
          </w:p>
          <w:p>
            <w:pPr>
              <w:jc w:val="center"/>
            </w:pPr>
            <w:r>
              <w:rPr>
                <w:sz w:val="28"/>
              </w:rPr>
              <w:t>Informe de laboratorio</w:t>
            </w:r>
            <w:r>
              <w:rPr>
                <w:sz w:val="16"/>
              </w:rPr>
              <w:br/>
            </w:r>
          </w:p>
        </w:tc>
        <w:tc>
          <w:tcPr>
            <w:tcW w:type="dxa" w:w="2880"/>
          </w:tcPr>
          <w:p>
            <w:pPr>
              <w:jc w:val="right"/>
            </w:pPr>
          </w:p>
          <w:p>
            <w:pPr>
              <w:jc w:val="right"/>
            </w:pPr>
            <w:r>
              <w:rPr>
                <w:sz w:val="20"/>
              </w:rPr>
              <w:t>FORM-SERTEC-0007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En uso desde el: 28-08-2013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Página 1 de 1</w:t>
            </w:r>
          </w:p>
        </w:tc>
      </w:tr>
    </w:tbl>
    <w:p/>
    <w:p>
      <w:pPr>
        <w:pStyle w:val="Heading2"/>
        <w:jc w:val="center"/>
      </w:pPr>
      <w:r>
        <w:t>FOTOGRAFÍAS</w:t>
      </w:r>
    </w:p>
    <w:p/>
    <w:p>
      <w:pPr>
        <w:jc w:val="center"/>
      </w:pPr>
      <w:r>
        <w:rPr>
          <w:sz w:val="24"/>
        </w:rPr>
        <w:t>MUESTRA RECIBIDA</w:t>
      </w:r>
    </w:p>
    <w:p/>
    <w:p/>
    <w:p>
      <w:pPr>
        <w:jc w:val="center"/>
      </w:pPr>
      <w:r>
        <w:rPr>
          <w:sz w:val="20"/>
        </w:rPr>
        <w:t>[FOTOGRAFÍA 1: MUESTRA RECIBIDA]</w:t>
      </w:r>
    </w:p>
    <w:p/>
    <w:p/>
    <w:p>
      <w:pPr>
        <w:jc w:val="center"/>
      </w:pPr>
      <w:r>
        <w:rPr>
          <w:sz w:val="24"/>
        </w:rPr>
        <w:t>RUPTURA LONGITUDINAL TIPO GRIETA, LA CUAL FUE INTERVENIDA CON TARUGO DE REPARACIÓN</w:t>
      </w:r>
    </w:p>
    <w:p/>
    <w:p/>
    <w:p>
      <w:pPr>
        <w:jc w:val="center"/>
      </w:pPr>
      <w:r>
        <w:rPr>
          <w:sz w:val="20"/>
        </w:rPr>
        <w:t>[FOTOGRAFÍA 2: RUPTURA Y REPARACIÓN]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