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73e8"/>
          <w:sz w:val="20"/>
          <w:szCs w:val="20"/>
        </w:rPr>
        <w:t xml:space="preserve">GUÍA PRÁCTICA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Replicar el dashboard de Dengue en Google Looker Studio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Reconstrucción del tablero interactivo (el mismo que ves en el prototipo HTML) usando una herramienta de BI gratuita que sí permite publicar y embeber. Funciona con tu cuenta de Google (Gmail).</w:t>
      </w:r>
    </w:p>
    <w:p>
      <w:pPr>
        <w:pBdr>
          <w:bottom w:val="single" w:color="1a73e8" w:sz="6" w:space="1"/>
        </w:pBdr>
        <w:spacing w:after="150"/>
      </w:pP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Looker Studio (antes Google Data Studio) es gratuito, no requiere permisos de tu universidad y ofrece un enlace de inserción público. Esta guía replica los visuales del dashboard con los mismos datos que ya generó el ETL. Todo el trabajo pesado ya está hecho: solo subes CSV y armas gráficos.</w:t>
      </w: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1. Preparar los datos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Usaremos los CSV de la carpeta 02_datos_procesados. La forma más cómoda es subirlos a Google Sheets (una hoja por archivo) y conectarlos; o usar el conector «Subida de archivos» de Looker Studio.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1.1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Recomendado: </w:t>
      </w:r>
      <w:r>
        <w:rPr>
          <w:rFonts w:ascii="Calibri" w:cs="Calibri" w:eastAsia="Calibri" w:hAnsi="Calibri"/>
          <w:sz w:val="21"/>
          <w:szCs w:val="21"/>
        </w:rPr>
        <w:t xml:space="preserve">crea un Google Sheets, y con Archivo → Importar sube cada CSV como una hoja nueva. Nómbralas igual que el archivo.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Alternativa: en Looker Studio, Crear → Fuente de datos → «Subida de archivos» (File Upload) y sube cada CSV.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Archivos que usarás y para qué visual: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2500"/>
      </w:tblGrid>
      <w:tr>
        <w:tc>
          <w:tcPr>
            <w:tcW w:type="dxa" w:w="3400"/>
            <w:shd w:fill="1a73e8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Archivo CSV</w:t>
            </w:r>
          </w:p>
        </w:tc>
        <w:tc>
          <w:tcPr>
            <w:tcW w:type="dxa" w:w="3100"/>
            <w:shd w:fill="1a73e8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2500"/>
            <w:shd w:fill="1a73e8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Tipo en Looker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kpis_dashboard.csv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Tarjetas KPI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Puntuación (Scorecard)</w:t>
            </w:r>
          </w:p>
        </w:tc>
      </w:tr>
      <w:tr>
        <w:tc>
          <w:tcPr>
            <w:tcW w:type="dxa" w:w="34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agg_casos_por_anio.csv</w:t>
            </w:r>
          </w:p>
        </w:tc>
        <w:tc>
          <w:tcPr>
            <w:tcW w:type="dxa" w:w="31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Casos por año</w:t>
            </w:r>
          </w:p>
        </w:tc>
        <w:tc>
          <w:tcPr>
            <w:tcW w:type="dxa" w:w="25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agg_casos_por_severidad.csv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Severidad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circular</w:t>
            </w:r>
          </w:p>
        </w:tc>
      </w:tr>
      <w:tr>
        <w:tc>
          <w:tcPr>
            <w:tcW w:type="dxa" w:w="34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agg_casos_por_departamento.csv</w:t>
            </w:r>
          </w:p>
        </w:tc>
        <w:tc>
          <w:tcPr>
            <w:tcW w:type="dxa" w:w="31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Top departamentos</w:t>
            </w:r>
          </w:p>
        </w:tc>
        <w:tc>
          <w:tcPr>
            <w:tcW w:type="dxa" w:w="25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Barras horizontales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agg_casos_por_anio_semana.csv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Estacionalidad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líneas</w:t>
            </w:r>
          </w:p>
        </w:tc>
      </w:tr>
      <w:tr>
        <w:tc>
          <w:tcPr>
            <w:tcW w:type="dxa" w:w="34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agg_casos_por_grupo_edad.csv</w:t>
            </w:r>
          </w:p>
        </w:tc>
        <w:tc>
          <w:tcPr>
            <w:tcW w:type="dxa" w:w="31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Grupo de edad</w:t>
            </w:r>
          </w:p>
        </w:tc>
        <w:tc>
          <w:tcPr>
            <w:tcW w:type="dxa" w:w="25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agg_casos_por_sexo.csv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Sexo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circular</w:t>
            </w:r>
          </w:p>
        </w:tc>
      </w:tr>
      <w:tr>
        <w:tc>
          <w:tcPr>
            <w:tcW w:type="dxa" w:w="34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canal_endemico.csv</w:t>
            </w:r>
          </w:p>
        </w:tc>
        <w:tc>
          <w:tcPr>
            <w:tcW w:type="dxa" w:w="31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Canal endémico</w:t>
            </w:r>
          </w:p>
        </w:tc>
        <w:tc>
          <w:tcPr>
            <w:tcW w:type="dxa" w:w="25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líneas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prioridad_departamentos.csv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Priorización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Tabla / barras</w:t>
            </w:r>
          </w:p>
        </w:tc>
      </w:tr>
      <w:tr>
        <w:tc>
          <w:tcPr>
            <w:tcW w:type="dxa" w:w="34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proyeccion_2025.csv</w:t>
            </w:r>
          </w:p>
        </w:tc>
        <w:tc>
          <w:tcPr>
            <w:tcW w:type="dxa" w:w="31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Proyección 2025</w:t>
            </w:r>
          </w:p>
        </w:tc>
        <w:tc>
          <w:tcPr>
            <w:tcW w:type="dxa" w:w="2500"/>
            <w:shd w:fill="eef3f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ml2_pred_nacional_2024.csv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Real vs. pronóstico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Gráfico de líneas</w:t>
            </w:r>
          </w:p>
        </w:tc>
      </w:tr>
    </w:tbl>
    <w:p>
      <w:pPr>
        <w:spacing w:after="80"/>
      </w:pP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2. Crear el reporte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2.1  </w:t>
      </w:r>
      <w:r>
        <w:rPr>
          <w:rFonts w:ascii="Calibri" w:cs="Calibri" w:eastAsia="Calibri" w:hAnsi="Calibri"/>
          <w:sz w:val="21"/>
          <w:szCs w:val="21"/>
        </w:rPr>
        <w:t xml:space="preserve">Entra a https://lookerstudio.google.com con tu Gmail → Crear → Informe.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2.2  </w:t>
      </w:r>
      <w:r>
        <w:rPr>
          <w:rFonts w:ascii="Calibri" w:cs="Calibri" w:eastAsia="Calibri" w:hAnsi="Calibri"/>
          <w:sz w:val="21"/>
          <w:szCs w:val="21"/>
        </w:rPr>
        <w:t xml:space="preserve">Agrega la primera fuente de datos (por ejemplo kpis_dashboard). Podrás añadir las demás con Recurso → Administrar fuentes de datos añadidas.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2.3  </w:t>
      </w:r>
      <w:r>
        <w:rPr>
          <w:rFonts w:ascii="Calibri" w:cs="Calibri" w:eastAsia="Calibri" w:hAnsi="Calibri"/>
          <w:sz w:val="21"/>
          <w:szCs w:val="21"/>
        </w:rPr>
        <w:t xml:space="preserve">Ponle un título al lienzo: «Vigilancia del Dengue en el Perú (2000–2024)».</w:t>
      </w: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3. Panel de decisión (parte superior)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73e8"/>
          <w:sz w:val="22"/>
          <w:szCs w:val="22"/>
        </w:rPr>
        <w:t xml:space="preserve">3.1. Tarjetas de estado y KPIs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kpis_dashboard.csv, inserta Gráfico → Puntuación para cada indicador: total_casos, casos_2023_2024, casos_pico_2024, total_graves, n_departamentos. Como es una sola fila, usa la métrica con agregación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MÁX</w:t>
      </w:r>
      <w:r>
        <w:rPr>
          <w:rFonts w:ascii="Calibri" w:cs="Calibri" w:eastAsia="Calibri" w:hAnsi="Calibri"/>
          <w:sz w:val="21"/>
          <w:szCs w:val="21"/>
        </w:rPr>
        <w:t xml:space="preserve">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SUMA</w:t>
      </w:r>
      <w:r>
        <w:rPr>
          <w:rFonts w:ascii="Calibri" w:cs="Calibri" w:eastAsia="Calibri" w:hAnsi="Calibri"/>
          <w:sz w:val="21"/>
          <w:szCs w:val="21"/>
        </w:rPr>
        <w:t xml:space="preserve">. Añade un cuadro de texto grande «SITUACIÓN 2024: ZONA DE EPIDEMIA».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73e8"/>
          <w:sz w:val="22"/>
          <w:szCs w:val="22"/>
        </w:rPr>
        <w:t xml:space="preserve">3.2. Canal endémico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Inserta un Gráfico de líneas con canal_endemico.csv: Dimensión = semana; Métricas = p25, p50_mediana, p75_umbral y casos_2024. Pon casos_2024 en rojo y grueso; las tres bandas en verde/ámbar/rojo tenue. Es la comparación de 2024 contra el umbral histórico.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73e8"/>
          <w:sz w:val="22"/>
          <w:szCs w:val="22"/>
        </w:rPr>
        <w:t xml:space="preserve">3.3. Priorización de departamentos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prioridad_departamentos.csv, inserta una Tabla (o barras) con departamento y puntaje_riesgo, ordenada de mayor a menor. Aplica formato condicional al campo nivel (Crítico=rojo, Alto=ámbar).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73e8"/>
          <w:sz w:val="22"/>
          <w:szCs w:val="22"/>
        </w:rPr>
        <w:t xml:space="preserve">3.4. Proyección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proyeccion_2025.csv, un Gráfico de barras (mes vs. casos_proyectados). Añade una nota de que es un escenario ilustrativo con clima normal (la serie termina en 2024).</w:t>
      </w: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4. Bloque descriptivo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Casos por año: </w:t>
      </w:r>
      <w:r>
        <w:rPr>
          <w:rFonts w:ascii="Calibri" w:cs="Calibri" w:eastAsia="Calibri" w:hAnsi="Calibri"/>
          <w:sz w:val="21"/>
          <w:szCs w:val="21"/>
        </w:rPr>
        <w:t xml:space="preserve">barras con agg_casos_por_anio (dim ano, métrica casos). Resalta 2023–2024.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Severidad y Sexo: </w:t>
      </w:r>
      <w:r>
        <w:rPr>
          <w:rFonts w:ascii="Calibri" w:cs="Calibri" w:eastAsia="Calibri" w:hAnsi="Calibri"/>
          <w:sz w:val="21"/>
          <w:szCs w:val="21"/>
        </w:rPr>
        <w:t xml:space="preserve">gráficos circulares con agg_casos_por_severidad y agg_casos_por_sexo.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departamentos: </w:t>
      </w:r>
      <w:r>
        <w:rPr>
          <w:rFonts w:ascii="Calibri" w:cs="Calibri" w:eastAsia="Calibri" w:hAnsi="Calibri"/>
          <w:sz w:val="21"/>
          <w:szCs w:val="21"/>
        </w:rPr>
        <w:t xml:space="preserve">barras horizontales con agg_casos_por_departamento, ordenadas por casos, límite 15.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Estacionalidad: </w:t>
      </w:r>
      <w:r>
        <w:rPr>
          <w:rFonts w:ascii="Calibri" w:cs="Calibri" w:eastAsia="Calibri" w:hAnsi="Calibri"/>
          <w:sz w:val="21"/>
          <w:szCs w:val="21"/>
        </w:rPr>
        <w:t xml:space="preserve">líneas con agg_casos_por_anio_semana (dim semana, métrica casos, desglose por ano). Añade un control de filtro por año.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Grupo de edad: </w:t>
      </w:r>
      <w:r>
        <w:rPr>
          <w:rFonts w:ascii="Calibri" w:cs="Calibri" w:eastAsia="Calibri" w:hAnsi="Calibri"/>
          <w:sz w:val="21"/>
          <w:szCs w:val="21"/>
        </w:rPr>
        <w:t xml:space="preserve">barras con agg_casos_por_grupo_edad.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 vs. pronóstico: </w:t>
      </w:r>
      <w:r>
        <w:rPr>
          <w:rFonts w:ascii="Calibri" w:cs="Calibri" w:eastAsia="Calibri" w:hAnsi="Calibri"/>
          <w:sz w:val="21"/>
          <w:szCs w:val="21"/>
        </w:rPr>
        <w:t xml:space="preserve">líneas con ml2_pred_nacional_2024 (dim mes; métricas casos_real y gbt_con_clima).</w:t>
      </w: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5. Controles y diseño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Agrega un «Control de período» o listas desplegables (Control → Lista) para año y departamento; hará el tablero interactivo.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Aplica un tema oscuro (Tema y diseño → elige uno oscuro) con acento rojo, similar al prototipo.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Alinea los visuales con la cuadrícula y agrupa el panel de decisión arriba y el descriptivo abajo.</w:t>
      </w:r>
    </w:p>
    <w:p>
      <w:pPr>
        <w:pBdr>
          <w:bottom w:val="single" w:color="1a73e8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b5394"/>
          <w:sz w:val="26"/>
          <w:szCs w:val="26"/>
        </w:rPr>
        <w:t xml:space="preserve">6. Publicar y embeber en el portafolio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6.1  </w:t>
      </w:r>
      <w:r>
        <w:rPr>
          <w:rFonts w:ascii="Calibri" w:cs="Calibri" w:eastAsia="Calibri" w:hAnsi="Calibri"/>
          <w:sz w:val="21"/>
          <w:szCs w:val="21"/>
        </w:rPr>
        <w:t xml:space="preserve">Arriba a la derecha: Compartir → Configuración de acceso → cambia a «Cualquier persona con el enlace puede ver».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6.2  </w:t>
      </w:r>
      <w:r>
        <w:rPr>
          <w:rFonts w:ascii="Calibri" w:cs="Calibri" w:eastAsia="Calibri" w:hAnsi="Calibri"/>
          <w:sz w:val="21"/>
          <w:szCs w:val="21"/>
        </w:rPr>
        <w:t xml:space="preserve">Menú Compartir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Insertar informe</w:t>
      </w:r>
      <w:r>
        <w:rPr>
          <w:rFonts w:ascii="Calibri" w:cs="Calibri" w:eastAsia="Calibri" w:hAnsi="Calibri"/>
          <w:sz w:val="21"/>
          <w:szCs w:val="21"/>
        </w:rPr>
        <w:t xml:space="preserve"> → activa «Habilitar inserción» y copia el código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&lt;iframe&gt;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73e8"/>
          <w:sz w:val="21"/>
          <w:szCs w:val="21"/>
        </w:rPr>
        <w:t xml:space="preserve">6.3  </w:t>
      </w:r>
      <w:r>
        <w:rPr>
          <w:rFonts w:ascii="Calibri" w:cs="Calibri" w:eastAsia="Calibri" w:hAnsi="Calibri"/>
          <w:sz w:val="21"/>
          <w:szCs w:val="21"/>
        </w:rPr>
        <w:t xml:space="preserve">En index.html, busca el bloque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id="pbi-dengue"</w:t>
      </w:r>
      <w:r>
        <w:rPr>
          <w:rFonts w:ascii="Calibri" w:cs="Calibri" w:eastAsia="Calibri" w:hAnsi="Calibri"/>
          <w:sz w:val="21"/>
          <w:szCs w:val="21"/>
        </w:rPr>
        <w:t xml:space="preserve"> y reemplaza el iframe del dashboard HTML por el de Looker (o añádelo como segunda pestaña). Vuelve a subir index.html a GitHub.</w:t>
      </w:r>
    </w:p>
    <w:p>
      <w:pPr>
        <w:pBdr>
          <w:left w:val="single" w:color="1a73e8" w:sz="12" w:space="6"/>
        </w:pBdr>
        <w:shd w:fill="eef3fb" w:val="clear"/>
        <w:spacing w:after="100" w:before="20"/>
      </w:pPr>
      <w:r>
        <w:rPr>
          <w:rFonts w:ascii="Calibri" w:cs="Calibri" w:eastAsia="Calibri" w:hAnsi="Calibri"/>
          <w:color w:val="1a2733"/>
          <w:sz w:val="19"/>
          <w:szCs w:val="19"/>
        </w:rPr>
        <w:t xml:space="preserve">A diferencia de Power BI «Publicar en la web», la inserción de Looker Studio funciona con tu cuenta de Gmail y no requiere permisos de la universidad.</w:t>
      </w:r>
    </w:p>
    <w:p>
      <w:pPr>
        <w:pBdr>
          <w:top w:val="single" w:color="cccccc" w:sz="4" w:space="4"/>
        </w:pBdr>
        <w:spacing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Checklist: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datos subidos ✓ · panel de decisión ✓ · bloque descriptivo ✓ · controles y diseño ✓ · publicado y embebido ✓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4" w:space="2"/>
      </w:pBd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Guía Looker Studio · Dashboard de Dengue · Proyecto Big Data UNDC — Página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Looker Studio - Dengue</dc:title>
  <dc:creator>Proyecto Big Data UNDC</dc:creator>
  <cp:lastModifiedBy>Un-named</cp:lastModifiedBy>
  <cp:revision>1</cp:revision>
  <dcterms:created xsi:type="dcterms:W3CDTF">2026-07-13T05:54:37.060Z</dcterms:created>
  <dcterms:modified xsi:type="dcterms:W3CDTF">2026-07-13T05:54:37.063Z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