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500"/>
        <w:jc w:val="center"/>
      </w:pPr>
      <w:r>
        <w:rPr>
          <w:rFonts w:ascii="Calibri" w:cs="Calibri" w:eastAsia="Calibri" w:hAnsi="Calibri"/>
          <w:b/>
          <w:bCs/>
          <w:color w:val="b81d24"/>
          <w:sz w:val="24"/>
          <w:szCs w:val="24"/>
        </w:rPr>
        <w:t xml:space="preserve">GUION DE SUSTENTACIÓN</w:t>
      </w:r>
    </w:p>
    <w:p>
      <w:pPr>
        <w:spacing w:after="50"/>
        <w:jc w:val="center"/>
      </w:pPr>
      <w:r>
        <w:rPr>
          <w:rFonts w:ascii="Calibri" w:cs="Calibri" w:eastAsia="Calibri" w:hAnsi="Calibri"/>
          <w:b/>
          <w:bCs/>
          <w:color w:val="14304a"/>
          <w:sz w:val="34"/>
          <w:szCs w:val="34"/>
        </w:rPr>
        <w:t xml:space="preserve">Analítica de Big Data para la vigilancia del dengue en el Perú</w:t>
      </w:r>
    </w:p>
    <w:p>
      <w:pPr>
        <w:spacing w:after="220"/>
        <w:jc w:val="center"/>
      </w:pPr>
      <w:r>
        <w:rPr>
          <w:rFonts w:ascii="Calibri" w:cs="Calibri" w:eastAsia="Calibri" w:hAnsi="Calibri"/>
          <w:i/>
          <w:iCs/>
          <w:color w:val="555555"/>
          <w:sz w:val="21"/>
          <w:szCs w:val="21"/>
        </w:rPr>
        <w:t xml:space="preserve">Qué decir, paso a paso · números clave · preguntas del jurado con respuestas</w:t>
      </w:r>
    </w:p>
    <w:p>
      <w:pPr>
        <w:spacing w:after="20"/>
        <w:jc w:val="center"/>
      </w:pPr>
      <w:r>
        <w:rPr>
          <w:rFonts w:ascii="Calibri" w:cs="Calibri" w:eastAsia="Calibri" w:hAnsi="Calibri"/>
          <w:sz w:val="20"/>
          <w:szCs w:val="20"/>
        </w:rPr>
        <w:t xml:space="preserve">Jesus Abel Figueroa Valencia · Curso de Big Data · UNDC · 2026</w:t>
      </w:r>
    </w:p>
    <w:p>
      <w:r>
        <w:br w:type="page"/>
      </w:r>
    </w:p>
    <w:p>
      <w:pPr>
        <w:pBdr>
          <w:bottom w:val="single" w:color="14304a" w:sz="6" w:space="3"/>
        </w:pBdr>
        <w:spacing w:after="110" w:before="240"/>
      </w:pPr>
      <w:r>
        <w:rPr>
          <w:rFonts w:ascii="Calibri" w:cs="Calibri" w:eastAsia="Calibri" w:hAnsi="Calibri"/>
          <w:b/>
          <w:bCs/>
          <w:color w:val="14304a"/>
          <w:sz w:val="27"/>
          <w:szCs w:val="27"/>
        </w:rPr>
        <w:t xml:space="preserve">Cómo usar este guion</w:t>
      </w:r>
    </w:p>
    <w:p>
      <w:pPr>
        <w:spacing w:after="120" w:line="270"/>
        <w:jc w:val="both"/>
      </w:pPr>
      <w:r>
        <w:rPr>
          <w:rFonts w:ascii="Calibri" w:cs="Calibri" w:eastAsia="Calibri" w:hAnsi="Calibri"/>
          <w:sz w:val="21"/>
          <w:szCs w:val="21"/>
        </w:rPr>
        <w:t xml:space="preserve">Este documento tiene tres partes: (1) el guion de lo que dirás, sección por sección, con frases listas entre « comillas »; (2) los números clave que debes memorizar; y (3) las preguntas típicas del jurado con respuestas. No lo leas de memoria palabra por palabra: entiende la idea de cada bloque y dilo con tus palabras. Las frases entre comillas son una guía, no un libreto rígido.</w:t>
      </w:r>
    </w:p>
    <w:p>
      <w:pPr>
        <w:spacing w:after="80"/>
      </w:pPr>
      <w:r>
        <w:rPr>
          <w:rFonts w:ascii="Calibri" w:cs="Calibri" w:eastAsia="Calibri" w:hAnsi="Calibri"/>
          <w:b/>
          <w:bCs/>
          <w:color w:val="b81d24"/>
          <w:sz w:val="19"/>
          <w:szCs w:val="19"/>
        </w:rPr>
        <w:t xml:space="preserve">💡 Tip: </w:t>
      </w:r>
      <w:r>
        <w:rPr>
          <w:rFonts w:ascii="Calibri" w:cs="Calibri" w:eastAsia="Calibri" w:hAnsi="Calibri"/>
          <w:color w:val="555555"/>
          <w:sz w:val="19"/>
          <w:szCs w:val="19"/>
        </w:rPr>
        <w:t xml:space="preserve">Practica en voz alta 2–3 veces cronometrando. La exposición ideal dura entre 8 y 12 minutos. Habla despacio, mira al jurado, y apóyate en el dashboard y las figuras del artículo.</w:t>
      </w:r>
    </w:p>
    <w:p>
      <w:pPr>
        <w:spacing w:after="70" w:before="170"/>
      </w:pPr>
      <w:r>
        <w:rPr>
          <w:rFonts w:ascii="Calibri" w:cs="Calibri" w:eastAsia="Calibri" w:hAnsi="Calibri"/>
          <w:b/>
          <w:bCs/>
          <w:color w:val="1f7a6d"/>
          <w:sz w:val="22"/>
          <w:szCs w:val="22"/>
        </w:rPr>
        <w:t xml:space="preserve">Estructura y tiempos sugeridos</w:t>
      </w:r>
    </w:p>
    <w:p>
      <w:pPr>
        <w:pStyle w:val="ListParagraph"/>
        <w:numPr>
          <w:ilvl w:val="0"/>
          <w:numId w:val="1"/>
        </w:numPr>
        <w:spacing w:after="50"/>
      </w:pPr>
      <w:r>
        <w:rPr>
          <w:rFonts w:ascii="Calibri" w:cs="Calibri" w:eastAsia="Calibri" w:hAnsi="Calibri"/>
          <w:sz w:val="21"/>
          <w:szCs w:val="21"/>
        </w:rPr>
        <w:t xml:space="preserve">1. Apertura y presentación — 30 s</w:t>
      </w:r>
    </w:p>
    <w:p>
      <w:pPr>
        <w:pStyle w:val="ListParagraph"/>
        <w:numPr>
          <w:ilvl w:val="0"/>
          <w:numId w:val="1"/>
        </w:numPr>
        <w:spacing w:after="50"/>
      </w:pPr>
      <w:r>
        <w:rPr>
          <w:rFonts w:ascii="Calibri" w:cs="Calibri" w:eastAsia="Calibri" w:hAnsi="Calibri"/>
          <w:sz w:val="21"/>
          <w:szCs w:val="21"/>
        </w:rPr>
        <w:t xml:space="preserve">2. El problema y el objetivo — 1.5 min</w:t>
      </w:r>
    </w:p>
    <w:p>
      <w:pPr>
        <w:pStyle w:val="ListParagraph"/>
        <w:numPr>
          <w:ilvl w:val="0"/>
          <w:numId w:val="1"/>
        </w:numPr>
        <w:spacing w:after="50"/>
      </w:pPr>
      <w:r>
        <w:rPr>
          <w:rFonts w:ascii="Calibri" w:cs="Calibri" w:eastAsia="Calibri" w:hAnsi="Calibri"/>
          <w:sz w:val="21"/>
          <w:szCs w:val="21"/>
        </w:rPr>
        <w:t xml:space="preserve">3. Los datos y las 3 V — 1 min</w:t>
      </w:r>
    </w:p>
    <w:p>
      <w:pPr>
        <w:pStyle w:val="ListParagraph"/>
        <w:numPr>
          <w:ilvl w:val="0"/>
          <w:numId w:val="1"/>
        </w:numPr>
        <w:spacing w:after="50"/>
      </w:pPr>
      <w:r>
        <w:rPr>
          <w:rFonts w:ascii="Calibri" w:cs="Calibri" w:eastAsia="Calibri" w:hAnsi="Calibri"/>
          <w:sz w:val="21"/>
          <w:szCs w:val="21"/>
        </w:rPr>
        <w:t xml:space="preserve">4. Metodología: ETL con Spark y modelo estrella — 2 min</w:t>
      </w:r>
    </w:p>
    <w:p>
      <w:pPr>
        <w:pStyle w:val="ListParagraph"/>
        <w:numPr>
          <w:ilvl w:val="0"/>
          <w:numId w:val="1"/>
        </w:numPr>
        <w:spacing w:after="50"/>
      </w:pPr>
      <w:r>
        <w:rPr>
          <w:rFonts w:ascii="Calibri" w:cs="Calibri" w:eastAsia="Calibri" w:hAnsi="Calibri"/>
          <w:sz w:val="21"/>
          <w:szCs w:val="21"/>
        </w:rPr>
        <w:t xml:space="preserve">5. Clima y modelado (ML) — 2 min</w:t>
      </w:r>
    </w:p>
    <w:p>
      <w:pPr>
        <w:pStyle w:val="ListParagraph"/>
        <w:numPr>
          <w:ilvl w:val="0"/>
          <w:numId w:val="1"/>
        </w:numPr>
        <w:spacing w:after="50"/>
      </w:pPr>
      <w:r>
        <w:rPr>
          <w:rFonts w:ascii="Calibri" w:cs="Calibri" w:eastAsia="Calibri" w:hAnsi="Calibri"/>
          <w:sz w:val="21"/>
          <w:szCs w:val="21"/>
        </w:rPr>
        <w:t xml:space="preserve">6. Resultados y dashboard — 2 min</w:t>
      </w:r>
    </w:p>
    <w:p>
      <w:pPr>
        <w:pStyle w:val="ListParagraph"/>
        <w:numPr>
          <w:ilvl w:val="0"/>
          <w:numId w:val="1"/>
        </w:numPr>
        <w:spacing w:after="50"/>
      </w:pPr>
      <w:r>
        <w:rPr>
          <w:rFonts w:ascii="Calibri" w:cs="Calibri" w:eastAsia="Calibri" w:hAnsi="Calibri"/>
          <w:sz w:val="21"/>
          <w:szCs w:val="21"/>
        </w:rPr>
        <w:t xml:space="preserve">7. Conclusiones, limitaciones y cierre — 1.5 min</w:t>
      </w:r>
    </w:p>
    <w:p>
      <w:r>
        <w:br w:type="page"/>
      </w:r>
    </w:p>
    <w:p>
      <w:pPr>
        <w:pBdr>
          <w:bottom w:val="single" w:color="14304a" w:sz="6" w:space="3"/>
        </w:pBdr>
        <w:spacing w:after="110" w:before="240"/>
      </w:pPr>
      <w:r>
        <w:rPr>
          <w:rFonts w:ascii="Calibri" w:cs="Calibri" w:eastAsia="Calibri" w:hAnsi="Calibri"/>
          <w:b/>
          <w:bCs/>
          <w:color w:val="14304a"/>
          <w:sz w:val="27"/>
          <w:szCs w:val="27"/>
        </w:rPr>
        <w:t xml:space="preserve">Parte 1 · Guion paso a paso</w:t>
      </w:r>
    </w:p>
    <w:p>
      <w:pPr>
        <w:spacing w:after="70" w:before="170"/>
      </w:pPr>
      <w:r>
        <w:rPr>
          <w:rFonts w:ascii="Calibri" w:cs="Calibri" w:eastAsia="Calibri" w:hAnsi="Calibri"/>
          <w:b/>
          <w:bCs/>
          <w:color w:val="1f7a6d"/>
          <w:sz w:val="22"/>
          <w:szCs w:val="22"/>
        </w:rPr>
        <w:t xml:space="preserve">1. Apertura y presentación</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Buenos días. Mi nombre es Jesús Figueroa, estudiante de Ingeniería de Sistemas. Voy a presentar mi proyecto final del curso de Big Data: un análisis de la vigilancia del dengue en el Perú aplicando un flujo completo de Big Data, desde el procesamiento distribuido de los datos hasta la visualización orientada a la toma de decisiones.</w:t>
      </w:r>
      <w:r>
        <w:rPr>
          <w:rFonts w:ascii="Calibri" w:cs="Calibri" w:eastAsia="Calibri" w:hAnsi="Calibri"/>
          <w:b/>
          <w:bCs/>
          <w:color w:val="1f7a6d"/>
          <w:sz w:val="21"/>
          <w:szCs w:val="21"/>
        </w:rPr>
        <w:t xml:space="preserve"> »</w:t>
      </w:r>
    </w:p>
    <w:p>
      <w:pPr>
        <w:spacing w:after="80"/>
      </w:pPr>
      <w:r>
        <w:rPr>
          <w:rFonts w:ascii="Calibri" w:cs="Calibri" w:eastAsia="Calibri" w:hAnsi="Calibri"/>
          <w:b/>
          <w:bCs/>
          <w:color w:val="b81d24"/>
          <w:sz w:val="19"/>
          <w:szCs w:val="19"/>
        </w:rPr>
        <w:t xml:space="preserve">💡 Tip: </w:t>
      </w:r>
      <w:r>
        <w:rPr>
          <w:rFonts w:ascii="Calibri" w:cs="Calibri" w:eastAsia="Calibri" w:hAnsi="Calibri"/>
          <w:color w:val="555555"/>
          <w:sz w:val="19"/>
          <w:szCs w:val="19"/>
        </w:rPr>
        <w:t xml:space="preserve">Respira, sonríe y arranca con calma. Esta primera frase marca el tono.</w:t>
      </w:r>
    </w:p>
    <w:p>
      <w:pPr>
        <w:spacing w:after="70" w:before="170"/>
      </w:pPr>
      <w:r>
        <w:rPr>
          <w:rFonts w:ascii="Calibri" w:cs="Calibri" w:eastAsia="Calibri" w:hAnsi="Calibri"/>
          <w:b/>
          <w:bCs/>
          <w:color w:val="1f7a6d"/>
          <w:sz w:val="22"/>
          <w:szCs w:val="22"/>
        </w:rPr>
        <w:t xml:space="preserve">2. El problema y el objetivo</w:t>
      </w:r>
    </w:p>
    <w:p>
      <w:pPr>
        <w:spacing w:after="120" w:line="270"/>
        <w:jc w:val="both"/>
      </w:pPr>
      <w:r>
        <w:rPr>
          <w:rFonts w:ascii="Calibri" w:cs="Calibri" w:eastAsia="Calibri" w:hAnsi="Calibri"/>
          <w:sz w:val="21"/>
          <w:szCs w:val="21"/>
        </w:rPr>
        <w:t xml:space="preserve">Explica por qué el tema importa y qué te propusiste.</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El dengue es la enfermedad transmitida por mosquitos de mayor expansión en el mundo. En el Perú, entre 2023 y 2024, se vivió la peor epidemia de la historia, impulsada por el fenómeno de El Niño Costero. La vigilancia nacional genera enormes volúmenes de datos, y el reto es convertir esos datos crudos en información útil para actuar.</w:t>
      </w:r>
      <w:r>
        <w:rPr>
          <w:rFonts w:ascii="Calibri" w:cs="Calibri" w:eastAsia="Calibri" w:hAnsi="Calibri"/>
          <w:b/>
          <w:bCs/>
          <w:color w:val="1f7a6d"/>
          <w:sz w:val="21"/>
          <w:szCs w:val="21"/>
        </w:rPr>
        <w:t xml:space="preserve"> »</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Mi objetivo fue demostrar cómo un pipeline de Big Data —ingesta, procesamiento distribuido, minería de datos y visualización— transforma esos datos en conocimiento accionable. Es importante aclarar que es una demostración metodológica sobre datos históricos, no un sistema en tiempo real; pero el mismo flujo, con datos actualizados, sería operativo.</w:t>
      </w:r>
      <w:r>
        <w:rPr>
          <w:rFonts w:ascii="Calibri" w:cs="Calibri" w:eastAsia="Calibri" w:hAnsi="Calibri"/>
          <w:b/>
          <w:bCs/>
          <w:color w:val="1f7a6d"/>
          <w:sz w:val="21"/>
          <w:szCs w:val="21"/>
        </w:rPr>
        <w:t xml:space="preserve"> »</w:t>
      </w:r>
    </w:p>
    <w:p>
      <w:pPr>
        <w:spacing w:after="80"/>
      </w:pPr>
      <w:r>
        <w:rPr>
          <w:rFonts w:ascii="Calibri" w:cs="Calibri" w:eastAsia="Calibri" w:hAnsi="Calibri"/>
          <w:b/>
          <w:bCs/>
          <w:color w:val="b81d24"/>
          <w:sz w:val="19"/>
          <w:szCs w:val="19"/>
        </w:rPr>
        <w:t xml:space="preserve">💡 Tip: </w:t>
      </w:r>
      <w:r>
        <w:rPr>
          <w:rFonts w:ascii="Calibri" w:cs="Calibri" w:eastAsia="Calibri" w:hAnsi="Calibri"/>
          <w:color w:val="555555"/>
          <w:sz w:val="19"/>
          <w:szCs w:val="19"/>
        </w:rPr>
        <w:t xml:space="preserve">Esa aclaración de «demostración metodológica» te protege: si preguntan si es un sistema en vivo, ya lo dijiste tú primero. Es honestidad científica y suma puntos.</w:t>
      </w:r>
    </w:p>
    <w:p>
      <w:pPr>
        <w:spacing w:after="70" w:before="170"/>
      </w:pPr>
      <w:r>
        <w:rPr>
          <w:rFonts w:ascii="Calibri" w:cs="Calibri" w:eastAsia="Calibri" w:hAnsi="Calibri"/>
          <w:b/>
          <w:bCs/>
          <w:color w:val="1f7a6d"/>
          <w:sz w:val="22"/>
          <w:szCs w:val="22"/>
        </w:rPr>
        <w:t xml:space="preserve">3. Los datos y las 3 V</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Trabajé con el conjunto de datos abiertos de vigilancia del dengue del CDC-Perú, del Ministerio de Salud: un millón veintinueve mil registros entre el año 2000 y 2024. Este caso cumple las tres V del Big Data: Volumen, más de un millón de registros; Variedad, catorce atributos geográficos, temporales, clínicos y demográficos; y Velocidad, porque la red nacional de epidemiología actualiza los datos cada semana.</w:t>
      </w:r>
      <w:r>
        <w:rPr>
          <w:rFonts w:ascii="Calibri" w:cs="Calibri" w:eastAsia="Calibri" w:hAnsi="Calibri"/>
          <w:b/>
          <w:bCs/>
          <w:color w:val="1f7a6d"/>
          <w:sz w:val="21"/>
          <w:szCs w:val="21"/>
        </w:rPr>
        <w:t xml:space="preserve"> »</w:t>
      </w:r>
    </w:p>
    <w:p>
      <w:pPr>
        <w:spacing w:after="70" w:before="170"/>
      </w:pPr>
      <w:r>
        <w:rPr>
          <w:rFonts w:ascii="Calibri" w:cs="Calibri" w:eastAsia="Calibri" w:hAnsi="Calibri"/>
          <w:b/>
          <w:bCs/>
          <w:color w:val="1f7a6d"/>
          <w:sz w:val="22"/>
          <w:szCs w:val="22"/>
        </w:rPr>
        <w:t xml:space="preserve">4. Metodología: ETL con Apache Spark y modelo estrella</w:t>
      </w:r>
    </w:p>
    <w:p>
      <w:pPr>
        <w:spacing w:after="120" w:line="270"/>
        <w:jc w:val="both"/>
      </w:pPr>
      <w:r>
        <w:rPr>
          <w:rFonts w:ascii="Calibri" w:cs="Calibri" w:eastAsia="Calibri" w:hAnsi="Calibri"/>
          <w:sz w:val="21"/>
          <w:szCs w:val="21"/>
        </w:rPr>
        <w:t xml:space="preserve">Aquí demuestras el dominio técnico. Explica el ETL con palabras simples.</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El primer paso fue el proceso ETL: Extraer, Transformar y Cargar. Como eran más de un millón de filas, usé Apache Spark, un motor de procesamiento distribuido que trabaja en memoria y reparte el trabajo, en lugar de Excel que colapsaría con ese volumen. Con Spark limpié y estandaricé los datos: normalicé los textos, convertí la edad a años, derivé la severidad del diagnóstico y agrupé por edades.</w:t>
      </w:r>
      <w:r>
        <w:rPr>
          <w:rFonts w:ascii="Calibri" w:cs="Calibri" w:eastAsia="Calibri" w:hAnsi="Calibri"/>
          <w:b/>
          <w:bCs/>
          <w:color w:val="1f7a6d"/>
          <w:sz w:val="21"/>
          <w:szCs w:val="21"/>
        </w:rPr>
        <w:t xml:space="preserve"> »</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Luego organicé los datos en un modelo estrella: una tabla de hechos con cada caso, y dos dimensiones, una de tiempo y otra de geografía. Ese modelo es el que alimenta directamente a Power BI y es la buena práctica del modelado analítico.</w:t>
      </w:r>
      <w:r>
        <w:rPr>
          <w:rFonts w:ascii="Calibri" w:cs="Calibri" w:eastAsia="Calibri" w:hAnsi="Calibri"/>
          <w:b/>
          <w:bCs/>
          <w:color w:val="1f7a6d"/>
          <w:sz w:val="21"/>
          <w:szCs w:val="21"/>
        </w:rPr>
        <w:t xml:space="preserve"> »</w:t>
      </w:r>
    </w:p>
    <w:p>
      <w:pPr>
        <w:spacing w:after="80"/>
      </w:pPr>
      <w:r>
        <w:rPr>
          <w:rFonts w:ascii="Calibri" w:cs="Calibri" w:eastAsia="Calibri" w:hAnsi="Calibri"/>
          <w:b/>
          <w:bCs/>
          <w:color w:val="b81d24"/>
          <w:sz w:val="19"/>
          <w:szCs w:val="19"/>
        </w:rPr>
        <w:t xml:space="preserve">💡 Tip: </w:t>
      </w:r>
      <w:r>
        <w:rPr>
          <w:rFonts w:ascii="Calibri" w:cs="Calibri" w:eastAsia="Calibri" w:hAnsi="Calibri"/>
          <w:color w:val="555555"/>
          <w:sz w:val="19"/>
          <w:szCs w:val="19"/>
        </w:rPr>
        <w:t xml:space="preserve">Si el jurado te pide definir ETL o esquema estrella, ya lo explicaste; puedes repetirlo con seguridad (ver preguntas al final).</w:t>
      </w:r>
    </w:p>
    <w:p>
      <w:pPr>
        <w:spacing w:after="70" w:before="170"/>
      </w:pPr>
      <w:r>
        <w:rPr>
          <w:rFonts w:ascii="Calibri" w:cs="Calibri" w:eastAsia="Calibri" w:hAnsi="Calibri"/>
          <w:b/>
          <w:bCs/>
          <w:color w:val="1f7a6d"/>
          <w:sz w:val="22"/>
          <w:szCs w:val="22"/>
        </w:rPr>
        <w:t xml:space="preserve">5. Clima y modelado (Machine Learning)</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Para enriquecer el análisis, incorporé una segunda fuente de datos: variables climáticas de NASA POWER —temperatura, humedad y precipitación— porque la literatura señala que el clima influye en el dengue. De hecho, los picos de lluvia de El Niño coinciden con los brotes.</w:t>
      </w:r>
      <w:r>
        <w:rPr>
          <w:rFonts w:ascii="Calibri" w:cs="Calibri" w:eastAsia="Calibri" w:hAnsi="Calibri"/>
          <w:b/>
          <w:bCs/>
          <w:color w:val="1f7a6d"/>
          <w:sz w:val="21"/>
          <w:szCs w:val="21"/>
        </w:rPr>
        <w:t xml:space="preserve"> »</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Después entrené modelos de Machine Learning para pronosticar los casos. Comparé ocho modelos, entre líneas base, modelos estadísticos como SARIMA, y modelos de aprendizaje automático como Random Forest y Gradient Boosting, con y sin clima. El mejor fue Gradient Boosting con clima, con un R² de 0,60. Un hallazgo honesto e interesante: el clima mejoró los modelos más robustos, pero no todos, algo que coincide con la literatura: su utilidad depende del modelo y del contexto.</w:t>
      </w:r>
      <w:r>
        <w:rPr>
          <w:rFonts w:ascii="Calibri" w:cs="Calibri" w:eastAsia="Calibri" w:hAnsi="Calibri"/>
          <w:b/>
          <w:bCs/>
          <w:color w:val="1f7a6d"/>
          <w:sz w:val="21"/>
          <w:szCs w:val="21"/>
        </w:rPr>
        <w:t xml:space="preserve"> »</w:t>
      </w:r>
    </w:p>
    <w:p>
      <w:pPr>
        <w:spacing w:after="80"/>
      </w:pPr>
      <w:r>
        <w:rPr>
          <w:rFonts w:ascii="Calibri" w:cs="Calibri" w:eastAsia="Calibri" w:hAnsi="Calibri"/>
          <w:b/>
          <w:bCs/>
          <w:color w:val="b81d24"/>
          <w:sz w:val="19"/>
          <w:szCs w:val="19"/>
        </w:rPr>
        <w:t xml:space="preserve">💡 Tip: </w:t>
      </w:r>
      <w:r>
        <w:rPr>
          <w:rFonts w:ascii="Calibri" w:cs="Calibri" w:eastAsia="Calibri" w:hAnsi="Calibri"/>
          <w:color w:val="555555"/>
          <w:sz w:val="19"/>
          <w:szCs w:val="19"/>
        </w:rPr>
        <w:t xml:space="preserve">El «hallazgo honesto» es tu carta fuerte: muestra pensamiento crítico. No inflaste un número; reportaste la realidad matizada.</w:t>
      </w:r>
    </w:p>
    <w:p>
      <w:pPr>
        <w:spacing w:after="70" w:before="170"/>
      </w:pPr>
      <w:r>
        <w:rPr>
          <w:rFonts w:ascii="Calibri" w:cs="Calibri" w:eastAsia="Calibri" w:hAnsi="Calibri"/>
          <w:b/>
          <w:bCs/>
          <w:color w:val="1f7a6d"/>
          <w:sz w:val="22"/>
          <w:szCs w:val="22"/>
        </w:rPr>
        <w:t xml:space="preserve">6. Resultados y dashboard</w:t>
      </w:r>
    </w:p>
    <w:p>
      <w:pPr>
        <w:spacing w:after="120" w:line="270"/>
        <w:jc w:val="both"/>
      </w:pPr>
      <w:r>
        <w:rPr>
          <w:rFonts w:ascii="Calibri" w:cs="Calibri" w:eastAsia="Calibri" w:hAnsi="Calibri"/>
          <w:sz w:val="21"/>
          <w:szCs w:val="21"/>
        </w:rPr>
        <w:t xml:space="preserve">Muestra el dashboard (o las figuras) mientras dices los hallazgos.</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Los resultados principales: los años 2023 y 2024 concentraron el 51 % de todos los casos históricos, con el pico en 2024. La carga es muy desigual geográficamente: Piura es el departamento más afectado en la historia, pero en 2024 el epicentro se trasladó a Lima. La enfermedad es estacional, con el máximo entre las semanas 12 y 18, y afecta sobre todo a adultos jóvenes.</w:t>
      </w:r>
      <w:r>
        <w:rPr>
          <w:rFonts w:ascii="Calibri" w:cs="Calibri" w:eastAsia="Calibri" w:hAnsi="Calibri"/>
          <w:b/>
          <w:bCs/>
          <w:color w:val="1f7a6d"/>
          <w:sz w:val="21"/>
          <w:szCs w:val="21"/>
        </w:rPr>
        <w:t xml:space="preserve"> »</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Finalmente, para que el tablero no solo describa sino que ayude a decidir, añadí una capa de decisión: un canal endémico que clasifica cada semana frente al umbral histórico —en 2024, 35 de 52 semanas estuvieron en zona de epidemia—; una priorización de departamentos para saber dónde actuar primero; y recomendaciones operativas. Así el análisis pasa del nivel descriptivo al prescriptivo: de «qué pasó» a «qué hacer».</w:t>
      </w:r>
      <w:r>
        <w:rPr>
          <w:rFonts w:ascii="Calibri" w:cs="Calibri" w:eastAsia="Calibri" w:hAnsi="Calibri"/>
          <w:b/>
          <w:bCs/>
          <w:color w:val="1f7a6d"/>
          <w:sz w:val="21"/>
          <w:szCs w:val="21"/>
        </w:rPr>
        <w:t xml:space="preserve"> »</w:t>
      </w:r>
    </w:p>
    <w:p>
      <w:pPr>
        <w:spacing w:after="70" w:before="170"/>
      </w:pPr>
      <w:r>
        <w:rPr>
          <w:rFonts w:ascii="Calibri" w:cs="Calibri" w:eastAsia="Calibri" w:hAnsi="Calibri"/>
          <w:b/>
          <w:bCs/>
          <w:color w:val="1f7a6d"/>
          <w:sz w:val="22"/>
          <w:szCs w:val="22"/>
        </w:rPr>
        <w:t xml:space="preserve">7. Conclusiones, limitaciones y cierre</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En conclusión, el proyecto demuestra que las tecnologías de Big Data permiten transformar datos crudos de vigilancia en información accionable, y que el clima es un factor clave para anticipar brotes. Como limitación principal, los datos oficiales llegan hasta 2024, por lo que es una demostración metodológica, no un sistema en vivo; su uso operativo requeriría datos actualizados.</w:t>
      </w:r>
      <w:r>
        <w:rPr>
          <w:rFonts w:ascii="Calibri" w:cs="Calibri" w:eastAsia="Calibri" w:hAnsi="Calibri"/>
          <w:b/>
          <w:bCs/>
          <w:color w:val="1f7a6d"/>
          <w:sz w:val="21"/>
          <w:szCs w:val="21"/>
        </w:rPr>
        <w:t xml:space="preserve"> »</w:t>
      </w:r>
    </w:p>
    <w:p>
      <w:pPr>
        <w:pBdr>
          <w:left w:val="single" w:color="1f7a6d" w:sz="14" w:space="8"/>
        </w:pBdr>
        <w:shd w:fill="eef3f2" w:val="clear"/>
        <w:spacing w:after="90" w:before="20"/>
      </w:pPr>
      <w:r>
        <w:rPr>
          <w:rFonts w:ascii="Calibri" w:cs="Calibri" w:eastAsia="Calibri" w:hAnsi="Calibri"/>
          <w:b/>
          <w:bCs/>
          <w:color w:val="1f7a6d"/>
          <w:sz w:val="21"/>
          <w:szCs w:val="21"/>
        </w:rPr>
        <w:t xml:space="preserve">« </w:t>
      </w:r>
      <w:r>
        <w:rPr>
          <w:rFonts w:ascii="Calibri" w:cs="Calibri" w:eastAsia="Calibri" w:hAnsi="Calibri"/>
          <w:i/>
          <w:iCs/>
          <w:color w:val="1a2733"/>
          <w:sz w:val="21"/>
          <w:szCs w:val="21"/>
        </w:rPr>
        <w:t xml:space="preserve">Con esto cubrí las cuatro unidades del curso: los fundamentos del Big Data, el procesamiento con software libre como Spark, las tecnologías licenciadas como Power BI, y el análisis y la minería de datos. Muchas gracias, quedo atento a sus preguntas.</w:t>
      </w:r>
      <w:r>
        <w:rPr>
          <w:rFonts w:ascii="Calibri" w:cs="Calibri" w:eastAsia="Calibri" w:hAnsi="Calibri"/>
          <w:b/>
          <w:bCs/>
          <w:color w:val="1f7a6d"/>
          <w:sz w:val="21"/>
          <w:szCs w:val="21"/>
        </w:rPr>
        <w:t xml:space="preserve"> »</w:t>
      </w:r>
    </w:p>
    <w:p>
      <w:pPr>
        <w:spacing w:after="80"/>
      </w:pPr>
      <w:r>
        <w:rPr>
          <w:rFonts w:ascii="Calibri" w:cs="Calibri" w:eastAsia="Calibri" w:hAnsi="Calibri"/>
          <w:b/>
          <w:bCs/>
          <w:color w:val="b81d24"/>
          <w:sz w:val="19"/>
          <w:szCs w:val="19"/>
        </w:rPr>
        <w:t xml:space="preserve">💡 Tip: </w:t>
      </w:r>
      <w:r>
        <w:rPr>
          <w:rFonts w:ascii="Calibri" w:cs="Calibri" w:eastAsia="Calibri" w:hAnsi="Calibri"/>
          <w:color w:val="555555"/>
          <w:sz w:val="19"/>
          <w:szCs w:val="19"/>
        </w:rPr>
        <w:t xml:space="preserve">Cierra con seguridad y agradece. La frase de las «cuatro unidades» le recuerda al profesor que cumpliste todo el sílabo.</w:t>
      </w:r>
    </w:p>
    <w:p>
      <w:r>
        <w:br w:type="page"/>
      </w:r>
    </w:p>
    <w:p>
      <w:pPr>
        <w:pBdr>
          <w:bottom w:val="single" w:color="14304a" w:sz="6" w:space="3"/>
        </w:pBdr>
        <w:spacing w:after="110" w:before="240"/>
      </w:pPr>
      <w:r>
        <w:rPr>
          <w:rFonts w:ascii="Calibri" w:cs="Calibri" w:eastAsia="Calibri" w:hAnsi="Calibri"/>
          <w:b/>
          <w:bCs/>
          <w:color w:val="14304a"/>
          <w:sz w:val="27"/>
          <w:szCs w:val="27"/>
        </w:rPr>
        <w:t xml:space="preserve">Parte 2 · Números clave (memorízalos)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c>
          <w:tcPr>
            <w:tcW w:type="dxa" w:w="5200"/>
            <w:shd w:fill="14304a" w:val="clear"/>
            <w:tcMar>
              <w:top w:type="dxa" w:w="36"/>
              <w:left w:type="dxa" w:w="90"/>
              <w:bottom w:type="dxa" w:w="36"/>
              <w:right w:type="dxa" w:w="90"/>
            </w:tcMar>
          </w:tcPr>
          <w:p>
            <w:r>
              <w:rPr>
                <w:rFonts w:ascii="Calibri" w:cs="Calibri" w:eastAsia="Calibri" w:hAnsi="Calibri"/>
                <w:b w:val="1"/>
                <w:bCs w:val="1"/>
                <w:color w:val="FFFFFF"/>
                <w:sz w:val="17"/>
                <w:szCs w:val="17"/>
              </w:rPr>
              <w:t xml:space="preserve">Dato</w:t>
            </w:r>
          </w:p>
        </w:tc>
        <w:tc>
          <w:tcPr>
            <w:tcW w:type="dxa" w:w="3800"/>
            <w:shd w:fill="14304a" w:val="clear"/>
            <w:tcMar>
              <w:top w:type="dxa" w:w="36"/>
              <w:left w:type="dxa" w:w="90"/>
              <w:bottom w:type="dxa" w:w="36"/>
              <w:right w:type="dxa" w:w="90"/>
            </w:tcMar>
          </w:tcPr>
          <w:p>
            <w:r>
              <w:rPr>
                <w:rFonts w:ascii="Calibri" w:cs="Calibri" w:eastAsia="Calibri" w:hAnsi="Calibri"/>
                <w:b w:val="1"/>
                <w:bCs w:val="1"/>
                <w:color w:val="FFFFFF"/>
                <w:sz w:val="17"/>
                <w:szCs w:val="17"/>
              </w:rPr>
              <w:t xml:space="preserve">Valor</w:t>
            </w:r>
          </w:p>
        </w:tc>
      </w:tr>
      <w:tr>
        <w:tc>
          <w:tcPr>
            <w:tcW w:type="dxa" w:w="5200"/>
            <w:tcMar>
              <w:top w:type="dxa" w:w="36"/>
              <w:left w:type="dxa" w:w="90"/>
              <w:bottom w:type="dxa" w:w="36"/>
              <w:right w:type="dxa" w:w="90"/>
            </w:tcMar>
          </w:tcPr>
          <w:p>
            <w:r>
              <w:rPr>
                <w:rFonts w:ascii="Calibri" w:cs="Calibri" w:eastAsia="Calibri" w:hAnsi="Calibri"/>
                <w:color w:val="000000"/>
                <w:sz w:val="17"/>
                <w:szCs w:val="17"/>
              </w:rPr>
              <w:t xml:space="preserve">Registros procesados</w:t>
            </w:r>
          </w:p>
        </w:tc>
        <w:tc>
          <w:tcPr>
            <w:tcW w:type="dxa" w:w="3800"/>
            <w:tcMar>
              <w:top w:type="dxa" w:w="36"/>
              <w:left w:type="dxa" w:w="90"/>
              <w:bottom w:type="dxa" w:w="36"/>
              <w:right w:type="dxa" w:w="90"/>
            </w:tcMar>
          </w:tcPr>
          <w:p>
            <w:r>
              <w:rPr>
                <w:rFonts w:ascii="Calibri" w:cs="Calibri" w:eastAsia="Calibri" w:hAnsi="Calibri"/>
                <w:color w:val="000000"/>
                <w:sz w:val="17"/>
                <w:szCs w:val="17"/>
              </w:rPr>
              <w:t xml:space="preserve">1 029 421 (2000–2024)</w:t>
            </w:r>
          </w:p>
        </w:tc>
      </w:tr>
      <w:tr>
        <w:tc>
          <w:tcPr>
            <w:tcW w:type="dxa" w:w="5200"/>
            <w:shd w:fill="eef2f5" w:val="clear"/>
            <w:tcMar>
              <w:top w:type="dxa" w:w="36"/>
              <w:left w:type="dxa" w:w="90"/>
              <w:bottom w:type="dxa" w:w="36"/>
              <w:right w:type="dxa" w:w="90"/>
            </w:tcMar>
          </w:tcPr>
          <w:p>
            <w:r>
              <w:rPr>
                <w:rFonts w:ascii="Calibri" w:cs="Calibri" w:eastAsia="Calibri" w:hAnsi="Calibri"/>
                <w:color w:val="000000"/>
                <w:sz w:val="17"/>
                <w:szCs w:val="17"/>
              </w:rPr>
              <w:t xml:space="preserve">Casos de la epidemia 2023–2024</w:t>
            </w:r>
          </w:p>
        </w:tc>
        <w:tc>
          <w:tcPr>
            <w:tcW w:type="dxa" w:w="3800"/>
            <w:shd w:fill="eef2f5" w:val="clear"/>
            <w:tcMar>
              <w:top w:type="dxa" w:w="36"/>
              <w:left w:type="dxa" w:w="90"/>
              <w:bottom w:type="dxa" w:w="36"/>
              <w:right w:type="dxa" w:w="90"/>
            </w:tcMar>
          </w:tcPr>
          <w:p>
            <w:r>
              <w:rPr>
                <w:rFonts w:ascii="Calibri" w:cs="Calibri" w:eastAsia="Calibri" w:hAnsi="Calibri"/>
                <w:color w:val="000000"/>
                <w:sz w:val="17"/>
                <w:szCs w:val="17"/>
              </w:rPr>
              <w:t xml:space="preserve">528 172 = 51,3 % del total histórico</w:t>
            </w:r>
          </w:p>
        </w:tc>
      </w:tr>
      <w:tr>
        <w:tc>
          <w:tcPr>
            <w:tcW w:type="dxa" w:w="5200"/>
            <w:tcMar>
              <w:top w:type="dxa" w:w="36"/>
              <w:left w:type="dxa" w:w="90"/>
              <w:bottom w:type="dxa" w:w="36"/>
              <w:right w:type="dxa" w:w="90"/>
            </w:tcMar>
          </w:tcPr>
          <w:p>
            <w:r>
              <w:rPr>
                <w:rFonts w:ascii="Calibri" w:cs="Calibri" w:eastAsia="Calibri" w:hAnsi="Calibri"/>
                <w:color w:val="000000"/>
                <w:sz w:val="17"/>
                <w:szCs w:val="17"/>
              </w:rPr>
              <w:t xml:space="preserve">Pico histórico</w:t>
            </w:r>
          </w:p>
        </w:tc>
        <w:tc>
          <w:tcPr>
            <w:tcW w:type="dxa" w:w="3800"/>
            <w:tcMar>
              <w:top w:type="dxa" w:w="36"/>
              <w:left w:type="dxa" w:w="90"/>
              <w:bottom w:type="dxa" w:w="36"/>
              <w:right w:type="dxa" w:w="90"/>
            </w:tcMar>
          </w:tcPr>
          <w:p>
            <w:r>
              <w:rPr>
                <w:rFonts w:ascii="Calibri" w:cs="Calibri" w:eastAsia="Calibri" w:hAnsi="Calibri"/>
                <w:color w:val="000000"/>
                <w:sz w:val="17"/>
                <w:szCs w:val="17"/>
              </w:rPr>
              <w:t xml:space="preserve">2024 con 271 531 casos</w:t>
            </w:r>
          </w:p>
        </w:tc>
      </w:tr>
      <w:tr>
        <w:tc>
          <w:tcPr>
            <w:tcW w:type="dxa" w:w="5200"/>
            <w:shd w:fill="eef2f5" w:val="clear"/>
            <w:tcMar>
              <w:top w:type="dxa" w:w="36"/>
              <w:left w:type="dxa" w:w="90"/>
              <w:bottom w:type="dxa" w:w="36"/>
              <w:right w:type="dxa" w:w="90"/>
            </w:tcMar>
          </w:tcPr>
          <w:p>
            <w:r>
              <w:rPr>
                <w:rFonts w:ascii="Calibri" w:cs="Calibri" w:eastAsia="Calibri" w:hAnsi="Calibri"/>
                <w:color w:val="000000"/>
                <w:sz w:val="17"/>
                <w:szCs w:val="17"/>
              </w:rPr>
              <w:t xml:space="preserve">Departamento más afectado (histórico)</w:t>
            </w:r>
          </w:p>
        </w:tc>
        <w:tc>
          <w:tcPr>
            <w:tcW w:type="dxa" w:w="3800"/>
            <w:shd w:fill="eef2f5" w:val="clear"/>
            <w:tcMar>
              <w:top w:type="dxa" w:w="36"/>
              <w:left w:type="dxa" w:w="90"/>
              <w:bottom w:type="dxa" w:w="36"/>
              <w:right w:type="dxa" w:w="90"/>
            </w:tcMar>
          </w:tcPr>
          <w:p>
            <w:r>
              <w:rPr>
                <w:rFonts w:ascii="Calibri" w:cs="Calibri" w:eastAsia="Calibri" w:hAnsi="Calibri"/>
                <w:color w:val="000000"/>
                <w:sz w:val="17"/>
                <w:szCs w:val="17"/>
              </w:rPr>
              <w:t xml:space="preserve">Piura, 237 961 casos</w:t>
            </w:r>
          </w:p>
        </w:tc>
      </w:tr>
      <w:tr>
        <w:tc>
          <w:tcPr>
            <w:tcW w:type="dxa" w:w="5200"/>
            <w:tcMar>
              <w:top w:type="dxa" w:w="36"/>
              <w:left w:type="dxa" w:w="90"/>
              <w:bottom w:type="dxa" w:w="36"/>
              <w:right w:type="dxa" w:w="90"/>
            </w:tcMar>
          </w:tcPr>
          <w:p>
            <w:r>
              <w:rPr>
                <w:rFonts w:ascii="Calibri" w:cs="Calibri" w:eastAsia="Calibri" w:hAnsi="Calibri"/>
                <w:color w:val="000000"/>
                <w:sz w:val="17"/>
                <w:szCs w:val="17"/>
              </w:rPr>
              <w:t xml:space="preserve">Epicentro en 2024</w:t>
            </w:r>
          </w:p>
        </w:tc>
        <w:tc>
          <w:tcPr>
            <w:tcW w:type="dxa" w:w="3800"/>
            <w:tcMar>
              <w:top w:type="dxa" w:w="36"/>
              <w:left w:type="dxa" w:w="90"/>
              <w:bottom w:type="dxa" w:w="36"/>
              <w:right w:type="dxa" w:w="90"/>
            </w:tcMar>
          </w:tcPr>
          <w:p>
            <w:r>
              <w:rPr>
                <w:rFonts w:ascii="Calibri" w:cs="Calibri" w:eastAsia="Calibri" w:hAnsi="Calibri"/>
                <w:color w:val="000000"/>
                <w:sz w:val="17"/>
                <w:szCs w:val="17"/>
              </w:rPr>
              <w:t xml:space="preserve">Lima, 87 864 casos</w:t>
            </w:r>
          </w:p>
        </w:tc>
      </w:tr>
      <w:tr>
        <w:tc>
          <w:tcPr>
            <w:tcW w:type="dxa" w:w="5200"/>
            <w:shd w:fill="eef2f5" w:val="clear"/>
            <w:tcMar>
              <w:top w:type="dxa" w:w="36"/>
              <w:left w:type="dxa" w:w="90"/>
              <w:bottom w:type="dxa" w:w="36"/>
              <w:right w:type="dxa" w:w="90"/>
            </w:tcMar>
          </w:tcPr>
          <w:p>
            <w:r>
              <w:rPr>
                <w:rFonts w:ascii="Calibri" w:cs="Calibri" w:eastAsia="Calibri" w:hAnsi="Calibri"/>
                <w:color w:val="000000"/>
                <w:sz w:val="17"/>
                <w:szCs w:val="17"/>
              </w:rPr>
              <w:t xml:space="preserve">Severidad</w:t>
            </w:r>
          </w:p>
        </w:tc>
        <w:tc>
          <w:tcPr>
            <w:tcW w:type="dxa" w:w="3800"/>
            <w:shd w:fill="eef2f5" w:val="clear"/>
            <w:tcMar>
              <w:top w:type="dxa" w:w="36"/>
              <w:left w:type="dxa" w:w="90"/>
              <w:bottom w:type="dxa" w:w="36"/>
              <w:right w:type="dxa" w:w="90"/>
            </w:tcMar>
          </w:tcPr>
          <w:p>
            <w:r>
              <w:rPr>
                <w:rFonts w:ascii="Calibri" w:cs="Calibri" w:eastAsia="Calibri" w:hAnsi="Calibri"/>
                <w:color w:val="000000"/>
                <w:sz w:val="17"/>
                <w:szCs w:val="17"/>
              </w:rPr>
              <w:t xml:space="preserve">88,9 % sin signos · 10,7 % con signos · 0,39 % grave</w:t>
            </w:r>
          </w:p>
        </w:tc>
      </w:tr>
      <w:tr>
        <w:tc>
          <w:tcPr>
            <w:tcW w:type="dxa" w:w="5200"/>
            <w:tcMar>
              <w:top w:type="dxa" w:w="36"/>
              <w:left w:type="dxa" w:w="90"/>
              <w:bottom w:type="dxa" w:w="36"/>
              <w:right w:type="dxa" w:w="90"/>
            </w:tcMar>
          </w:tcPr>
          <w:p>
            <w:r>
              <w:rPr>
                <w:rFonts w:ascii="Calibri" w:cs="Calibri" w:eastAsia="Calibri" w:hAnsi="Calibri"/>
                <w:color w:val="000000"/>
                <w:sz w:val="17"/>
                <w:szCs w:val="17"/>
              </w:rPr>
              <w:t xml:space="preserve">Sexo</w:t>
            </w:r>
          </w:p>
        </w:tc>
        <w:tc>
          <w:tcPr>
            <w:tcW w:type="dxa" w:w="3800"/>
            <w:tcMar>
              <w:top w:type="dxa" w:w="36"/>
              <w:left w:type="dxa" w:w="90"/>
              <w:bottom w:type="dxa" w:w="36"/>
              <w:right w:type="dxa" w:w="90"/>
            </w:tcMar>
          </w:tcPr>
          <w:p>
            <w:r>
              <w:rPr>
                <w:rFonts w:ascii="Calibri" w:cs="Calibri" w:eastAsia="Calibri" w:hAnsi="Calibri"/>
                <w:color w:val="000000"/>
                <w:sz w:val="17"/>
                <w:szCs w:val="17"/>
              </w:rPr>
              <w:t xml:space="preserve">53,8 % femenino</w:t>
            </w:r>
          </w:p>
        </w:tc>
      </w:tr>
      <w:tr>
        <w:tc>
          <w:tcPr>
            <w:tcW w:type="dxa" w:w="5200"/>
            <w:shd w:fill="eef2f5" w:val="clear"/>
            <w:tcMar>
              <w:top w:type="dxa" w:w="36"/>
              <w:left w:type="dxa" w:w="90"/>
              <w:bottom w:type="dxa" w:w="36"/>
              <w:right w:type="dxa" w:w="90"/>
            </w:tcMar>
          </w:tcPr>
          <w:p>
            <w:r>
              <w:rPr>
                <w:rFonts w:ascii="Calibri" w:cs="Calibri" w:eastAsia="Calibri" w:hAnsi="Calibri"/>
                <w:color w:val="000000"/>
                <w:sz w:val="17"/>
                <w:szCs w:val="17"/>
              </w:rPr>
              <w:t xml:space="preserve">Grupo de edad predominante</w:t>
            </w:r>
          </w:p>
        </w:tc>
        <w:tc>
          <w:tcPr>
            <w:tcW w:type="dxa" w:w="3800"/>
            <w:shd w:fill="eef2f5" w:val="clear"/>
            <w:tcMar>
              <w:top w:type="dxa" w:w="36"/>
              <w:left w:type="dxa" w:w="90"/>
              <w:bottom w:type="dxa" w:w="36"/>
              <w:right w:type="dxa" w:w="90"/>
            </w:tcMar>
          </w:tcPr>
          <w:p>
            <w:r>
              <w:rPr>
                <w:rFonts w:ascii="Calibri" w:cs="Calibri" w:eastAsia="Calibri" w:hAnsi="Calibri"/>
                <w:color w:val="000000"/>
                <w:sz w:val="17"/>
                <w:szCs w:val="17"/>
              </w:rPr>
              <w:t xml:space="preserve">18 a 44 años</w:t>
            </w:r>
          </w:p>
        </w:tc>
      </w:tr>
      <w:tr>
        <w:tc>
          <w:tcPr>
            <w:tcW w:type="dxa" w:w="5200"/>
            <w:tcMar>
              <w:top w:type="dxa" w:w="36"/>
              <w:left w:type="dxa" w:w="90"/>
              <w:bottom w:type="dxa" w:w="36"/>
              <w:right w:type="dxa" w:w="90"/>
            </w:tcMar>
          </w:tcPr>
          <w:p>
            <w:r>
              <w:rPr>
                <w:rFonts w:ascii="Calibri" w:cs="Calibri" w:eastAsia="Calibri" w:hAnsi="Calibri"/>
                <w:color w:val="000000"/>
                <w:sz w:val="17"/>
                <w:szCs w:val="17"/>
              </w:rPr>
              <w:t xml:space="preserve">Departamentos con casos</w:t>
            </w:r>
          </w:p>
        </w:tc>
        <w:tc>
          <w:tcPr>
            <w:tcW w:type="dxa" w:w="3800"/>
            <w:tcMar>
              <w:top w:type="dxa" w:w="36"/>
              <w:left w:type="dxa" w:w="90"/>
              <w:bottom w:type="dxa" w:w="36"/>
              <w:right w:type="dxa" w:w="90"/>
            </w:tcMar>
          </w:tcPr>
          <w:p>
            <w:r>
              <w:rPr>
                <w:rFonts w:ascii="Calibri" w:cs="Calibri" w:eastAsia="Calibri" w:hAnsi="Calibri"/>
                <w:color w:val="000000"/>
                <w:sz w:val="17"/>
                <w:szCs w:val="17"/>
              </w:rPr>
              <w:t xml:space="preserve">23</w:t>
            </w:r>
          </w:p>
        </w:tc>
      </w:tr>
      <w:tr>
        <w:tc>
          <w:tcPr>
            <w:tcW w:type="dxa" w:w="5200"/>
            <w:shd w:fill="eef2f5" w:val="clear"/>
            <w:tcMar>
              <w:top w:type="dxa" w:w="36"/>
              <w:left w:type="dxa" w:w="90"/>
              <w:bottom w:type="dxa" w:w="36"/>
              <w:right w:type="dxa" w:w="90"/>
            </w:tcMar>
          </w:tcPr>
          <w:p>
            <w:r>
              <w:rPr>
                <w:rFonts w:ascii="Calibri" w:cs="Calibri" w:eastAsia="Calibri" w:hAnsi="Calibri"/>
                <w:color w:val="000000"/>
                <w:sz w:val="17"/>
                <w:szCs w:val="17"/>
              </w:rPr>
              <w:t xml:space="preserve">Mejor modelo</w:t>
            </w:r>
          </w:p>
        </w:tc>
        <w:tc>
          <w:tcPr>
            <w:tcW w:type="dxa" w:w="3800"/>
            <w:shd w:fill="eef2f5" w:val="clear"/>
            <w:tcMar>
              <w:top w:type="dxa" w:w="36"/>
              <w:left w:type="dxa" w:w="90"/>
              <w:bottom w:type="dxa" w:w="36"/>
              <w:right w:type="dxa" w:w="90"/>
            </w:tcMar>
          </w:tcPr>
          <w:p>
            <w:r>
              <w:rPr>
                <w:rFonts w:ascii="Calibri" w:cs="Calibri" w:eastAsia="Calibri" w:hAnsi="Calibri"/>
                <w:color w:val="000000"/>
                <w:sz w:val="17"/>
                <w:szCs w:val="17"/>
              </w:rPr>
              <w:t xml:space="preserve">Gradient Boosting con clima · R² = 0,60</w:t>
            </w:r>
          </w:p>
        </w:tc>
      </w:tr>
      <w:tr>
        <w:tc>
          <w:tcPr>
            <w:tcW w:type="dxa" w:w="5200"/>
            <w:tcMar>
              <w:top w:type="dxa" w:w="36"/>
              <w:left w:type="dxa" w:w="90"/>
              <w:bottom w:type="dxa" w:w="36"/>
              <w:right w:type="dxa" w:w="90"/>
            </w:tcMar>
          </w:tcPr>
          <w:p>
            <w:r>
              <w:rPr>
                <w:rFonts w:ascii="Calibri" w:cs="Calibri" w:eastAsia="Calibri" w:hAnsi="Calibri"/>
                <w:color w:val="000000"/>
                <w:sz w:val="17"/>
                <w:szCs w:val="17"/>
              </w:rPr>
              <w:t xml:space="preserve">Canal endémico 2024</w:t>
            </w:r>
          </w:p>
        </w:tc>
        <w:tc>
          <w:tcPr>
            <w:tcW w:type="dxa" w:w="3800"/>
            <w:tcMar>
              <w:top w:type="dxa" w:w="36"/>
              <w:left w:type="dxa" w:w="90"/>
              <w:bottom w:type="dxa" w:w="36"/>
              <w:right w:type="dxa" w:w="90"/>
            </w:tcMar>
          </w:tcPr>
          <w:p>
            <w:r>
              <w:rPr>
                <w:rFonts w:ascii="Calibri" w:cs="Calibri" w:eastAsia="Calibri" w:hAnsi="Calibri"/>
                <w:color w:val="000000"/>
                <w:sz w:val="17"/>
                <w:szCs w:val="17"/>
              </w:rPr>
              <w:t xml:space="preserve">35 de 52 semanas en zona de epidemia</w:t>
            </w:r>
          </w:p>
        </w:tc>
      </w:tr>
      <w:tr>
        <w:tc>
          <w:tcPr>
            <w:tcW w:type="dxa" w:w="5200"/>
            <w:shd w:fill="eef2f5" w:val="clear"/>
            <w:tcMar>
              <w:top w:type="dxa" w:w="36"/>
              <w:left w:type="dxa" w:w="90"/>
              <w:bottom w:type="dxa" w:w="36"/>
              <w:right w:type="dxa" w:w="90"/>
            </w:tcMar>
          </w:tcPr>
          <w:p>
            <w:r>
              <w:rPr>
                <w:rFonts w:ascii="Calibri" w:cs="Calibri" w:eastAsia="Calibri" w:hAnsi="Calibri"/>
                <w:color w:val="000000"/>
                <w:sz w:val="17"/>
                <w:szCs w:val="17"/>
              </w:rPr>
              <w:t xml:space="preserve">Herramientas</w:t>
            </w:r>
          </w:p>
        </w:tc>
        <w:tc>
          <w:tcPr>
            <w:tcW w:type="dxa" w:w="3800"/>
            <w:shd w:fill="eef2f5" w:val="clear"/>
            <w:tcMar>
              <w:top w:type="dxa" w:w="36"/>
              <w:left w:type="dxa" w:w="90"/>
              <w:bottom w:type="dxa" w:w="36"/>
              <w:right w:type="dxa" w:w="90"/>
            </w:tcMar>
          </w:tcPr>
          <w:p>
            <w:r>
              <w:rPr>
                <w:rFonts w:ascii="Calibri" w:cs="Calibri" w:eastAsia="Calibri" w:hAnsi="Calibri"/>
                <w:color w:val="000000"/>
                <w:sz w:val="17"/>
                <w:szCs w:val="17"/>
              </w:rPr>
              <w:t xml:space="preserve">Apache Spark, PySpark, Spark MLlib, scikit-learn, NASA POWER, Power BI</w:t>
            </w:r>
          </w:p>
        </w:tc>
      </w:tr>
    </w:tbl>
    <w:p>
      <w:r>
        <w:br w:type="page"/>
      </w:r>
    </w:p>
    <w:p>
      <w:pPr>
        <w:pBdr>
          <w:bottom w:val="single" w:color="14304a" w:sz="6" w:space="3"/>
        </w:pBdr>
        <w:spacing w:after="110" w:before="240"/>
      </w:pPr>
      <w:r>
        <w:rPr>
          <w:rFonts w:ascii="Calibri" w:cs="Calibri" w:eastAsia="Calibri" w:hAnsi="Calibri"/>
          <w:b/>
          <w:bCs/>
          <w:color w:val="14304a"/>
          <w:sz w:val="27"/>
          <w:szCs w:val="27"/>
        </w:rPr>
        <w:t xml:space="preserve">Parte 3 · Preguntas del jurado (con respuestas)</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¿Por qué usaste Apache Spark y no Excel o Python normal?</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Porque el volumen —más de un millón de filas— hace ineficiente el procesamiento en una sola máquina. Spark distribuye el trabajo y procesa en memoria, y es la herramienta estándar de la industria para Big Data. Además, el mismo código corre en la nube, por ejemplo en Databricks.</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¿Qué es un proceso ETL?</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ETL significa Extraer, Transformar y Cargar. Extraer es leer los datos de la fuente; Transformar es limpiarlos y darles estructura —tipos, categorías, cálculos—; y Cargar es guardarlos en un modelo listo para analizar. Es la base de todo proyecto de datos.</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¿Qué es el modelo o esquema estrella?</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Es una forma de organizar los datos para el análisis: una tabla central de hechos —aquí, cada caso de dengue— rodeada de tablas de dimensiones, como tiempo y geografía. Facilita filtrar y agregar los datos, y es lo que Power BI aprovecha mejor.</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¿Por qué el R² del modelo no es más alto? ¿Por qué el clima no ayudó a todos los modelos?</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Porque 2024 fue un pico sin precedentes, y los modelos de árboles no pueden extrapolar magnitudes que nunca vieron. Al incorporar el clima y pasar a resolución mensual, subí el mejor R² de 0,34 a 0,60. El clima mejoró el Gradient Boosting y el SARIMAX, pero no el Random Forest; esto es coherente con la literatura, que dice que el aporte del clima depende del modelo y del contexto. Preferí reportar ese matiz antes que inflar un número.</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¿Es un sistema de vigilancia en tiempo real?</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No, y lo aclaro en el trabajo. Es una demostración metodológica sobre datos históricos, porque la serie oficial de microdatos abiertos se cierra en 2024. El valor está en demostrar el pipeline completo y que produce conclusiones ciertas; conectado a datos en vivo, sería operativo.</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¿Cómo cubre el proyecto las unidades del curso?</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Unidad 1, con los fundamentos y las 3 V. Unidad 2, con el procesamiento distribuido en software libre, Apache Spark. Unidad 3, con la herramienta licenciada Power BI para la visualización. Y Unidad 4, con el análisis y la minería de datos, los modelos de Machine Learning.</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¿Qué es el canal endémico?</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Es una herramienta estándar de la epidemiología que compara los casos de cada semana con el comportamiento histórico y los clasifica en zonas: éxito, seguridad, alerta y epidemia. Sirve como semáforo para saber si la situación está fuera de lo normal.</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¿De dónde salieron los datos y son confiables?</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De la Plataforma Nacional de Datos Abiertos del Estado, del Ministerio de Salud a través del CDC-Perú, con licencia abierta. Los datos del clima son de NASA POWER. Son fuentes oficiales y públicas.</w:t>
      </w:r>
    </w:p>
    <w:p>
      <w:pPr>
        <w:spacing w:after="40" w:before="140"/>
      </w:pPr>
      <w:r>
        <w:rPr>
          <w:rFonts w:ascii="Calibri" w:cs="Calibri" w:eastAsia="Calibri" w:hAnsi="Calibri"/>
          <w:b/>
          <w:bCs/>
          <w:color w:val="b81d24"/>
          <w:sz w:val="21"/>
          <w:szCs w:val="21"/>
        </w:rPr>
        <w:t xml:space="preserve">P: </w:t>
      </w:r>
      <w:r>
        <w:rPr>
          <w:rFonts w:ascii="Calibri" w:cs="Calibri" w:eastAsia="Calibri" w:hAnsi="Calibri"/>
          <w:b/>
          <w:bCs/>
          <w:sz w:val="21"/>
          <w:szCs w:val="21"/>
        </w:rPr>
        <w:t xml:space="preserve">¿Qué aprendiste con este proyecto?</w:t>
      </w:r>
    </w:p>
    <w:p>
      <w:pPr>
        <w:spacing w:after="60" w:line="264"/>
        <w:jc w:val="both"/>
      </w:pPr>
      <w:r>
        <w:rPr>
          <w:rFonts w:ascii="Calibri" w:cs="Calibri" w:eastAsia="Calibri" w:hAnsi="Calibri"/>
          <w:b/>
          <w:bCs/>
          <w:color w:val="1f7a6d"/>
          <w:sz w:val="21"/>
          <w:szCs w:val="21"/>
        </w:rPr>
        <w:t xml:space="preserve">R: </w:t>
      </w:r>
      <w:r>
        <w:rPr>
          <w:rFonts w:ascii="Calibri" w:cs="Calibri" w:eastAsia="Calibri" w:hAnsi="Calibri"/>
          <w:sz w:val="21"/>
          <w:szCs w:val="21"/>
        </w:rPr>
        <w:t xml:space="preserve">A manejar el ciclo completo del dato a gran escala: desde el procesamiento distribuido con Spark, la integración de fuentes externas y el modelado predictivo, hasta la visualización orientada a la decisión. Y sobre todo, a interpretar los resultados con sentido crítico y honestidad.</w:t>
      </w:r>
    </w:p>
    <w:p>
      <w:pPr>
        <w:pBdr>
          <w:bottom w:val="single" w:color="14304a" w:sz="6" w:space="3"/>
        </w:pBdr>
        <w:spacing w:after="110" w:before="240"/>
      </w:pPr>
      <w:r>
        <w:rPr>
          <w:rFonts w:ascii="Calibri" w:cs="Calibri" w:eastAsia="Calibri" w:hAnsi="Calibri"/>
          <w:b/>
          <w:bCs/>
          <w:color w:val="14304a"/>
          <w:sz w:val="27"/>
          <w:szCs w:val="27"/>
        </w:rPr>
        <w:t xml:space="preserve">Checklist antes de exponer</w:t>
      </w:r>
    </w:p>
    <w:p>
      <w:pPr>
        <w:pStyle w:val="ListParagraph"/>
        <w:numPr>
          <w:ilvl w:val="0"/>
          <w:numId w:val="1"/>
        </w:numPr>
        <w:spacing w:after="50"/>
      </w:pPr>
      <w:r>
        <w:rPr>
          <w:rFonts w:ascii="Calibri" w:cs="Calibri" w:eastAsia="Calibri" w:hAnsi="Calibri"/>
          <w:sz w:val="21"/>
          <w:szCs w:val="21"/>
        </w:rPr>
        <w:t xml:space="preserve">Tener abierto el dashboard de Power BI (o el HTML) y el artículo/informe a mano.</w:t>
      </w:r>
    </w:p>
    <w:p>
      <w:pPr>
        <w:pStyle w:val="ListParagraph"/>
        <w:numPr>
          <w:ilvl w:val="0"/>
          <w:numId w:val="1"/>
        </w:numPr>
        <w:spacing w:after="50"/>
      </w:pPr>
      <w:r>
        <w:rPr>
          <w:rFonts w:ascii="Calibri" w:cs="Calibri" w:eastAsia="Calibri" w:hAnsi="Calibri"/>
          <w:sz w:val="21"/>
          <w:szCs w:val="21"/>
        </w:rPr>
        <w:t xml:space="preserve">Practicar en voz alta 2–3 veces, cronometrando (8–12 min).</w:t>
      </w:r>
    </w:p>
    <w:p>
      <w:pPr>
        <w:pStyle w:val="ListParagraph"/>
        <w:numPr>
          <w:ilvl w:val="0"/>
          <w:numId w:val="1"/>
        </w:numPr>
        <w:spacing w:after="50"/>
      </w:pPr>
      <w:r>
        <w:rPr>
          <w:rFonts w:ascii="Calibri" w:cs="Calibri" w:eastAsia="Calibri" w:hAnsi="Calibri"/>
          <w:sz w:val="21"/>
          <w:szCs w:val="21"/>
        </w:rPr>
        <w:t xml:space="preserve">Memorizar los 5–6 números más importantes (Parte 2).</w:t>
      </w:r>
    </w:p>
    <w:p>
      <w:pPr>
        <w:pStyle w:val="ListParagraph"/>
        <w:numPr>
          <w:ilvl w:val="0"/>
          <w:numId w:val="1"/>
        </w:numPr>
        <w:spacing w:after="50"/>
      </w:pPr>
      <w:r>
        <w:rPr>
          <w:rFonts w:ascii="Calibri" w:cs="Calibri" w:eastAsia="Calibri" w:hAnsi="Calibri"/>
          <w:sz w:val="21"/>
          <w:szCs w:val="21"/>
        </w:rPr>
        <w:t xml:space="preserve">Preparar una frase de cierre segura y agradecer al jurado.</w:t>
      </w:r>
    </w:p>
    <w:p>
      <w:pPr>
        <w:pStyle w:val="ListParagraph"/>
        <w:numPr>
          <w:ilvl w:val="0"/>
          <w:numId w:val="1"/>
        </w:numPr>
        <w:spacing w:after="50"/>
      </w:pPr>
      <w:r>
        <w:rPr>
          <w:rFonts w:ascii="Calibri" w:cs="Calibri" w:eastAsia="Calibri" w:hAnsi="Calibri"/>
          <w:sz w:val="21"/>
          <w:szCs w:val="21"/>
        </w:rPr>
        <w:t xml:space="preserve">Descansar bien la noche anterior. Confía: dominas el proyecto.</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304a" w:sz="4" w:space="2"/>
      </w:pBdr>
      <w:jc w:val="center"/>
    </w:pPr>
    <w:r>
      <w:rPr>
        <w:rFonts w:ascii="Calibri" w:cs="Calibri" w:eastAsia="Calibri" w:hAnsi="Calibri"/>
        <w:color w:val="888888"/>
        <w:sz w:val="14"/>
        <w:szCs w:val="14"/>
      </w:rPr>
      <w:t xml:space="preserve">Guion de Sustentación · Proyecto Big Data · Jesus Figueroa — Página </w:t>
    </w:r>
    <w:r>
      <w:rPr>
        <w:rFonts w:ascii="Calibri" w:cs="Calibri" w:eastAsia="Calibri" w:hAnsi="Calibri"/>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Sustentación - Dengue Big Data</dc:title>
  <dc:creator>Proyecto Big Data UNDC</dc:creator>
  <cp:lastModifiedBy>Un-named</cp:lastModifiedBy>
  <cp:revision>1</cp:revision>
  <dcterms:created xsi:type="dcterms:W3CDTF">2026-07-13T18:16:52.951Z</dcterms:created>
  <dcterms:modified xsi:type="dcterms:W3CDTF">2026-07-13T18:16:52.951Z</dcterms:modified>
</cp:coreProperties>
</file>

<file path=docProps/custom.xml><?xml version="1.0" encoding="utf-8"?>
<Properties xmlns="http://schemas.openxmlformats.org/officeDocument/2006/custom-properties" xmlns:vt="http://schemas.openxmlformats.org/officeDocument/2006/docPropsVTypes"/>
</file>