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75" w:rsidRDefault="00EE5E92">
      <w:pPr>
        <w:rPr>
          <w:b/>
          <w:sz w:val="36"/>
          <w:szCs w:val="36"/>
        </w:rPr>
      </w:pPr>
      <w:r>
        <w:rPr>
          <w:b/>
          <w:sz w:val="36"/>
          <w:szCs w:val="36"/>
        </w:rPr>
        <w:t>Práctica de Ampliación de Ingeniería del Software</w:t>
      </w: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 xml:space="preserve">Requisitos: </w:t>
      </w:r>
    </w:p>
    <w:p w:rsidR="00F72D75" w:rsidRDefault="00EE5E92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-No funcionales: </w:t>
      </w:r>
    </w:p>
    <w:p w:rsidR="00F72D75" w:rsidRDefault="00EE5E92">
      <w:pPr>
        <w:ind w:left="708" w:firstLine="708"/>
        <w:rPr>
          <w:b/>
          <w:sz w:val="24"/>
          <w:szCs w:val="24"/>
        </w:rPr>
      </w:pPr>
      <w:r>
        <w:rPr>
          <w:sz w:val="24"/>
          <w:szCs w:val="24"/>
        </w:rPr>
        <w:t xml:space="preserve">El lenguaje de programación sería Java. </w:t>
      </w:r>
      <w:r>
        <w:rPr>
          <w:b/>
          <w:sz w:val="24"/>
          <w:szCs w:val="24"/>
        </w:rPr>
        <w:t>RNF01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Colocación habitual de los botones numéricos. </w:t>
      </w:r>
      <w:r>
        <w:rPr>
          <w:b/>
          <w:sz w:val="24"/>
          <w:szCs w:val="24"/>
        </w:rPr>
        <w:t>RNF02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Añadir interfaz con apariencia de calculadora. </w:t>
      </w:r>
      <w:r>
        <w:rPr>
          <w:b/>
          <w:sz w:val="24"/>
          <w:szCs w:val="24"/>
        </w:rPr>
        <w:t>RNF03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Debe ser una aplicación robusta y tratar errores. </w:t>
      </w:r>
      <w:r>
        <w:rPr>
          <w:b/>
          <w:sz w:val="24"/>
          <w:szCs w:val="24"/>
        </w:rPr>
        <w:t>RNF04</w:t>
      </w:r>
    </w:p>
    <w:p w:rsidR="00F72D75" w:rsidRDefault="00EE5E92">
      <w:pPr>
        <w:pStyle w:val="Prrafodelista"/>
        <w:ind w:left="1416"/>
        <w:rPr>
          <w:b/>
          <w:sz w:val="24"/>
          <w:szCs w:val="24"/>
        </w:rPr>
      </w:pPr>
      <w:r>
        <w:rPr>
          <w:sz w:val="24"/>
          <w:szCs w:val="24"/>
        </w:rPr>
        <w:t>Visualizar la operación que estas realizando en la parte superior de la pantalla de la calculadora</w:t>
      </w:r>
      <w:r>
        <w:rPr>
          <w:b/>
          <w:sz w:val="24"/>
          <w:szCs w:val="24"/>
        </w:rPr>
        <w:t>. RNF05</w:t>
      </w:r>
    </w:p>
    <w:p w:rsidR="00F72D75" w:rsidRDefault="00EE5E92">
      <w:pPr>
        <w:ind w:left="1416"/>
        <w:rPr>
          <w:b/>
          <w:sz w:val="24"/>
          <w:szCs w:val="24"/>
        </w:rPr>
      </w:pPr>
      <w:r>
        <w:rPr>
          <w:sz w:val="24"/>
          <w:szCs w:val="24"/>
        </w:rPr>
        <w:t>Poder redimensionar la calculadora con un diseño “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”. </w:t>
      </w:r>
      <w:r>
        <w:rPr>
          <w:b/>
          <w:sz w:val="24"/>
          <w:szCs w:val="24"/>
        </w:rPr>
        <w:t>RNF06</w:t>
      </w:r>
    </w:p>
    <w:p w:rsidR="00F72D75" w:rsidRDefault="00EE5E92">
      <w:pPr>
        <w:ind w:left="1416"/>
        <w:rPr>
          <w:b/>
          <w:sz w:val="24"/>
          <w:szCs w:val="24"/>
        </w:rPr>
      </w:pPr>
      <w:r>
        <w:rPr>
          <w:sz w:val="24"/>
          <w:szCs w:val="24"/>
        </w:rPr>
        <w:t>Ofrecer botón de ayuda al</w:t>
      </w:r>
      <w:r>
        <w:rPr>
          <w:sz w:val="24"/>
          <w:szCs w:val="24"/>
        </w:rPr>
        <w:t xml:space="preserve"> usuario. </w:t>
      </w:r>
      <w:r>
        <w:rPr>
          <w:b/>
          <w:sz w:val="24"/>
          <w:szCs w:val="24"/>
        </w:rPr>
        <w:t>RNF07</w:t>
      </w:r>
    </w:p>
    <w:p w:rsidR="00F72D75" w:rsidRDefault="00EE5E92">
      <w:pPr>
        <w:rPr>
          <w:sz w:val="28"/>
          <w:szCs w:val="28"/>
        </w:rPr>
      </w:pPr>
      <w:r>
        <w:rPr>
          <w:sz w:val="28"/>
          <w:szCs w:val="28"/>
        </w:rPr>
        <w:tab/>
        <w:t>-Funcionales:</w:t>
      </w:r>
      <w:r>
        <w:rPr>
          <w:sz w:val="28"/>
          <w:szCs w:val="28"/>
        </w:rPr>
        <w:tab/>
      </w:r>
    </w:p>
    <w:p w:rsidR="00F72D75" w:rsidRDefault="00EE5E92">
      <w:pPr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Paréntesis (jerarquía de operaciones). </w:t>
      </w:r>
      <w:r>
        <w:rPr>
          <w:b/>
          <w:sz w:val="24"/>
          <w:szCs w:val="24"/>
        </w:rPr>
        <w:t>RF01</w:t>
      </w:r>
    </w:p>
    <w:p w:rsidR="00F72D75" w:rsidRDefault="00EE5E92">
      <w:pPr>
        <w:ind w:left="1416"/>
        <w:rPr>
          <w:b/>
          <w:sz w:val="24"/>
          <w:szCs w:val="24"/>
        </w:rPr>
      </w:pPr>
      <w:r>
        <w:rPr>
          <w:sz w:val="24"/>
          <w:szCs w:val="24"/>
        </w:rPr>
        <w:t xml:space="preserve">Impedir la utilización de dos signos seguidos (fórmulas erróneas). </w:t>
      </w:r>
      <w:r>
        <w:rPr>
          <w:b/>
          <w:sz w:val="24"/>
          <w:szCs w:val="24"/>
        </w:rPr>
        <w:t>RF02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Introducir números por teclado. </w:t>
      </w:r>
      <w:r>
        <w:rPr>
          <w:b/>
          <w:sz w:val="24"/>
          <w:szCs w:val="24"/>
        </w:rPr>
        <w:t>RF03</w:t>
      </w:r>
    </w:p>
    <w:p w:rsidR="00F72D75" w:rsidRDefault="00EE5E92">
      <w:pPr>
        <w:ind w:left="1416"/>
        <w:rPr>
          <w:b/>
          <w:sz w:val="24"/>
          <w:szCs w:val="24"/>
        </w:rPr>
      </w:pPr>
      <w:r>
        <w:rPr>
          <w:sz w:val="24"/>
          <w:szCs w:val="24"/>
        </w:rPr>
        <w:t>Tener funcionalidad completa por teclado (por ejemplo, para realiza</w:t>
      </w:r>
      <w:r>
        <w:rPr>
          <w:sz w:val="24"/>
          <w:szCs w:val="24"/>
        </w:rPr>
        <w:t xml:space="preserve">r el inverso pulsar “i”). </w:t>
      </w:r>
      <w:r>
        <w:rPr>
          <w:b/>
          <w:sz w:val="24"/>
          <w:szCs w:val="24"/>
        </w:rPr>
        <w:t>RF04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Permitir realizar operaciones con números decimales. </w:t>
      </w:r>
      <w:r>
        <w:rPr>
          <w:b/>
          <w:sz w:val="24"/>
          <w:szCs w:val="24"/>
        </w:rPr>
        <w:t>RF05</w:t>
      </w:r>
    </w:p>
    <w:p w:rsidR="00F72D75" w:rsidRDefault="00EE5E9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Poder borrar un carácter o una operación. </w:t>
      </w:r>
      <w:r>
        <w:rPr>
          <w:b/>
          <w:sz w:val="24"/>
          <w:szCs w:val="24"/>
        </w:rPr>
        <w:t>RF06</w:t>
      </w:r>
    </w:p>
    <w:p w:rsidR="00F72D75" w:rsidRDefault="00EE5E92">
      <w:pPr>
        <w:ind w:left="1416"/>
        <w:rPr>
          <w:b/>
          <w:sz w:val="24"/>
          <w:szCs w:val="24"/>
        </w:rPr>
      </w:pPr>
      <w:r>
        <w:rPr>
          <w:sz w:val="24"/>
          <w:szCs w:val="24"/>
        </w:rPr>
        <w:t xml:space="preserve">Realizar operaciones científicas (inverso, raíz cuadrada, etc.). </w:t>
      </w:r>
      <w:r>
        <w:rPr>
          <w:b/>
          <w:sz w:val="24"/>
          <w:szCs w:val="24"/>
        </w:rPr>
        <w:t>RF07</w:t>
      </w:r>
    </w:p>
    <w:p w:rsidR="00F72D75" w:rsidRDefault="00EE5E92">
      <w:pPr>
        <w:pStyle w:val="Prrafodelista"/>
        <w:ind w:left="1416"/>
        <w:rPr>
          <w:b/>
          <w:sz w:val="24"/>
          <w:szCs w:val="24"/>
        </w:rPr>
      </w:pPr>
      <w:r>
        <w:rPr>
          <w:sz w:val="24"/>
          <w:szCs w:val="24"/>
        </w:rPr>
        <w:t>Realizar operaciones básicas de calculadora (s</w:t>
      </w:r>
      <w:r>
        <w:rPr>
          <w:sz w:val="24"/>
          <w:szCs w:val="24"/>
        </w:rPr>
        <w:t xml:space="preserve">uma, resta, multiplicación y división). </w:t>
      </w:r>
      <w:r>
        <w:rPr>
          <w:b/>
          <w:sz w:val="24"/>
          <w:szCs w:val="24"/>
        </w:rPr>
        <w:t>RF08</w:t>
      </w: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Tareas:</w:t>
      </w:r>
    </w:p>
    <w:p w:rsidR="00F72D75" w:rsidRDefault="00EE5E92">
      <w:pPr>
        <w:pStyle w:val="Prrafodelista"/>
        <w:numPr>
          <w:ilvl w:val="0"/>
          <w:numId w:val="1"/>
        </w:numPr>
        <w:rPr>
          <w:strike/>
          <w:sz w:val="24"/>
          <w:szCs w:val="24"/>
        </w:rPr>
      </w:pPr>
      <w:r>
        <w:rPr>
          <w:strike/>
          <w:sz w:val="24"/>
          <w:szCs w:val="24"/>
        </w:rPr>
        <w:t>Definir los requisitos de usuario.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Definir tipo de equipo. </w:t>
      </w:r>
    </w:p>
    <w:p w:rsidR="00F72D75" w:rsidRDefault="00EE5E92">
      <w:pPr>
        <w:pStyle w:val="Prrafodelista"/>
        <w:numPr>
          <w:ilvl w:val="0"/>
          <w:numId w:val="1"/>
        </w:numPr>
        <w:rPr>
          <w:strike/>
          <w:sz w:val="24"/>
          <w:szCs w:val="24"/>
        </w:rPr>
      </w:pPr>
      <w:r>
        <w:rPr>
          <w:strike/>
          <w:sz w:val="24"/>
          <w:szCs w:val="24"/>
        </w:rPr>
        <w:t>Definir las tareas a realizar.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Organizar las tareas entre los integrantes del equipo.</w:t>
      </w:r>
    </w:p>
    <w:p w:rsidR="00F72D75" w:rsidRDefault="00EE5E92">
      <w:pPr>
        <w:pStyle w:val="Prrafodelista"/>
        <w:numPr>
          <w:ilvl w:val="0"/>
          <w:numId w:val="1"/>
        </w:numPr>
        <w:rPr>
          <w:strike/>
          <w:sz w:val="24"/>
          <w:szCs w:val="24"/>
        </w:rPr>
      </w:pPr>
      <w:r>
        <w:rPr>
          <w:strike/>
          <w:sz w:val="24"/>
          <w:szCs w:val="24"/>
        </w:rPr>
        <w:t>Hacer el diagrama de casos de uso.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Hacer el </w:t>
      </w:r>
      <w:r>
        <w:rPr>
          <w:sz w:val="24"/>
          <w:szCs w:val="24"/>
        </w:rPr>
        <w:t>diagrama HTA.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el prototipo en papel de la interfaz gráfica.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el prototipo “detallado”.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Hacer el diagrama PERT.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realización de pruebas.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la interfaz de la calculadora.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la funcionalidad de los botones numéri</w:t>
      </w:r>
      <w:r>
        <w:rPr>
          <w:sz w:val="24"/>
          <w:szCs w:val="24"/>
        </w:rPr>
        <w:t>cos (cuando pulsas que salga en pantalla).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Implementar la realización de operaciones básicas (suma, resta, multiplicación y división)</w:t>
      </w:r>
      <w:r>
        <w:rPr>
          <w:sz w:val="32"/>
          <w:szCs w:val="32"/>
        </w:rPr>
        <w:t>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el botón de igual para la realización de la operación.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“no permitir más de un carácter de operaci</w:t>
      </w:r>
      <w:r>
        <w:rPr>
          <w:sz w:val="24"/>
          <w:szCs w:val="24"/>
        </w:rPr>
        <w:t>ón a la vez”, permitir solo realizar una operación.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el borrado de un solo carácter y de una operación.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la realización de las operaciones científicas (inverso, doble, raíz cuadrada).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 la funcionalidad de botones numéricos </w:t>
      </w:r>
      <w:r>
        <w:rPr>
          <w:sz w:val="24"/>
          <w:szCs w:val="24"/>
        </w:rPr>
        <w:t>por teclado.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la funcionalidad avanzada por teclado.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en la parte superior de la pantalla la operación que estamos realizando.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la pestaña ayuda para el usuario, informando de los “atajos de teclado” y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funciona la calculadora</w:t>
      </w:r>
      <w:r>
        <w:rPr>
          <w:sz w:val="24"/>
          <w:szCs w:val="24"/>
        </w:rPr>
        <w:t>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la realización de priorización de operaciones mediante paréntesis.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la documentación del proyecto.</w:t>
      </w:r>
    </w:p>
    <w:p w:rsidR="00F72D75" w:rsidRDefault="00EE5E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Casos de prueba y resultados obtenidos.</w:t>
      </w: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F72D75">
      <w:pPr>
        <w:rPr>
          <w:sz w:val="28"/>
          <w:szCs w:val="28"/>
        </w:rPr>
      </w:pP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Casos de uso.</w:t>
      </w:r>
    </w:p>
    <w:p w:rsidR="00F72D75" w:rsidRDefault="00EE5E9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00550" cy="30727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D75" w:rsidRDefault="00EE5E92">
      <w:pPr>
        <w:rPr>
          <w:b/>
        </w:rPr>
      </w:pPr>
      <w:r>
        <w:rPr>
          <w:b/>
        </w:rPr>
        <w:t>MODELOS DE CASO DE USO</w:t>
      </w:r>
    </w:p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Caso de uso: “Realizar operación básica”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  <w:r>
              <w:rPr>
                <w:b/>
                <w:bCs/>
              </w:rPr>
              <w:t>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>El usuario pulsará un número (con una serie de pulsaciones de botón    indeterminado de pulsaciones de botón) y tras esto seleccionará la operación deseada a realizar (suma, resta, multiplicación, división, etc.). Por último, pulsará</w:t>
            </w:r>
            <w:r>
              <w:rPr>
                <w:b/>
                <w:bCs/>
              </w:rPr>
              <w:t xml:space="preserve"> otra serie de botones para obtener un número, o, por el contrario, empezaremos a usar jerarquía (con paréntesis).</w:t>
            </w:r>
          </w:p>
        </w:tc>
      </w:tr>
    </w:tbl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Caso de uso: “Realizar operación científica”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 xml:space="preserve">El usuario pulsará un número (con una serie de pulsaciones de </w:t>
            </w:r>
            <w:r>
              <w:rPr>
                <w:b/>
                <w:bCs/>
              </w:rPr>
              <w:t>botón    indeterminado de pulsaciones de botón) y tras esto seleccionará la operación deseada a realizar (raíz cuadrada, inverso, doble, etc.). La operación se hará directamente y el sistema mostrará el resultado de la operación.</w:t>
            </w:r>
          </w:p>
        </w:tc>
      </w:tr>
    </w:tbl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Caso de uso: “Pulsar </w:t>
            </w:r>
            <w:r>
              <w:rPr>
                <w:b/>
                <w:bCs/>
                <w:color w:val="FFFFFF"/>
              </w:rPr>
              <w:t>botón de ayuda”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 xml:space="preserve">El usuario pulsará el botón ayuda y se mostrará en pantalla una nueva pestaña en la que se le explicará al usuario como usar la calculadora, las operaciones que puedes realizar con ella y todo tipo de </w:t>
            </w:r>
            <w:r>
              <w:rPr>
                <w:b/>
                <w:bCs/>
              </w:rPr>
              <w:t>información relevante sobre el sistema.</w:t>
            </w:r>
          </w:p>
        </w:tc>
      </w:tr>
    </w:tbl>
    <w:p w:rsidR="00F72D75" w:rsidRDefault="00F72D75"/>
    <w:p w:rsidR="00F72D75" w:rsidRDefault="00F72D75"/>
    <w:p w:rsidR="00F72D75" w:rsidRDefault="00F72D75"/>
    <w:p w:rsidR="00F72D75" w:rsidRDefault="00F72D75"/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Caso de uso: “Borrar carácter”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 xml:space="preserve">El usuario pulsará el botón “CE” y el sistema borrará el último carácter que ha escrito el usuario. Se puede pulsar el botón tantas veces como sea </w:t>
            </w:r>
            <w:r>
              <w:rPr>
                <w:b/>
                <w:bCs/>
              </w:rPr>
              <w:t>necesario siempre que existan caracteres.</w:t>
            </w:r>
          </w:p>
        </w:tc>
      </w:tr>
    </w:tbl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Caso de uso: “Borrar operación”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 xml:space="preserve">El usuario pulsará el botón “C” y el sistema borrará la operación realizada hasta el momento, es decir, </w:t>
            </w:r>
            <w:proofErr w:type="spellStart"/>
            <w:r>
              <w:rPr>
                <w:b/>
                <w:bCs/>
              </w:rPr>
              <w:t>reseteará</w:t>
            </w:r>
            <w:proofErr w:type="spellEnd"/>
            <w:r>
              <w:rPr>
                <w:b/>
                <w:bCs/>
              </w:rPr>
              <w:t xml:space="preserve"> la operación realizada hasta el </w:t>
            </w:r>
            <w:r>
              <w:rPr>
                <w:b/>
                <w:bCs/>
              </w:rPr>
              <w:t>momento para empezar de cero. El sistema borrará toda la información almacenada hasta el momento y permitirá al usuario escribir otra operación.</w:t>
            </w:r>
          </w:p>
        </w:tc>
      </w:tr>
    </w:tbl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Caso de uso: “Pulsar botón igual”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 xml:space="preserve">El usuario pulsará el botón igual y el </w:t>
            </w:r>
            <w:r>
              <w:rPr>
                <w:b/>
                <w:bCs/>
              </w:rPr>
              <w:t>sistema realizará la operación o la suma de operaciones con su correspondiente jerarquía. El sistema, una vez realizada la operación, mostrará el resultado en pantalla.</w:t>
            </w:r>
          </w:p>
        </w:tc>
      </w:tr>
    </w:tbl>
    <w:p w:rsidR="00F72D75" w:rsidRDefault="00F72D75"/>
    <w:tbl>
      <w:tblPr>
        <w:tblW w:w="0" w:type="auto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3" w:type="dxa"/>
        </w:tblCellMar>
        <w:tblLook w:val="04A0"/>
      </w:tblPr>
      <w:tblGrid>
        <w:gridCol w:w="8494"/>
      </w:tblGrid>
      <w:tr w:rsidR="00F72D75">
        <w:tc>
          <w:tcPr>
            <w:tcW w:w="84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Caso de uso: “Usar jerarquía (paréntesis)” 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Actor: Usuario</w:t>
            </w:r>
          </w:p>
        </w:tc>
      </w:tr>
      <w:tr w:rsidR="00F72D75">
        <w:tc>
          <w:tcPr>
            <w:tcW w:w="849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  <w:p w:rsidR="00F72D75" w:rsidRDefault="00EE5E92">
            <w:pPr>
              <w:spacing w:after="0"/>
              <w:ind w:left="708"/>
              <w:rPr>
                <w:b/>
                <w:bCs/>
              </w:rPr>
            </w:pPr>
            <w:r>
              <w:rPr>
                <w:b/>
                <w:bCs/>
              </w:rPr>
              <w:t>El usuario</w:t>
            </w:r>
            <w:r>
              <w:rPr>
                <w:b/>
                <w:bCs/>
              </w:rPr>
              <w:t xml:space="preserve"> pulsará el paréntesis izquierdo, y tras esto realizaremos una operación (ya sea compleja o básica) en la que podremos escribir otro paréntesis en su interior. Una vez escrita la operación, pulsaremos el botón paréntesis derecho para obtener la jerarquía y</w:t>
            </w:r>
            <w:r>
              <w:rPr>
                <w:b/>
                <w:bCs/>
              </w:rPr>
              <w:t xml:space="preserve"> poder obtener el resultado.</w:t>
            </w:r>
          </w:p>
        </w:tc>
      </w:tr>
    </w:tbl>
    <w:p w:rsidR="00F72D75" w:rsidRDefault="00F72D75"/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>Distribución del proyecto.</w:t>
      </w:r>
    </w:p>
    <w:p w:rsidR="00F72D75" w:rsidRDefault="00F72D75">
      <w:pPr>
        <w:rPr>
          <w:sz w:val="32"/>
          <w:szCs w:val="32"/>
        </w:rPr>
      </w:pP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 xml:space="preserve">Precondición El móvil debe estar encendido y desbloqueado y se debe haber accedido mediante el menú a dicha opción. </w:t>
      </w:r>
    </w:p>
    <w:p w:rsidR="00F72D75" w:rsidRDefault="00F72D75">
      <w:pPr>
        <w:ind w:firstLine="708"/>
        <w:rPr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4A0"/>
      </w:tblPr>
      <w:tblGrid>
        <w:gridCol w:w="2545"/>
        <w:gridCol w:w="5947"/>
      </w:tblGrid>
      <w:tr w:rsidR="00F72D75">
        <w:tc>
          <w:tcPr>
            <w:tcW w:w="849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INTERFAZ GRÁFICA DE USUARIO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Función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left w:w="103" w:type="dxa"/>
            </w:tcMar>
          </w:tcPr>
          <w:p w:rsidR="00F72D75" w:rsidRDefault="00EE5E92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Añadir interfaz gráfica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Descripción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F72D75" w:rsidRDefault="00F72D75">
            <w:pPr>
              <w:spacing w:after="0"/>
              <w:rPr>
                <w:sz w:val="32"/>
                <w:szCs w:val="32"/>
              </w:rPr>
            </w:pP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Entradas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left w:w="103" w:type="dxa"/>
            </w:tcMar>
          </w:tcPr>
          <w:p w:rsidR="00F72D75" w:rsidRDefault="00EE5E92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Salidas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Precondición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left w:w="103" w:type="dxa"/>
            </w:tcMar>
          </w:tcPr>
          <w:p w:rsidR="00F72D75" w:rsidRDefault="00EE5E92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FFFFFF"/>
                <w:sz w:val="32"/>
                <w:szCs w:val="32"/>
              </w:rPr>
              <w:t>Postcondición</w:t>
            </w:r>
            <w:proofErr w:type="spellEnd"/>
            <w:r>
              <w:rPr>
                <w:b/>
                <w:bCs/>
                <w:color w:val="FFFFFF"/>
                <w:sz w:val="32"/>
                <w:szCs w:val="32"/>
              </w:rPr>
              <w:t xml:space="preserve"> </w:t>
            </w:r>
          </w:p>
          <w:p w:rsidR="00F72D75" w:rsidRDefault="00F72D75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left w:w="103" w:type="dxa"/>
            </w:tcMar>
          </w:tcPr>
          <w:p w:rsidR="00F72D75" w:rsidRDefault="00EE5E92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Ninguna.</w:t>
            </w:r>
          </w:p>
        </w:tc>
      </w:tr>
      <w:tr w:rsidR="00F72D75">
        <w:tc>
          <w:tcPr>
            <w:tcW w:w="25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tcMar>
              <w:left w:w="103" w:type="dxa"/>
            </w:tcMar>
          </w:tcPr>
          <w:p w:rsidR="00F72D75" w:rsidRDefault="00EE5E92">
            <w:pPr>
              <w:spacing w:after="0"/>
              <w:rPr>
                <w:b/>
                <w:bCs/>
                <w:color w:val="FFFFFF"/>
                <w:sz w:val="32"/>
                <w:szCs w:val="32"/>
              </w:rPr>
            </w:pPr>
            <w:r>
              <w:rPr>
                <w:b/>
                <w:bCs/>
                <w:color w:val="FFFFFF"/>
                <w:sz w:val="32"/>
                <w:szCs w:val="32"/>
              </w:rPr>
              <w:t>Efectos colaterales</w:t>
            </w:r>
          </w:p>
        </w:tc>
        <w:tc>
          <w:tcPr>
            <w:tcW w:w="5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left w:w="103" w:type="dxa"/>
            </w:tcMar>
          </w:tcPr>
          <w:p w:rsidR="00F72D75" w:rsidRDefault="00F72D75">
            <w:pPr>
              <w:spacing w:after="0"/>
              <w:rPr>
                <w:sz w:val="32"/>
                <w:szCs w:val="32"/>
              </w:rPr>
            </w:pPr>
          </w:p>
        </w:tc>
      </w:tr>
    </w:tbl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>Diagrama de casos de usos</w:t>
      </w:r>
    </w:p>
    <w:p w:rsidR="00F72D75" w:rsidRDefault="00F72D75"/>
    <w:p w:rsidR="00F72D75" w:rsidRDefault="00F72D75"/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>Diagrama HTA</w:t>
      </w:r>
    </w:p>
    <w:p w:rsidR="00F72D75" w:rsidRDefault="00EE5E92">
      <w:r>
        <w:rPr>
          <w:noProof/>
          <w:lang w:eastAsia="es-E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67450" cy="322770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 xml:space="preserve">Tareas: </w:t>
      </w: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ab/>
        <w:t>-Diagrama HTA</w:t>
      </w: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ab/>
        <w:t>-Diagrama de casos de usos</w:t>
      </w:r>
    </w:p>
    <w:p w:rsidR="00F72D75" w:rsidRDefault="00EE5E92">
      <w:pPr>
        <w:rPr>
          <w:sz w:val="32"/>
          <w:szCs w:val="32"/>
        </w:rPr>
      </w:pPr>
      <w:r>
        <w:rPr>
          <w:sz w:val="32"/>
          <w:szCs w:val="32"/>
        </w:rPr>
        <w:tab/>
        <w:t>-Diseño en papel de la interfaz gráfica</w:t>
      </w: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F72D75">
      <w:pPr>
        <w:rPr>
          <w:sz w:val="32"/>
          <w:szCs w:val="32"/>
        </w:rPr>
      </w:pPr>
    </w:p>
    <w:p w:rsidR="00F72D75" w:rsidRDefault="00EE5E92">
      <w:r>
        <w:rPr>
          <w:noProof/>
          <w:lang w:eastAsia="es-ES"/>
        </w:rPr>
        <w:lastRenderedPageBreak/>
        <w:drawing>
          <wp:inline distT="0" distB="0" distL="0" distR="0">
            <wp:extent cx="6581775" cy="56292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D80C37" w:rsidRDefault="00D80C37"/>
    <w:p w:rsidR="00EE5E92" w:rsidRDefault="00EE5E92"/>
    <w:p w:rsidR="00EE5E92" w:rsidRPr="00EE5E92" w:rsidRDefault="00EE5E92" w:rsidP="00EE5E92">
      <w:pPr>
        <w:jc w:val="center"/>
        <w:rPr>
          <w:b/>
        </w:rPr>
      </w:pPr>
      <w:r>
        <w:rPr>
          <w:b/>
        </w:rPr>
        <w:lastRenderedPageBreak/>
        <w:t>DIAGRAMA PERT</w:t>
      </w:r>
    </w:p>
    <w:p w:rsidR="00EE5E92" w:rsidRDefault="00EE5E92"/>
    <w:tbl>
      <w:tblPr>
        <w:tblStyle w:val="ListTable4Accent1"/>
        <w:tblW w:w="0" w:type="auto"/>
        <w:tblLook w:val="04A0"/>
      </w:tblPr>
      <w:tblGrid>
        <w:gridCol w:w="1274"/>
        <w:gridCol w:w="1347"/>
        <w:gridCol w:w="1042"/>
        <w:gridCol w:w="728"/>
        <w:gridCol w:w="724"/>
        <w:gridCol w:w="730"/>
        <w:gridCol w:w="725"/>
        <w:gridCol w:w="721"/>
        <w:gridCol w:w="716"/>
        <w:gridCol w:w="713"/>
      </w:tblGrid>
      <w:tr w:rsidR="00D80C37" w:rsidTr="00D80C37">
        <w:trPr>
          <w:cnfStyle w:val="100000000000"/>
        </w:trPr>
        <w:tc>
          <w:tcPr>
            <w:cnfStyle w:val="001000000000"/>
            <w:tcW w:w="864" w:type="dxa"/>
          </w:tcPr>
          <w:p w:rsidR="00D80C37" w:rsidRDefault="00D80C37">
            <w:r>
              <w:t>Actividades</w:t>
            </w:r>
          </w:p>
        </w:tc>
        <w:tc>
          <w:tcPr>
            <w:tcW w:w="864" w:type="dxa"/>
          </w:tcPr>
          <w:p w:rsidR="00D80C37" w:rsidRDefault="00D80C37">
            <w:pPr>
              <w:cnfStyle w:val="100000000000"/>
            </w:pPr>
            <w:r>
              <w:t>Precedentes</w:t>
            </w:r>
          </w:p>
        </w:tc>
        <w:tc>
          <w:tcPr>
            <w:tcW w:w="864" w:type="dxa"/>
          </w:tcPr>
          <w:p w:rsidR="00D80C37" w:rsidRDefault="00D80C37">
            <w:pPr>
              <w:cnfStyle w:val="100000000000"/>
            </w:pPr>
            <w:r>
              <w:t>Duración</w:t>
            </w:r>
          </w:p>
        </w:tc>
        <w:tc>
          <w:tcPr>
            <w:tcW w:w="864" w:type="dxa"/>
          </w:tcPr>
          <w:p w:rsidR="00D80C37" w:rsidRDefault="00D80C37">
            <w:pPr>
              <w:cnfStyle w:val="100000000000"/>
            </w:pPr>
            <w:proofErr w:type="spellStart"/>
            <w:r>
              <w:t>TEi</w:t>
            </w:r>
            <w:proofErr w:type="spellEnd"/>
          </w:p>
        </w:tc>
        <w:tc>
          <w:tcPr>
            <w:tcW w:w="864" w:type="dxa"/>
          </w:tcPr>
          <w:p w:rsidR="00D80C37" w:rsidRDefault="00D80C37">
            <w:pPr>
              <w:cnfStyle w:val="100000000000"/>
            </w:pPr>
            <w:proofErr w:type="spellStart"/>
            <w:r>
              <w:t>TLi</w:t>
            </w:r>
            <w:proofErr w:type="spellEnd"/>
          </w:p>
        </w:tc>
        <w:tc>
          <w:tcPr>
            <w:tcW w:w="864" w:type="dxa"/>
          </w:tcPr>
          <w:p w:rsidR="00D80C37" w:rsidRDefault="00D80C37">
            <w:pPr>
              <w:cnfStyle w:val="100000000000"/>
            </w:pPr>
            <w:proofErr w:type="spellStart"/>
            <w:r>
              <w:t>TEj</w:t>
            </w:r>
            <w:proofErr w:type="spellEnd"/>
          </w:p>
        </w:tc>
        <w:tc>
          <w:tcPr>
            <w:tcW w:w="865" w:type="dxa"/>
          </w:tcPr>
          <w:p w:rsidR="00D80C37" w:rsidRDefault="00D80C37">
            <w:pPr>
              <w:cnfStyle w:val="100000000000"/>
            </w:pPr>
            <w:proofErr w:type="spellStart"/>
            <w:r>
              <w:t>TLj</w:t>
            </w:r>
            <w:proofErr w:type="spellEnd"/>
          </w:p>
        </w:tc>
        <w:tc>
          <w:tcPr>
            <w:tcW w:w="865" w:type="dxa"/>
          </w:tcPr>
          <w:p w:rsidR="00D80C37" w:rsidRDefault="00D80C37">
            <w:pPr>
              <w:cnfStyle w:val="100000000000"/>
            </w:pPr>
            <w:r>
              <w:t>HT</w:t>
            </w:r>
          </w:p>
        </w:tc>
        <w:tc>
          <w:tcPr>
            <w:tcW w:w="865" w:type="dxa"/>
          </w:tcPr>
          <w:p w:rsidR="00D80C37" w:rsidRDefault="00D80C37">
            <w:pPr>
              <w:cnfStyle w:val="100000000000"/>
            </w:pPr>
            <w:r>
              <w:t>HL</w:t>
            </w:r>
          </w:p>
        </w:tc>
        <w:tc>
          <w:tcPr>
            <w:tcW w:w="865" w:type="dxa"/>
          </w:tcPr>
          <w:p w:rsidR="00D80C37" w:rsidRDefault="00D80C37">
            <w:pPr>
              <w:cnfStyle w:val="100000000000"/>
            </w:pPr>
            <w:r>
              <w:t>HI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A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-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B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A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C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B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D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C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5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5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E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C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F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C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4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G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A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5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H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D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5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5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I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H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J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E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6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6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K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J,I,F,G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8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11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11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L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K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19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M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N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N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K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13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O</w:t>
            </w:r>
          </w:p>
        </w:tc>
        <w:tc>
          <w:tcPr>
            <w:tcW w:w="864" w:type="dxa"/>
          </w:tcPr>
          <w:p w:rsidR="00D80C37" w:rsidRDefault="00D80C37">
            <w:pPr>
              <w:cnfStyle w:val="000000100000"/>
            </w:pPr>
            <w:r>
              <w:t>M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4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P</w:t>
            </w:r>
          </w:p>
        </w:tc>
        <w:tc>
          <w:tcPr>
            <w:tcW w:w="864" w:type="dxa"/>
          </w:tcPr>
          <w:p w:rsidR="00D80C37" w:rsidRDefault="00D80C37">
            <w:pPr>
              <w:cnfStyle w:val="000000000000"/>
            </w:pPr>
            <w:r>
              <w:t>L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13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20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7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7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Q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M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15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18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R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K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13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18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5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S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R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18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6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T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Q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17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17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18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U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K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11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10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V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T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19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19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22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  <w:tr w:rsidR="00D80C37" w:rsidTr="00D80C37">
        <w:trPr>
          <w:cnfStyle w:val="000000100000"/>
        </w:trPr>
        <w:tc>
          <w:tcPr>
            <w:cnfStyle w:val="001000000000"/>
            <w:tcW w:w="864" w:type="dxa"/>
          </w:tcPr>
          <w:p w:rsidR="00D80C37" w:rsidRDefault="00D80C37">
            <w:r>
              <w:t>W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U,P,S,O,V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3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22</w:t>
            </w:r>
          </w:p>
        </w:tc>
        <w:tc>
          <w:tcPr>
            <w:tcW w:w="864" w:type="dxa"/>
          </w:tcPr>
          <w:p w:rsidR="00D80C37" w:rsidRDefault="00EE5E92">
            <w:pPr>
              <w:cnfStyle w:val="000000100000"/>
            </w:pPr>
            <w:r>
              <w:t>25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25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100000"/>
            </w:pPr>
            <w:r>
              <w:t>0</w:t>
            </w:r>
          </w:p>
        </w:tc>
      </w:tr>
      <w:tr w:rsidR="00D80C37" w:rsidTr="00D80C37">
        <w:tc>
          <w:tcPr>
            <w:cnfStyle w:val="001000000000"/>
            <w:tcW w:w="864" w:type="dxa"/>
          </w:tcPr>
          <w:p w:rsidR="00D80C37" w:rsidRDefault="00D80C37">
            <w:r>
              <w:t>X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W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25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25</w:t>
            </w:r>
          </w:p>
        </w:tc>
        <w:tc>
          <w:tcPr>
            <w:tcW w:w="864" w:type="dxa"/>
          </w:tcPr>
          <w:p w:rsidR="00D80C37" w:rsidRDefault="00EE5E92">
            <w:pPr>
              <w:cnfStyle w:val="000000000000"/>
            </w:pPr>
            <w:r>
              <w:t>27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27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  <w:tc>
          <w:tcPr>
            <w:tcW w:w="865" w:type="dxa"/>
          </w:tcPr>
          <w:p w:rsidR="00D80C37" w:rsidRDefault="00EE5E92">
            <w:pPr>
              <w:cnfStyle w:val="000000000000"/>
            </w:pPr>
            <w:r>
              <w:t>0</w:t>
            </w:r>
          </w:p>
        </w:tc>
      </w:tr>
    </w:tbl>
    <w:p w:rsidR="00D80C37" w:rsidRDefault="00D80C37"/>
    <w:sectPr w:rsidR="00D80C37" w:rsidSect="00F72D7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82405"/>
    <w:multiLevelType w:val="multilevel"/>
    <w:tmpl w:val="15301D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03091D"/>
    <w:multiLevelType w:val="multilevel"/>
    <w:tmpl w:val="3686453C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D75"/>
    <w:rsid w:val="00D80C37"/>
    <w:rsid w:val="00EE5E92"/>
    <w:rsid w:val="00F7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89"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sid w:val="00F72D75"/>
  </w:style>
  <w:style w:type="character" w:customStyle="1" w:styleId="ListLabel2">
    <w:name w:val="ListLabel 2"/>
    <w:rsid w:val="00F72D75"/>
    <w:rPr>
      <w:rFonts w:cs="Courier New"/>
    </w:rPr>
  </w:style>
  <w:style w:type="character" w:customStyle="1" w:styleId="ListLabel3">
    <w:name w:val="ListLabel 3"/>
    <w:rsid w:val="00F72D75"/>
    <w:rPr>
      <w:sz w:val="24"/>
    </w:rPr>
  </w:style>
  <w:style w:type="character" w:customStyle="1" w:styleId="ListLabel4">
    <w:name w:val="ListLabel 4"/>
    <w:rsid w:val="00F72D75"/>
    <w:rPr>
      <w:sz w:val="24"/>
    </w:rPr>
  </w:style>
  <w:style w:type="paragraph" w:styleId="Encabezado">
    <w:name w:val="header"/>
    <w:basedOn w:val="Normal"/>
    <w:next w:val="Cuerpodetexto"/>
    <w:rsid w:val="00F72D7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F72D75"/>
    <w:pPr>
      <w:spacing w:after="140" w:line="288" w:lineRule="auto"/>
    </w:pPr>
  </w:style>
  <w:style w:type="paragraph" w:styleId="Lista">
    <w:name w:val="List"/>
    <w:basedOn w:val="Cuerpodetexto"/>
    <w:rsid w:val="00F72D75"/>
    <w:rPr>
      <w:rFonts w:cs="FreeSans"/>
    </w:rPr>
  </w:style>
  <w:style w:type="paragraph" w:customStyle="1" w:styleId="Pie">
    <w:name w:val="Pie"/>
    <w:basedOn w:val="Normal"/>
    <w:rsid w:val="00F72D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F72D75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F72D7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D161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70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51">
    <w:name w:val="Tabla de cuadrícula 5 oscura - Énfasis 51"/>
    <w:basedOn w:val="Tablanormal"/>
    <w:uiPriority w:val="50"/>
    <w:rsid w:val="00EA70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4Accent1">
    <w:name w:val="List Table 4 Accent 1"/>
    <w:basedOn w:val="Tablanormal"/>
    <w:uiPriority w:val="49"/>
    <w:rsid w:val="00E44C4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8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C37"/>
    <w:rPr>
      <w:rFonts w:ascii="Tahoma" w:hAnsi="Tahoma" w:cs="Tahoma"/>
      <w:sz w:val="16"/>
      <w:szCs w:val="16"/>
    </w:rPr>
  </w:style>
  <w:style w:type="table" w:styleId="Listamedia2-nfasis1">
    <w:name w:val="Medium List 2 Accent 1"/>
    <w:basedOn w:val="Tablanormal"/>
    <w:uiPriority w:val="66"/>
    <w:rsid w:val="00D80C3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27257-880F-414C-81E5-7A7FA6CE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Martín Vaquero</dc:creator>
  <cp:lastModifiedBy>Jesús Garcerán</cp:lastModifiedBy>
  <cp:revision>20</cp:revision>
  <dcterms:created xsi:type="dcterms:W3CDTF">2016-02-25T12:13:00Z</dcterms:created>
  <dcterms:modified xsi:type="dcterms:W3CDTF">2016-03-27T16:34:00Z</dcterms:modified>
  <dc:language>es-ES</dc:language>
</cp:coreProperties>
</file>