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de actividad: desarrollo seguro, pruebas, CI/CD y despliegue simulado</w:t>
      </w:r>
    </w:p>
    <w:p>
      <w:pPr>
        <w:jc w:val="center"/>
      </w:pPr>
      <w:r>
        <w:rPr>
          <w:sz w:val="20"/>
        </w:rPr>
        <w:t>Proyecto Kasterz (localops-crm) · Next.js 16 · Auth.js · Prisma/SQLite · GitHub Actions · Docker Compose · 2026-08-10</w:t>
      </w:r>
    </w:p>
    <w:p>
      <w:r>
        <w:rPr>
          <w:b w:val="0"/>
          <w:sz w:val="22"/>
        </w:rPr>
        <w:t>Este documento evidencia el uso de herramientas de desarrollo de software, plataformas de CI/CD, simulación de pruebas, entorno de despliegue y la aplicación de mejores prácticas de seguridad y privacidad. No forma parte del README del repositorio; se entrega como artefacto independiente en entregables/.</w:t>
      </w:r>
    </w:p>
    <w:p>
      <w:pPr>
        <w:pStyle w:val="Heading1"/>
      </w:pPr>
      <w:r>
        <w:t>1. Diseño y planificación (seguridad y privacidad)</w:t>
      </w:r>
    </w:p>
    <w:p>
      <w:pPr>
        <w:pStyle w:val="Heading2"/>
      </w:pPr>
      <w:r>
        <w:t>1.1 Objetivo</w:t>
      </w:r>
    </w:p>
    <w:p>
      <w:r>
        <w:rPr>
          <w:b w:val="0"/>
          <w:sz w:val="22"/>
        </w:rPr>
        <w:t>Definir requisitos de la aplicación de reservas Kasterz con énfasis en seguridad y privacidad: panel de personal, reserva pública anónima, dos sucursales (Huayacán / Puerto Cancún) y pagos vía Stripe Checkout.</w:t>
      </w:r>
    </w:p>
    <w:p>
      <w:pPr>
        <w:pStyle w:val="Heading2"/>
      </w:pPr>
      <w:r>
        <w:t>1.2 Requisitos de seguridad y privacidad documentados</w:t>
      </w:r>
    </w:p>
    <w:p>
      <w:r>
        <w:rPr>
          <w:b w:val="0"/>
          <w:sz w:val="22"/>
        </w:rPr>
        <w:t>Se elaboraron y versionaron en el repositorio (docs/security-requirements.md, docs/threat-model.md, docs/architecture.md) los siguientes requisitos clave:</w:t>
      </w:r>
    </w:p>
    <w:p>
      <w:pPr>
        <w:pStyle w:val="ListBullet"/>
      </w:pPr>
      <w:r>
        <w:t>A1–A6 Autenticación: usuario + contraseña (scrypt), rate limit de login, mensajes de error uniformes, rechazo en producción de contraseña por defecto.</w:t>
      </w:r>
    </w:p>
    <w:p>
      <w:pPr>
        <w:pStyle w:val="ListBullet"/>
      </w:pPr>
      <w:r>
        <w:t>Z1–Z3 Autorización: middleware + requireStaff(); reglas de sucursal VIP aplicadas en UI y servidor (isAvailableAtBranch).</w:t>
      </w:r>
    </w:p>
    <w:p>
      <w:pPr>
        <w:pStyle w:val="ListBullet"/>
      </w:pPr>
      <w:r>
        <w:t>I1–I6 Integridad: Zod .strict(), precios solo en servidor, Prisma parametrizado, horarios fail-closed.</w:t>
      </w:r>
    </w:p>
    <w:p>
      <w:pPr>
        <w:pStyle w:val="ListBullet"/>
      </w:pPr>
      <w:r>
        <w:t>P1–P4 Pagos: sin datos de tarjeta en la app; origen de redirect desde la URL del request; STRIPE_SECRET_KEY solo en entorno.</w:t>
      </w:r>
    </w:p>
    <w:p>
      <w:pPr>
        <w:pStyle w:val="ListBullet"/>
      </w:pPr>
      <w:r>
        <w:t>D1–D4 Datos personales: mínimo (nombre, correo, teléfono); sin PII en respuestas de error al cliente.</w:t>
      </w:r>
    </w:p>
    <w:p>
      <w:r>
        <w:rPr>
          <w:b w:val="0"/>
          <w:sz w:val="22"/>
        </w:rPr>
        <w:t>Referencias: OWASP ASVS / Top 10; NIST SP 800-63B (autenticación digital); principio de minimización del RGPD/LFPDPPP aplicable a datos de contacto.</w:t>
      </w:r>
    </w:p>
    <w:p>
      <w:pPr>
        <w:pStyle w:val="Heading2"/>
      </w:pPr>
      <w:r>
        <w:t>1.3 Análisis de amenazas (STRIDE) y defensas</w:t>
      </w:r>
    </w:p>
    <w:p>
      <w:r>
        <w:rPr>
          <w:b w:val="0"/>
          <w:sz w:val="22"/>
        </w:rPr>
        <w:t>Se aplicó STRIDE sobre los activos: PII de clientes, cifras del negocio, calendario y clave Stripe. Mitigaciones implementadas incluyen:</w:t>
      </w:r>
    </w:p>
    <w:p>
      <w:pPr>
        <w:pStyle w:val="ListBullet"/>
      </w:pPr>
      <w:r>
        <w:t>Spoofing: credenciales con hash; rate limit por username; AUTH_SECRET para JWT.</w:t>
      </w:r>
    </w:p>
    <w:p>
      <w:pPr>
        <w:pStyle w:val="ListBullet"/>
      </w:pPr>
      <w:r>
        <w:t>Tampering: totalCents no aceptado del cliente; extras con kind:'extra'; disponibilidad recalculada en el servidor.</w:t>
      </w:r>
    </w:p>
    <w:p>
      <w:pPr>
        <w:pStyle w:val="ListBullet"/>
      </w:pPr>
      <w:r>
        <w:t>Information disclosure: errores genéricos; slots ocupados omitidos del calendario.</w:t>
      </w:r>
    </w:p>
    <w:p>
      <w:pPr>
        <w:pStyle w:val="ListBullet"/>
      </w:pPr>
      <w:r>
        <w:t>DoS: rate limit de reservas públicas (BOOKING_RATE_LIMIT) y de login.</w:t>
      </w:r>
    </w:p>
    <w:p>
      <w:pPr>
        <w:pStyle w:val="ListBullet"/>
      </w:pPr>
      <w:r>
        <w:t>Elevation: panel protegido; producción no arranca con admin123 por defecto.</w:t>
      </w:r>
    </w:p>
    <w:p>
      <w:r>
        <w:rPr>
          <w:b w:val="0"/>
          <w:sz w:val="22"/>
        </w:rPr>
        <w:t>Referencia: Microsoft STRIDE; OWASP Threat Modeling Cheat Sheet.</w:t>
      </w:r>
    </w:p>
    <w:p>
      <w:pPr>
        <w:pStyle w:val="Heading2"/>
      </w:pPr>
      <w:r>
        <w:t>1.4 Arquitectura de autenticación y autorización</w:t>
      </w:r>
    </w:p>
    <w:p>
      <w:r>
        <w:rPr>
          <w:b w:val="0"/>
          <w:sz w:val="22"/>
        </w:rPr>
        <w:t>Dos poblaciones: clientes sin cuenta (reserva anónima) y personal con sesión JWT (Auth.js Credentials). La autorización del panel exige sesión; la regla de negocio de sucursal VIP es independiente de la autenticación.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1. Pantalla de acceso del personal (/login).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2. Panel tras autenticación (/dashboard).</w:t>
      </w:r>
    </w:p>
    <w:p>
      <w:pPr>
        <w:pStyle w:val="Heading1"/>
      </w:pPr>
      <w:r>
        <w:t>2. Desarrollo y pruebas</w:t>
      </w:r>
    </w:p>
    <w:p>
      <w:pPr>
        <w:pStyle w:val="Heading2"/>
      </w:pPr>
      <w:r>
        <w:t>2.1 Objetivo</w:t>
      </w:r>
    </w:p>
    <w:p>
      <w:r>
        <w:rPr>
          <w:b w:val="0"/>
          <w:sz w:val="22"/>
        </w:rPr>
        <w:t>Implementar funcionalidades clave con prácticas de codificación segura y verificarlas con pruebas automatizadas (enfoque TDD / pruebas primero en límites de seguridad).</w:t>
      </w:r>
    </w:p>
    <w:p>
      <w:pPr>
        <w:pStyle w:val="Heading2"/>
      </w:pPr>
      <w:r>
        <w:t>2.2 Funcionalidades y codificación segura</w:t>
      </w:r>
    </w:p>
    <w:p>
      <w:pPr>
        <w:pStyle w:val="ListBullet"/>
      </w:pPr>
      <w:r>
        <w:t>Reserva pública: /book con catálogo filtrado por sucursal.</w:t>
      </w:r>
    </w:p>
    <w:p>
      <w:pPr>
        <w:pStyle w:val="ListBullet"/>
      </w:pPr>
      <w:r>
        <w:t>Upsell y compra de membresías con checkout Stripe (precio desde BD).</w:t>
      </w:r>
    </w:p>
    <w:p>
      <w:pPr>
        <w:pStyle w:val="ListBullet"/>
      </w:pPr>
      <w:r>
        <w:t>Panel: agenda, clientes, servicios, solicitudes de membresía.</w:t>
      </w:r>
    </w:p>
    <w:p>
      <w:pPr>
        <w:pStyle w:val="ListBullet"/>
      </w:pPr>
      <w:r>
        <w:t>Validación Zod strict en fronteras de confianza; sin $queryRaw.</w:t>
      </w:r>
    </w:p>
    <w:p>
      <w:pPr>
        <w:pStyle w:val="ListBullet"/>
      </w:pPr>
      <w:r>
        <w:t>Secretos fuera del repositorio (.env gitignored).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3. Entrada pública de la aplicación.</w:t>
      </w:r>
    </w:p>
    <w:p>
      <w:r>
        <w:drawing>
          <wp:inline xmlns:a="http://schemas.openxmlformats.org/drawingml/2006/main" xmlns:pic="http://schemas.openxmlformats.org/drawingml/2006/picture">
            <wp:extent cx="5669280" cy="120206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ser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20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4. Flujo de reserva pública.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rvic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5. Catálogo de servicios (panel).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6. Directorio de clientes (panel).</w:t>
      </w:r>
    </w:p>
    <w:p>
      <w:r>
        <w:drawing>
          <wp:inline xmlns:a="http://schemas.openxmlformats.org/drawingml/2006/main" xmlns:pic="http://schemas.openxmlformats.org/drawingml/2006/picture">
            <wp:extent cx="5669280" cy="54389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gen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7. Agenda y walk-in.</w:t>
      </w:r>
    </w:p>
    <w:p>
      <w:pPr>
        <w:pStyle w:val="Heading2"/>
      </w:pPr>
      <w:r>
        <w:t>2.3 Pruebas funcionales y de seguridad</w:t>
      </w:r>
    </w:p>
    <w:p>
      <w:r>
        <w:rPr>
          <w:b w:val="0"/>
          <w:sz w:val="22"/>
        </w:rPr>
        <w:t>Suite Vitest en tests/: booking público, aislamiento por sucursal, anti-tampering de precios/extras, rate limiting (429 + Retry-After), compra de membresía, auth y dashboard. Equivalen a pruebas de regresión funcional y a controles de seguridad automatizados (no sustituyen un pentest externo completo, pero cubren los vectores documentados en el threat model).</w:t>
      </w:r>
    </w:p>
    <w:p>
      <w:r>
        <w:drawing>
          <wp:inline xmlns:a="http://schemas.openxmlformats.org/drawingml/2006/main" xmlns:pic="http://schemas.openxmlformats.org/drawingml/2006/picture">
            <wp:extent cx="5669280" cy="5256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ueb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5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8. Ejecución de la suite de pruebas (pnpm test).</w:t>
      </w:r>
    </w:p>
    <w:p>
      <w:r>
        <w:rPr>
          <w:b w:val="0"/>
          <w:sz w:val="22"/>
        </w:rPr>
        <w:t>Referencias: OWASP Testing Guide; pirámide de pruebas (unitarias/integración); TDD (Beck) — primero el comportamiento esperado del límite (p. ej. VIP branch rechaza Básico), luego la implementación.</w:t>
      </w:r>
    </w:p>
    <w:p>
      <w:pPr>
        <w:pStyle w:val="Heading1"/>
      </w:pPr>
      <w:r>
        <w:t>3. Integración y entrega continua (CI/CD)</w:t>
      </w:r>
    </w:p>
    <w:p>
      <w:pPr>
        <w:pStyle w:val="Heading2"/>
      </w:pPr>
      <w:r>
        <w:t>3.1 Objetivo</w:t>
      </w:r>
    </w:p>
    <w:p>
      <w:r>
        <w:rPr>
          <w:b w:val="0"/>
          <w:sz w:val="22"/>
        </w:rPr>
        <w:t>Automatizar verificación en cada push/PR y preparar el artefacto contenedorizado para despliegue reproducible.</w:t>
      </w:r>
    </w:p>
    <w:p>
      <w:pPr>
        <w:pStyle w:val="Heading2"/>
      </w:pPr>
      <w:r>
        <w:t>3.2 Pipeline CI (GitHub Actions)</w:t>
      </w:r>
    </w:p>
    <w:p>
      <w:r>
        <w:rPr>
          <w:b w:val="0"/>
          <w:sz w:val="22"/>
        </w:rPr>
        <w:t>Archivo .github/workflows/ci.yml — job verify en ubuntu-latest:</w:t>
      </w:r>
    </w:p>
    <w:p>
      <w:pPr>
        <w:pStyle w:val="ListBullet"/>
      </w:pPr>
      <w:r>
        <w:t>checkout → pnpm + Node 20 con cache</w:t>
      </w:r>
    </w:p>
    <w:p>
      <w:pPr>
        <w:pStyle w:val="ListBullet"/>
      </w:pPr>
      <w:r>
        <w:t>pnpm install --frozen-lockfile</w:t>
      </w:r>
    </w:p>
    <w:p>
      <w:pPr>
        <w:pStyle w:val="ListBullet"/>
      </w:pPr>
      <w:r>
        <w:t>lint → typecheck → test → audit (nivel high) → build</w:t>
      </w:r>
    </w:p>
    <w:p>
      <w:pPr>
        <w:pStyle w:val="ListBullet"/>
      </w:pPr>
      <w:r>
        <w:t>Variables de CI desechables (SQLite scratch, AUTH_SECRET de prueba)</w:t>
      </w:r>
    </w:p>
    <w:p>
      <w:r>
        <w:drawing>
          <wp:inline xmlns:a="http://schemas.openxmlformats.org/drawingml/2006/main" xmlns:pic="http://schemas.openxmlformats.org/drawingml/2006/picture">
            <wp:extent cx="5669280" cy="6390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icd-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9. Definición del workflow de CI en el repositorio.</w:t>
      </w:r>
    </w:p>
    <w:p>
      <w:r>
        <w:drawing>
          <wp:inline xmlns:a="http://schemas.openxmlformats.org/drawingml/2006/main" xmlns:pic="http://schemas.openxmlformats.org/drawingml/2006/picture">
            <wp:extent cx="5669280" cy="39862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ithub-a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10. Ejecución del pipeline en GitHub Actions (tras push).</w:t>
      </w:r>
    </w:p>
    <w:p>
      <w:r>
        <w:rPr>
          <w:b w:val="0"/>
          <w:sz w:val="22"/>
        </w:rPr>
        <w:t>Referencias: GitHub Actions security hardening; Dependabot/pnpm audit; principio fail-fast en el pipeline.</w:t>
      </w:r>
    </w:p>
    <w:p>
      <w:pPr>
        <w:pStyle w:val="Heading2"/>
      </w:pPr>
      <w:r>
        <w:t>3.3 Contenedores y orquestación local</w:t>
      </w:r>
    </w:p>
    <w:p>
      <w:r>
        <w:rPr>
          <w:b w:val="0"/>
          <w:sz w:val="22"/>
        </w:rPr>
        <w:t>Dockerfile multi-stage (deps → builder → runner Node 20 alpine, usuario no-root) y docker-compose.yml con servicios migrate (prisma migrate deploy + seed) y app (standalone Next.js), volumen para SQLite. Compose es el entorno de orquestación documentado; cuando Docker Desktop no está disponible en el host, se usa el script scripts/deploy-simulado.ps1 que reproduce el mismo flujo en proceso Node de producción.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ocker-compo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11. docker-compose.yml — migrate + app + volumen.</w:t>
      </w:r>
    </w:p>
    <w:p>
      <w:r>
        <w:rPr>
          <w:b w:val="0"/>
          <w:sz w:val="22"/>
        </w:rPr>
        <w:t>Referencias: Docker multi-stage builds; CIS Docker Benchmark (usuario no-root, secretos por env); Twelve-Factor App (config en entorno).</w:t>
      </w:r>
    </w:p>
    <w:p>
      <w:pPr>
        <w:pStyle w:val="Heading2"/>
      </w:pPr>
      <w:r>
        <w:t>3.4 Monitoreo y ajuste</w:t>
      </w:r>
    </w:p>
    <w:p>
      <w:pPr>
        <w:pStyle w:val="ListBullet"/>
      </w:pPr>
      <w:r>
        <w:t>Health check HTTP del despliegue simulado (GET / → 200).</w:t>
      </w:r>
    </w:p>
    <w:p>
      <w:pPr>
        <w:pStyle w:val="ListBullet"/>
      </w:pPr>
      <w:r>
        <w:t>Logs de checkout Stripe y rate limit en stdout del proceso.</w:t>
      </w:r>
    </w:p>
    <w:p>
      <w:pPr>
        <w:pStyle w:val="ListBullet"/>
      </w:pPr>
      <w:r>
        <w:t>Ajuste de BOOKING_RATE_LIMIT / BOOKING_RATE_WINDOW_MS por entorno.</w:t>
      </w:r>
    </w:p>
    <w:p>
      <w:pPr>
        <w:pStyle w:val="ListBullet"/>
      </w:pPr>
      <w:r>
        <w:t>Auditoría de dependencias en CI (pnpm audit --audit-level high).</w:t>
      </w:r>
    </w:p>
    <w:p>
      <w:pPr>
        <w:pStyle w:val="Heading1"/>
      </w:pPr>
      <w:r>
        <w:t>4. Lanzamiento y mantenimiento</w:t>
      </w:r>
    </w:p>
    <w:p>
      <w:pPr>
        <w:pStyle w:val="Heading2"/>
      </w:pPr>
      <w:r>
        <w:t>4.1 Despliegue en entorno simulado</w:t>
      </w:r>
    </w:p>
    <w:p>
      <w:r>
        <w:rPr>
          <w:b w:val="0"/>
          <w:sz w:val="22"/>
        </w:rPr>
        <w:t>Se desplegó la aplicación en modo producción simulado en http://localhost:3001 mediante scripts/deploy-simulado.ps1: migrate + seed con ADMIN_PASSWORD distinto al valor por defecto (exigido por el guard de producción en auth.ts), build y next start. Equivale funcionalmente al stack de docker compose up --build.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spliegue-simul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12. Aplicación respondiendo en el entorno de despliegue simulado (:3001).</w:t>
      </w:r>
    </w:p>
    <w:p>
      <w:pPr>
        <w:pStyle w:val="Heading2"/>
      </w:pPr>
      <w:r>
        <w:t>4.2 Retroalimentación de usuario (simulada) y ajustes</w:t>
      </w:r>
    </w:p>
    <w:p>
      <w:pPr>
        <w:pStyle w:val="ListBullet"/>
      </w:pPr>
      <w:r>
        <w:t>Hallazgo UX: tablas de Servicios/Clientes ilegibles (colores claros sobre tema oscuro) → corregido con tokens del design system.</w:t>
      </w:r>
    </w:p>
    <w:p>
      <w:pPr>
        <w:pStyle w:val="ListBullet"/>
      </w:pPr>
      <w:r>
        <w:t>Hallazgo UX: login sin retorno a inicio → flecha atrás a /.</w:t>
      </w:r>
    </w:p>
    <w:p>
      <w:pPr>
        <w:pStyle w:val="ListBullet"/>
      </w:pPr>
      <w:r>
        <w:t>Hallazgo producto: membresías solo como lead («te contactamos») → botón Comprar y checkout si hay datos de contacto.</w:t>
      </w:r>
    </w:p>
    <w:p>
      <w:pPr>
        <w:pStyle w:val="Heading2"/>
      </w:pPr>
      <w:r>
        <w:t>4.3 Plan de mantenimiento y versionado</w:t>
      </w:r>
    </w:p>
    <w:p>
      <w:pPr>
        <w:pStyle w:val="ListBullet"/>
      </w:pPr>
      <w:r>
        <w:t>Control de versiones Git + GitHub; ramas feature / PR hacia main con CI obligatorio.</w:t>
      </w:r>
    </w:p>
    <w:p>
      <w:pPr>
        <w:pStyle w:val="ListBullet"/>
      </w:pPr>
      <w:r>
        <w:t>Migraciones Prisma versionadas en prisma/migrations/.</w:t>
      </w:r>
    </w:p>
    <w:p>
      <w:pPr>
        <w:pStyle w:val="ListBullet"/>
      </w:pPr>
      <w:r>
        <w:t>Rotación de ADMIN_PASSWORD y AUTH_SECRET antes de cualquier entorno real.</w:t>
      </w:r>
    </w:p>
    <w:p>
      <w:pPr>
        <w:pStyle w:val="ListBullet"/>
      </w:pPr>
      <w:r>
        <w:t>Pendiente de producción: webhook Stripe, cifrado en reposo, borrado de PII bajo solicitud, roles owner/staff en acciones sensibles.</w:t>
      </w:r>
    </w:p>
    <w:p>
      <w:pPr>
        <w:pStyle w:val="ListBullet"/>
      </w:pPr>
      <w:r>
        <w:t>SemVer del paquete (package.json 0.1.0) y etiquetas git para releases.</w:t>
      </w:r>
    </w:p>
    <w:p>
      <w:r>
        <w:rPr>
          <w:b w:val="0"/>
          <w:sz w:val="22"/>
        </w:rPr>
        <w:t>Referencias: Semantic Versioning; Keep a Changelog; OWASP Application Security Verification Standard para backlog de hardening post-lanzamiento.</w:t>
      </w:r>
    </w:p>
    <w:p>
      <w:pPr>
        <w:pStyle w:val="Heading1"/>
      </w:pPr>
      <w:r>
        <w:t>5. Evidencias de herramientas utilizadas</w:t>
      </w:r>
    </w:p>
    <w:p>
      <w:pPr>
        <w:pStyle w:val="ListBullet"/>
      </w:pPr>
      <w:r>
        <w:t>IDE / agente: Cursor — desarrollo, refactor y documentación.</w:t>
      </w:r>
    </w:p>
    <w:p>
      <w:pPr>
        <w:pStyle w:val="ListBullet"/>
      </w:pPr>
      <w:r>
        <w:t>Runtime: Node.js ≥ 20.9, pnpm 11.9.</w:t>
      </w:r>
    </w:p>
    <w:p>
      <w:pPr>
        <w:pStyle w:val="ListBullet"/>
      </w:pPr>
      <w:r>
        <w:t>Framework: Next.js 16 (App Router), TypeScript, Tailwind CSS v4.</w:t>
      </w:r>
    </w:p>
    <w:p>
      <w:pPr>
        <w:pStyle w:val="ListBullet"/>
      </w:pPr>
      <w:r>
        <w:t>Auth: Auth.js v5 (Credentials + JWT).</w:t>
      </w:r>
    </w:p>
    <w:p>
      <w:pPr>
        <w:pStyle w:val="ListBullet"/>
      </w:pPr>
      <w:r>
        <w:t>Datos: Prisma + SQLite.</w:t>
      </w:r>
    </w:p>
    <w:p>
      <w:pPr>
        <w:pStyle w:val="ListBullet"/>
      </w:pPr>
      <w:r>
        <w:t>Pruebas: Vitest + Testing Library.</w:t>
      </w:r>
    </w:p>
    <w:p>
      <w:pPr>
        <w:pStyle w:val="ListBullet"/>
      </w:pPr>
      <w:r>
        <w:t>CI/CD: GitHub Actions (.github/workflows/ci.yml).</w:t>
      </w:r>
    </w:p>
    <w:p>
      <w:pPr>
        <w:pStyle w:val="ListBullet"/>
      </w:pPr>
      <w:r>
        <w:t>Contenedores: Dockerfile + docker-compose.yml; fallback scripts/deploy-simulado.ps1.</w:t>
      </w:r>
    </w:p>
    <w:p>
      <w:pPr>
        <w:pStyle w:val="ListBullet"/>
      </w:pPr>
      <w:r>
        <w:t>Pagos (sandbox): Stripe Checkout vía REST/fetch.</w:t>
      </w:r>
    </w:p>
    <w:p>
      <w:pPr>
        <w:pStyle w:val="Heading1"/>
      </w:pPr>
      <w:r>
        <w:t>6. Conclusión</w:t>
      </w:r>
    </w:p>
    <w:p>
      <w:r>
        <w:rPr>
          <w:b w:val="0"/>
          <w:sz w:val="22"/>
        </w:rPr>
        <w:t>La actividad cubrió el ciclo completo: requisitos y amenazas, implementación con controles de seguridad, pruebas automatizadas, pipeline CI, empaquetado contenedorizado y despliegue en entorno simulado, con un plan de mantenimiento explícito. Las capturas adjuntas demuestran la aplicación en ejecución y las herramientas de verificación.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