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ChatGPT es una herramienta versátil y puede ayudarte a generar código para varios lenguajes de programación o incluso scripts simples. Para guiarlo de manera efectiva, siga los pasos a continuación: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8foc32enxq" w:id="0"/>
      <w:bookmarkEnd w:id="0"/>
      <w:r w:rsidDel="00000000" w:rsidR="00000000" w:rsidRPr="00000000">
        <w:rPr>
          <w:rtl w:val="0"/>
        </w:rPr>
        <w:t xml:space="preserve">1. Definición clara del problema: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Antes de solicitar la creación de código, es fundamental definir claramente el problema o necesidad. Explique lo que desea lograr con el código, el contexto de uso y cualquier requisito específico.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451v71oxpxu" w:id="1"/>
      <w:bookmarkEnd w:id="1"/>
      <w:r w:rsidDel="00000000" w:rsidR="00000000" w:rsidRPr="00000000">
        <w:rPr>
          <w:rtl w:val="0"/>
        </w:rPr>
        <w:t xml:space="preserve">2. Especifique el lenguaje de programación: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Indique en qué lenguaje de programación desea que se escriba el código. Ya sea Python, JavaScript, C++, Java o cualquier otra cosa, especifíquelo claramente.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ob9z8uim8b7" w:id="2"/>
      <w:bookmarkEnd w:id="2"/>
      <w:r w:rsidDel="00000000" w:rsidR="00000000" w:rsidRPr="00000000">
        <w:rPr>
          <w:rtl w:val="0"/>
        </w:rPr>
        <w:t xml:space="preserve">3. Proporcione ejemplos y datos de entrada: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es relevante para su solicitud, proporcione ejemplos de datos de entrada y resultados esperados. Esto ayudará al modelo a comprender mejor sus necesidades y generar código más preciso.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7ecl950xwb1" w:id="3"/>
      <w:bookmarkEnd w:id="3"/>
      <w:r w:rsidDel="00000000" w:rsidR="00000000" w:rsidRPr="00000000">
        <w:rPr>
          <w:rtl w:val="0"/>
        </w:rPr>
        <w:t xml:space="preserve">4. Iteración: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vez generado el código, pruébelo en su entorno. Si encuentra problemas o necesita ajustes, envíe sus comentarios a ChatGPT para que podamos refinar y optimizar el código en consecuencia.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96tke5wk8mf" w:id="4"/>
      <w:bookmarkEnd w:id="4"/>
      <w:r w:rsidDel="00000000" w:rsidR="00000000" w:rsidRPr="00000000">
        <w:rPr>
          <w:rtl w:val="0"/>
        </w:rPr>
        <w:t xml:space="preserve">5. Revisión: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bien ChatGPT puede generar código útil, siempre es una buena práctica revisar el código generado y asegurarse de que sigue las mejores prácticas y satisface sus necesidades antes de ponerlo en producción.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m7adi8yhc01" w:id="5"/>
      <w:bookmarkEnd w:id="5"/>
      <w:r w:rsidDel="00000000" w:rsidR="00000000" w:rsidRPr="00000000">
        <w:rPr>
          <w:rtl w:val="0"/>
        </w:rPr>
        <w:t xml:space="preserve">Ejemplo de solicitud de código: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Usuario: "Necesito un código Python que lea una lista de números y devuelva la suma de todos los números pares de la lista".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ChatGPT: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pitón</w:t>
      </w:r>
    </w:p>
    <w:p w:rsidR="00000000" w:rsidDel="00000000" w:rsidP="00000000" w:rsidRDefault="00000000" w:rsidRPr="00000000" w14:paraId="00000010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Copiar código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definición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9"/>
          <w:szCs w:val="19"/>
          <w:shd w:fill="444654" w:val="clear"/>
          <w:rtl w:val="0"/>
        </w:rPr>
        <w:t xml:space="preserve">suma_pares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(lista):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devolver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suma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([en uno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en uno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lista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si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en uno %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==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# Ejemplo de uso: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lista = [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444654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resultado = suma_pares(lista)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imprimir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(resultado)</w:t>
      </w:r>
    </w:p>
    <w:p w:rsidR="00000000" w:rsidDel="00000000" w:rsidP="00000000" w:rsidRDefault="00000000" w:rsidRPr="00000000" w14:paraId="00000018">
      <w:pPr>
        <w:spacing w:line="411.42960000000005" w:lineRule="auto"/>
        <w:rPr>
          <w:rFonts w:ascii="Courier New" w:cs="Courier New" w:eastAsia="Courier New" w:hAnsi="Courier New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Este es un ejemplo básico. Dependiendo de la complejidad de lo que necesita, el diálogo puede extenderse para garantizar que se cubran todas las especificaciones y detalles.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