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CARRERA PROFESIONAL DE ANÁLISIS DE SISTEMAS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MÓDULO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SOPORTE TÉCNICO Y OFIMÁTICO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723127" cy="109505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3127" cy="1095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highlight w:val="cyan"/>
          <w:rtl w:val="0"/>
        </w:rPr>
        <w:t xml:space="preserve">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Estudiantes: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0000ee"/>
            <w:sz w:val="24"/>
            <w:szCs w:val="24"/>
            <w:highlight w:val="cyan"/>
            <w:u w:val="single"/>
            <w:rtl w:val="0"/>
          </w:rPr>
          <w:t xml:space="preserve">Jesús Angelo HUARIPAUCAR CARDENAS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  <w:highlight w:val="cyan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cyan"/>
          <w:rtl w:val="0"/>
        </w:rPr>
        <w:t xml:space="preserve">Casas Sánchez Dayron Paul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  <w:highlight w:val="cyan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0000ee"/>
            <w:sz w:val="24"/>
            <w:szCs w:val="24"/>
            <w:highlight w:val="cyan"/>
            <w:u w:val="single"/>
            <w:rtl w:val="0"/>
          </w:rPr>
          <w:t xml:space="preserve">KELLER STEVEN REJAS CARRASCO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Tutor | Responsable</w:t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cyan"/>
          <w:rtl w:val="0"/>
        </w:rPr>
        <w:t xml:space="preserve">Profesor </w:t>
      </w:r>
      <w:hyperlink r:id="rId10">
        <w:r w:rsidDel="00000000" w:rsidR="00000000" w:rsidRPr="00000000">
          <w:rPr>
            <w:b w:val="1"/>
            <w:color w:val="0000ee"/>
            <w:sz w:val="24"/>
            <w:szCs w:val="24"/>
            <w:highlight w:val="cyan"/>
            <w:u w:val="single"/>
            <w:rtl w:val="0"/>
          </w:rPr>
          <w:t xml:space="preserve">Jesús Canales</w:t>
        </w:r>
      </w:hyperlink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cy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sz w:val="26"/>
          <w:szCs w:val="26"/>
          <w:highlight w:val="cyan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Cañete - Perú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Arial" w:cs="Arial" w:eastAsia="Arial" w:hAnsi="Arial"/>
          <w:sz w:val="26"/>
          <w:szCs w:val="26"/>
          <w:highlight w:val="cyan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Agosto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cyan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6"/>
          <w:szCs w:val="26"/>
          <w:highlight w:val="cyan"/>
          <w:rtl w:val="0"/>
        </w:rPr>
        <w:t xml:space="preserve">2025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Preguntas: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1. ¿Qué desafíos enfrentamos al aplicar las reglas de normalización (1NF, 2NF, 3NF) y cómo los resolvimos?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Al principio nos costó bastante porque mezclamos muchos datos en la misma tabla y eso generaba redundancias, también había confusión con qué atributo dependía de cuál, sobre todo en los pedidos y las rutas, lo que hicimos fue revisar todo juntos, mover columnas de un lado a otro, y leer de nuevo las reglas de normalización para entender bien cómo aplicarlas, poco a poco el modelo empezó a tener más sentido y cada tabla quedó más limpia y sin información repetida.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¿Cómo se organizó el equipo para dividir las tareas y tomar decisiones? ¿Qué aprendimos sobre el trabajo colaborativo?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Nos repartimos el trabajo según lo que se nos hacía más fácil, uno hacía el modelo, otro revisaba la parte teórica y otro armaba la documentación, siempre que alguien tenía una duda lo comentaba y entre todos buscábamos la mejor solución, a veces no pensamos igual, pero hablando y probando llegamos a un acuerdo y lo que aprendimos es que trabajar en equipo es mucho más práctico porque cada uno aporta una idea distinta y al final todo se complementa mejor.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¿Cómo aseguramos que el diseño de la base de datos cumple con los requisitos operativos del caso?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Para asegurarnos fuimos comparando lo que pedía el caso con lo que teníamos en el modelo, revisamos que hubiera tablas para usuarios, productos, pedidos, entregas, conductores y rutas, y que todas se conectan bien con llaves primarias y foráneas, también probamos mentalmente algunas consultas, como saber qué productos pidió un cliente o qué conductor tiene una entrega asignada, con eso vimos que el modelo sí cubre lo necesario y que está listo para usarse sin problemas de redundancia ni inconsistencias.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17.3228346456694" w:top="1417.3228346456694" w:left="1984.2519685039372" w:right="1417.322834645669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ageBreakBefore w:val="0"/>
      <w:jc w:val="right"/>
      <w:rPr>
        <w:sz w:val="42"/>
        <w:szCs w:val="42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-1571624</wp:posOffset>
          </wp:positionH>
          <wp:positionV relativeFrom="paragraph">
            <wp:posOffset>-49734</wp:posOffset>
          </wp:positionV>
          <wp:extent cx="1540800" cy="9395931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 rot="16200000">
                    <a:off x="0" y="0"/>
                    <a:ext cx="1540800" cy="939593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spacing w:line="48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rPr/>
    </w:pP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page">
            <wp:posOffset>3222150</wp:posOffset>
          </wp:positionH>
          <wp:positionV relativeFrom="page">
            <wp:posOffset>-4007484</wp:posOffset>
          </wp:positionV>
          <wp:extent cx="1540800" cy="9395931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 rot="5400000">
                    <a:off x="0" y="0"/>
                    <a:ext cx="1540800" cy="939593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line="480" w:lineRule="auto"/>
    </w:pPr>
    <w:rPr>
      <w:rFonts w:ascii="Times New Roman" w:cs="Times New Roman" w:eastAsia="Times New Roman" w:hAnsi="Times New Roman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ind w:left="720" w:hanging="360"/>
    </w:pPr>
    <w:rPr>
      <w:rFonts w:ascii="Arial" w:cs="Arial" w:eastAsia="Arial" w:hAnsi="Arial"/>
      <w:b w:val="1"/>
      <w:sz w:val="26"/>
      <w:szCs w:val="2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0" w:line="240" w:lineRule="auto"/>
      <w:ind w:left="720" w:hanging="360"/>
    </w:pPr>
    <w:rPr>
      <w:rFonts w:ascii="Arial" w:cs="Arial" w:eastAsia="Arial" w:hAnsi="Arial"/>
      <w:b w:val="1"/>
      <w:sz w:val="26"/>
      <w:szCs w:val="26"/>
      <w:u w:val="singl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jcanales@vallegrande.edu.pe" TargetMode="External"/><Relationship Id="rId12" Type="http://schemas.openxmlformats.org/officeDocument/2006/relationships/footer" Target="footer1.xml"/><Relationship Id="rId9" Type="http://schemas.openxmlformats.org/officeDocument/2006/relationships/hyperlink" Target="mailto:keller.rejas@vallegrande.edu.p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jesus.huaripaucar@vallegrande.edu.pe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SourceType>DocumentFromInternetSite</b:SourceType>
    <b:Day>01</b:Day>
    <b:DayAccessed>04</b:DayAccessed>
    <b:Month>01</b:Month>
    <b:MonthAccessed>03</b:MonthAccessed>
    <b:Title>Coca Cola</b:Title>
    <b:URL>https://www.coca-cola.com.pe/</b:URL>
    <b:InternetSiteTitle>Coca Cola en Perú</b:InternetSiteTitle>
    <b:Year>2021</b:Year>
    <b:YearAccessed>2023</b:YearAccessed>
    <b:Gdcea>{"AccessedType":"Website"}</b:Gdcea>
    <b:Author>
      <b:Author>
        <b:NameList>
          <b:Person>
            <b:First>Coca</b:First>
            <b:Last>Cola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