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fill="C4C4C4" w:val="clear"/>
        <w:jc w:val="center"/>
        <w:rPr>
          <w:rFonts w:cs="Arial" w:ascii="Verdana" w:hAnsi="Verdana"/>
          <w:b/>
          <w:i/>
          <w:sz w:val="40"/>
          <w:szCs w:val="40"/>
          <w:lang w:val="es-MX"/>
        </w:rPr>
      </w:pPr>
      <w:r>
        <w:rPr>
          <w:rFonts w:cs="Arial" w:ascii="Verdana" w:hAnsi="Verdana"/>
          <w:b/>
          <w:i/>
          <w:sz w:val="40"/>
          <w:szCs w:val="40"/>
          <w:lang w:val="es-MX"/>
        </w:rPr>
        <w:t>Trabajo Práctico Nº 8 - 2015</w:t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fill="C4C4C4" w:val="clear"/>
        <w:jc w:val="center"/>
        <w:rPr>
          <w:rFonts w:cs="Arial" w:ascii="Verdana" w:hAnsi="Verdana"/>
          <w:b/>
          <w:i/>
          <w:sz w:val="40"/>
          <w:szCs w:val="40"/>
          <w:lang w:val="es-MX"/>
        </w:rPr>
      </w:pPr>
      <w:r>
        <w:rPr>
          <w:rFonts w:cs="Arial" w:ascii="Verdana" w:hAnsi="Verdana"/>
          <w:b/>
          <w:i/>
          <w:sz w:val="40"/>
          <w:szCs w:val="40"/>
          <w:lang w:val="es-MX"/>
        </w:rPr>
        <w:t>Cuestionario de Respuesta Múltiple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1) El protocolo IP Sec cuando es configurado para transportar datos dentro de una red homogénea de tipo LAN en modo transporte encripta exclusivamente datos.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 xml:space="preserve">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a) Verdadero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Falso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2) El conjunto de datos asociados a un mensaje digital que permite garantizar la identidad del firmante y la integridad del mensaje se lo denomina:</w:t>
      </w:r>
    </w:p>
    <w:p>
      <w:pPr>
        <w:pStyle w:val="Normal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4552"/>
      </w:tblGrid>
      <w:tr>
        <w:trPr>
          <w:cantSplit w:val="false"/>
        </w:trPr>
        <w:tc>
          <w:tcPr>
            <w:tcW w:w="43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Certificado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Función Hash</w:t>
            </w:r>
          </w:p>
        </w:tc>
      </w:tr>
      <w:tr>
        <w:trPr>
          <w:cantSplit w:val="false"/>
        </w:trPr>
        <w:tc>
          <w:tcPr>
            <w:tcW w:w="43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Firma Holográfica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X509</w:t>
            </w:r>
          </w:p>
        </w:tc>
      </w:tr>
      <w:tr>
        <w:trPr>
          <w:cantSplit w:val="false"/>
        </w:trPr>
        <w:tc>
          <w:tcPr>
            <w:tcW w:w="43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Firma Digital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Ninguna de las anteriores es correcta</w:t>
            </w:r>
          </w:p>
        </w:tc>
      </w:tr>
    </w:tbl>
    <w:p>
      <w:pPr>
        <w:pStyle w:val="Normal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3) Dentro de la firma digital,  La función o algoritmo aplicada a un mensaje de M bits , que da como resultado un Función de N bits y que constituye un resumen del mensaje original a transmitir  dentro del sobre digital se la denomina:</w:t>
      </w:r>
    </w:p>
    <w:p>
      <w:pPr>
        <w:pStyle w:val="Normal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4375"/>
      </w:tblGrid>
      <w:tr>
        <w:trPr>
          <w:cantSplit w:val="false"/>
        </w:trPr>
        <w:tc>
          <w:tcPr>
            <w:tcW w:w="4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RSA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DSA</w:t>
            </w:r>
          </w:p>
        </w:tc>
      </w:tr>
      <w:tr>
        <w:trPr>
          <w:cantSplit w:val="false"/>
        </w:trPr>
        <w:tc>
          <w:tcPr>
            <w:tcW w:w="4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HASH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X509</w:t>
            </w:r>
          </w:p>
        </w:tc>
      </w:tr>
      <w:tr>
        <w:trPr>
          <w:cantSplit w:val="false"/>
        </w:trPr>
        <w:tc>
          <w:tcPr>
            <w:tcW w:w="43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Todas las anteriores son correctas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4) Dentro de los Objetivos planteados con la creación de Internet 2 (WWW) podemos detallar: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4676"/>
      </w:tblGrid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Transferir Tecnologías de www2 a www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Reemplazar a WWW</w:t>
            </w:r>
          </w:p>
        </w:tc>
      </w:tr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No reemplazar a WWW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 xml:space="preserve">Crear Aplicaciones para la Investigación </w:t>
            </w:r>
          </w:p>
        </w:tc>
      </w:tr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Ambas B, C y  D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highlight w:val="yellow"/>
                <w:lang w:val="es-MX"/>
              </w:rPr>
            </w:pPr>
            <w:r>
              <w:rPr>
                <w:rFonts w:cs="Arial" w:ascii="Verdana" w:hAnsi="Verdana"/>
                <w:sz w:val="18"/>
                <w:highlight w:val="yellow"/>
                <w:lang w:val="es-MX"/>
              </w:rPr>
              <w:t>Ambas A , C y D</w:t>
            </w:r>
          </w:p>
        </w:tc>
      </w:tr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Ninguna de las Anteriores es correcta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5)  Dentro de los Beneficios del uso de la Firma Digital podemos destacar: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4272"/>
      </w:tblGrid>
      <w:tr>
        <w:trPr>
          <w:cantSplit w:val="false"/>
        </w:trPr>
        <w:tc>
          <w:tcPr>
            <w:tcW w:w="43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Garantía de Procedencia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Capacidad de Virtualizar</w:t>
            </w:r>
          </w:p>
        </w:tc>
      </w:tr>
      <w:tr>
        <w:trPr>
          <w:cantSplit w:val="false"/>
        </w:trPr>
        <w:tc>
          <w:tcPr>
            <w:tcW w:w="43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</w:r>
          </w:p>
        </w:tc>
      </w:tr>
      <w:tr>
        <w:trPr>
          <w:cantSplit w:val="false"/>
        </w:trPr>
        <w:tc>
          <w:tcPr>
            <w:tcW w:w="43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Seguridad de no Intervención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Identificación del firmante</w:t>
            </w:r>
          </w:p>
        </w:tc>
      </w:tr>
      <w:tr>
        <w:trPr>
          <w:cantSplit w:val="false"/>
        </w:trPr>
        <w:tc>
          <w:tcPr>
            <w:tcW w:w="43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shd w:fill="99FF99" w:val="clear"/>
                <w:lang w:val="es-MX"/>
              </w:rPr>
            </w:pPr>
            <w:r>
              <w:rPr>
                <w:rFonts w:cs="Arial" w:ascii="Verdana" w:hAnsi="Verdana"/>
                <w:sz w:val="18"/>
                <w:shd w:fill="99FF99" w:val="clear"/>
                <w:lang w:val="es-MX"/>
              </w:rPr>
              <w:t>Todas las anteriores son correctas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highlight w:val="yellow"/>
                <w:lang w:val="es-MX"/>
              </w:rPr>
            </w:pPr>
            <w:r>
              <w:rPr>
                <w:rFonts w:cs="Arial" w:ascii="Verdana" w:hAnsi="Verdana"/>
                <w:sz w:val="18"/>
                <w:highlight w:val="yellow"/>
                <w:lang w:val="es-MX"/>
              </w:rPr>
              <w:t>Hay mas de una respuesta correcta</w:t>
            </w:r>
          </w:p>
        </w:tc>
      </w:tr>
      <w:tr>
        <w:trPr>
          <w:cantSplit w:val="false"/>
        </w:trPr>
        <w:tc>
          <w:tcPr>
            <w:tcW w:w="43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  <w:t>Ninguna de las Anteriores es correcta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cs="Arial" w:ascii="Verdana" w:hAnsi="Verdana"/>
                <w:sz w:val="18"/>
                <w:lang w:val="es-MX"/>
              </w:rPr>
            </w:pPr>
            <w:r>
              <w:rPr>
                <w:rFonts w:cs="Arial" w:ascii="Verdana" w:hAnsi="Verdana"/>
                <w:sz w:val="18"/>
                <w:lang w:val="es-MX"/>
              </w:rPr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6) La Pieza electrónica que prueba la identidad de su propietario, así como el derecho a acceder a la información  están basados en la norma estándar para los certificados digitales que corresponde a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RSA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b) HASH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c) DSA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d) PGP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e) X509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7) El Conjunto de Protocolos para soportar seguridad de intercambio de paquetes en VPNs. Se lo denomina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PGP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Kerberos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SET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SSL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e) IP Sec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S/MIME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 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 xml:space="preserve">9) La Norma técnica anunciada por VISA y NASTERCARD (1998) que incluye el uso de Certificados Digitales, que asegura y autentica la integridad de los participantes en una operación económica y su código aplica técnicas de criptografía manteniendo el carácter confidencial de la información se la denomina 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PGP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Kerberos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SET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SSL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IP Sec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S/MIME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 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10) Existe un programa que permite verificar la ruta que realiza un conjunto de Paquetes o bloques de información a través de una Red de Internet. Dicho servicio debe estar bloqueado por nuestro Firewall para toda comunicación entrante e nuestra red. Este programa corresponde a: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WHOIS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ICMP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TraceRoute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Finger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Spoofing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8) Cuando observamos un aumento considerable dentro de las consultas procedente del los servicios WWW institucional y eso se traduce en lentitud para responder a las peticiones solicitadas podemos reconfigurar instalando  un: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Web MANAGER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 Router Adicional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E manager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d)  Servidor Balanceador de Carga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Servidor de Transacciones Intermedias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 Otro Proxy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 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9) El Protocolo IP Sec utilizado para realizar encriptación de datos aplicable a redes remotas y homogéneas puede ser configurado como: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Modo Túnel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Modo Digital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Modo  Transporte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Modo Analógico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e) Ambas A y C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Ambas B y C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 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Verdadero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Falso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10) El programa o software de administración instalado en el Firewall ,  que Registra en un Archivo el Origen de donde proviene la incursión (Dirección IP) , El Servicio , el Puerto , la Fecha y Hora de cuando fue realizado el Intento  se lo denomina: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 xml:space="preserve">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Access Server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b)  IDS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Relevador de Alertas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 Web Manager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Monitor de Red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11) El protocolo que permite revelar información detallada acerca de los usuarios  respecto  a nombres de Login, números telefónicos, tiempo y ultima sesión, etc. de un servidor en especifico se lo denomina: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a) Finger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 Spoofing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 SMNP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 ICMP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DNS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12) El protocolo IP Sec cuando es configurado para transportar datos dentro de una red homogénea de tipo LAN en modo transporte encripta cabecera y datos.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 xml:space="preserve">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Verdadero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b) Falso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  <w:t>13) EL Modelo de N-Tiers (N-Capas) es un concepto utilizado en Arquitectura-Cliente Servidor en Redes de Procesamiento de datos centralizadas y nace con la necesidad de compartir aplicaciones centralizadas en distintas computadoras y que las mismas otorguen servicios  a través de Internet.  A su vez normaliza las aplicaciones centralizándolas en capas para que el Procesamiento sea seguro y confiable.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highlight w:val="yellow"/>
                <w:lang w:val="es-MX"/>
              </w:rPr>
            </w:pPr>
            <w:bookmarkStart w:id="0" w:name="_GoBack"/>
            <w:bookmarkEnd w:id="0"/>
            <w:r>
              <w:rPr>
                <w:rFonts w:cs="Arial" w:ascii="Verdana" w:hAnsi="Verdana"/>
                <w:highlight w:val="yellow"/>
                <w:lang w:val="es-MX"/>
              </w:rPr>
              <w:t>a) Verdadero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Verdana" w:hAnsi="Verdana"/>
                <w:shd w:fill="99FF99" w:val="clear"/>
                <w:lang w:val="es-MX"/>
              </w:rPr>
            </w:pPr>
            <w:r>
              <w:rPr>
                <w:rFonts w:cs="Arial" w:ascii="Verdana" w:hAnsi="Verdana"/>
                <w:shd w:fill="99FF99" w:val="clear"/>
                <w:lang w:val="es-MX"/>
              </w:rPr>
              <w:t>b) Falso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701" w:right="1327" w:header="720" w:top="1418" w:footer="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cent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0" t="0" r="0" b="0"/>
          <wp:wrapSquare wrapText="bothSides"/>
          <wp:docPr id="0" name="Picture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8523" b="0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i/>
        <w:sz w:val="26"/>
        <w:szCs w:val="26"/>
        <w:lang w:val="es-ES"/>
      </w:rPr>
    </w:pPr>
    <w:r>
      <w:rPr>
        <w:rFonts w:cs="Arial" w:ascii="Arial" w:hAnsi="Arial"/>
        <w:b/>
        <w:i/>
        <w:sz w:val="26"/>
        <w:szCs w:val="26"/>
        <w:lang w:val="es-ES"/>
      </w:rPr>
      <w:t>Tecnología</w:t>
    </w:r>
    <w:r>
      <w:rPr>
        <w:rFonts w:cs="Arial" w:ascii="Arial" w:hAnsi="Arial"/>
        <w:b/>
        <w:i/>
        <w:sz w:val="26"/>
        <w:szCs w:val="26"/>
      </w:rPr>
      <w:t xml:space="preserve"> de </w:t>
    </w:r>
    <w:r>
      <w:rPr>
        <w:rFonts w:cs="Arial" w:ascii="Arial" w:hAnsi="Arial"/>
        <w:b/>
        <w:i/>
        <w:sz w:val="26"/>
        <w:szCs w:val="26"/>
        <w:lang w:val="es-ES"/>
      </w:rPr>
      <w:t>Redes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color w:val="000000"/>
        <w:sz w:val="23"/>
        <w:i w:val="false"/>
        <w:b w:val="false"/>
        <w:szCs w:val="23"/>
        <w:w w:val="103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color w:val="000000"/>
        <w:sz w:val="23"/>
        <w:i w:val="false"/>
        <w:b w:val="false"/>
        <w:szCs w:val="23"/>
        <w:w w:val="103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color w:val="000000"/>
        <w:sz w:val="23"/>
        <w:i w:val="false"/>
        <w:b w:val="false"/>
        <w:szCs w:val="23"/>
        <w:w w:val="103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color w:val="000000"/>
        <w:sz w:val="23"/>
        <w:i w:val="false"/>
        <w:b w:val="false"/>
        <w:szCs w:val="23"/>
        <w:w w:val="103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 w:val="false"/>
      <w:i w:val="false"/>
      <w:color w:val="000000"/>
      <w:w w:val="103"/>
      <w:sz w:val="23"/>
      <w:szCs w:val="23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/>
    </w:pPr>
    <w:rPr>
      <w:rFonts w:ascii="Arial" w:hAnsi="Arial"/>
      <w:szCs w:val="24"/>
      <w:lang w:val="es-MX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semiHidden/>
    <w:rsid w:val="00e006ea"/>
    <w:basedOn w:val="Normal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2015-04-27T23:30:00Z</dcterms:created>
  <dc:creator>Lena</dc:creator>
  <dc:language>es-ES</dc:language>
  <cp:lastModifiedBy>Paula</cp:lastModifiedBy>
  <cp:lastPrinted>2011-07-25T15:32:00Z</cp:lastPrinted>
  <dcterms:modified xsi:type="dcterms:W3CDTF">2015-07-03T13:50:00Z</dcterms:modified>
  <cp:revision>3</cp:revision>
  <dc:title>Cuando nos referimos a la transmisión de hondas de radio en mayor frecuencia y decimos que este medio de transmisión funciona mejor si hay trayetoria libre entre la antena transmisora y receptora nos referimos a :</dc:title>
</cp:coreProperties>
</file>