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60"/>
        <w:jc w:val="left"/>
      </w:pPr>
      <w:r>
        <w:rPr>
          <w:rFonts w:ascii="Calibri" w:hAnsi="Calibri"/>
          <w:b/>
          <w:color w:val="64748B"/>
          <w:sz w:val="22"/>
        </w:rPr>
        <w:t>MANUAL DE USUARIO</w:t>
      </w:r>
    </w:p>
    <w:p>
      <w:pPr>
        <w:spacing w:after="80"/>
      </w:pPr>
      <w:r>
        <w:rPr>
          <w:rFonts w:ascii="Calibri" w:hAnsi="Calibri"/>
          <w:b/>
          <w:color w:val="172033"/>
          <w:sz w:val="60"/>
        </w:rPr>
        <w:t>Mis Webs</w:t>
      </w:r>
    </w:p>
    <w:p>
      <w:pPr>
        <w:spacing w:after="360"/>
      </w:pPr>
      <w:r>
        <w:rPr>
          <w:rFonts w:ascii="Calibri" w:hAnsi="Calibri"/>
          <w:color w:val="64748B"/>
          <w:sz w:val="27"/>
        </w:rPr>
        <w:t>Guia practica para buscar, consultar y usar tus recursos personales.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Dato</w:t>
            </w:r>
          </w:p>
        </w:tc>
        <w:tc>
          <w:tcPr>
            <w:tcW w:type="dxa" w:w="7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Valor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Aplicacion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Mis Webs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Uso principal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Consultar enlaces, comandos, herramientas, guias, snippets y fichas.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Inventario actual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170 recursos en 11 categorias visibles.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Fecha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9 de julio de 2026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Audiencia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Usuario final y propietario de la biblioteca personal.</w:t>
            </w:r>
          </w:p>
        </w:tc>
      </w:tr>
    </w:tbl>
    <w:p/>
    <w:p>
      <w:pPr>
        <w:pBdr>
          <w:bottom w:val="single" w:sz="8" w:space="8" w:color="CBD5E1"/>
        </w:pBdr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Idea central</w:t>
            </w:r>
            <w:r>
              <w:br/>
            </w:r>
            <w:r>
              <w:rPr>
                <w:rFonts w:ascii="Calibri" w:hAnsi="Calibri"/>
                <w:color w:val="172033"/>
                <w:sz w:val="20"/>
              </w:rPr>
              <w:t>Mis Webs esta pensada como una biblioteca personal rapida: entras, buscas una palabra clave, filtras si hace falta y abres el recurso, la ficha local o el comando que necesitas.</w:t>
            </w:r>
          </w:p>
        </w:tc>
      </w:tr>
    </w:tbl>
    <w:p/>
    <w:p>
      <w:r>
        <w:br w:type="page"/>
      </w:r>
    </w:p>
    <w:p>
      <w:pPr>
        <w:pStyle w:val="Heading1"/>
      </w:pPr>
      <w:r>
        <w:t>1. Antes de empezar</w:t>
      </w:r>
    </w:p>
    <w:p>
      <w:r>
        <w:rPr>
          <w:rFonts w:ascii="Calibri" w:hAnsi="Calibri"/>
          <w:color w:val="172033"/>
        </w:rPr>
        <w:t>Mis Webs funciona en el navegador y debe abrirse desde un servidor HTTP. Esto permite que la aplicacion cargue correctamente las guias y fichas locales guardadas en src/content/.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Necesitas</w:t>
            </w:r>
          </w:p>
        </w:tc>
        <w:tc>
          <w:tcPr>
            <w:tcW w:type="dxa" w:w="6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Para que sirve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Navegador moderno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Abrir la interfaz, buscar y consultar recursos.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Servidor estatico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Servir los archivos del proyecto por HTTP.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URL local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Normalmente http://localhost:8080 durante el uso local.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Conexion a Internet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Solo necesaria para abrir enlaces externos.</w:t>
            </w:r>
          </w:p>
        </w:tc>
      </w:tr>
    </w:tbl>
    <w:p/>
    <w:tbl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7E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Importante</w:t>
            </w:r>
            <w:r>
              <w:br/>
            </w:r>
            <w:r>
              <w:rPr>
                <w:rFonts w:ascii="Calibri" w:hAnsi="Calibri"/>
                <w:color w:val="172033"/>
                <w:sz w:val="20"/>
              </w:rPr>
              <w:t>Si abres index.html directamente como archivo local, algunas paginas internas pueden no cargar por restricciones del navegador. Usa python -m http.server 8080 o docker compose up.</w:t>
            </w:r>
          </w:p>
        </w:tc>
      </w:tr>
    </w:tbl>
    <w:p/>
    <w:p>
      <w:pPr>
        <w:pStyle w:val="Heading1"/>
      </w:pPr>
      <w:r>
        <w:t>2. Inicio rapido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Arranca un servidor estatico desde la carpeta del proyecto.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Abre http://localhost:8080 en el navegador.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Usa el buscador superior para escribir una palabra clave.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Si necesitas acotar, usa el filtro Tipo.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Abre el recurso con Abrir o consulta su ficha con Ver.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Opcion</w:t>
            </w:r>
          </w:p>
        </w:tc>
        <w:tc>
          <w:tcPr>
            <w:tcW w:type="dxa" w:w="3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Comando</w:t>
            </w:r>
          </w:p>
        </w:tc>
        <w:tc>
          <w:tcPr>
            <w:tcW w:type="dxa" w:w="42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Cuando usarla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Servidor simple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python -m http.server 8080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Uso rapido sin Docker.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Docker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docker compose up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Servir con Nginx Alpine en local.</w:t>
            </w:r>
          </w:p>
        </w:tc>
      </w:tr>
    </w:tbl>
    <w:p/>
    <w:p>
      <w:pPr>
        <w:pStyle w:val="Heading1"/>
      </w:pPr>
      <w:r>
        <w:t>3. Conoce la pantalla principal</w:t>
      </w:r>
    </w:p>
    <w:p>
      <w:r>
        <w:rPr>
          <w:rFonts w:ascii="Calibri" w:hAnsi="Calibri"/>
          <w:color w:val="172033"/>
        </w:rPr>
        <w:t>La pantalla se organiza en una navegacion lateral, una barra superior y el area principal de resultados.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Zona</w:t>
            </w:r>
          </w:p>
        </w:tc>
        <w:tc>
          <w:tcPr>
            <w:tcW w:type="dxa" w:w="3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Que ves</w:t>
            </w:r>
          </w:p>
        </w:tc>
        <w:tc>
          <w:tcPr>
            <w:tcW w:type="dxa" w:w="42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Como usarla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Marca Mis Webs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Acceso Inicio en la barra lateral.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Vuelve al resumen general.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Categorias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Botones como IA, Developer, PC, Windows o Gaming.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Pulsa una categoria para ver solo sus recursos.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Buscador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Campo superior con texto de busqueda.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Escribe palabras como ram, docker, prompt o windows.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Filtro Tipo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Selector junto al buscador.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Limita por enlace, articulo, comando, producto, nota, snippet o herramienta.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Resultados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Tarjetas agrupadas por tema.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Revisa descripcion, etiquetas, comandos previos y acciones.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Dialogo de detalle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Ventana modal al pulsar Ver.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Consulta fichas, guias, imagenes, comandos y contenido local.</w:t>
            </w:r>
          </w:p>
        </w:tc>
      </w:tr>
    </w:tbl>
    <w:p/>
    <w:p>
      <w:pPr>
        <w:pStyle w:val="Heading1"/>
      </w:pPr>
      <w:r>
        <w:t>4. Buscar recursos</w:t>
      </w:r>
    </w:p>
    <w:p>
      <w:r>
        <w:rPr>
          <w:rFonts w:ascii="Calibri" w:hAnsi="Calibri"/>
          <w:color w:val="172033"/>
        </w:rPr>
        <w:t>La busqueda global revisa informacion del recurso como titulo, descripcion, categoria, grupo, tipo, etiquetas, comandos y contenido local indexado.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Haz clic en el campo Buscar recursos, comandos, herramientas...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Escribe una o varias palabras clave.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Revisa los resultados agrupados por tema.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Combina la busqueda con el filtro Tipo si hay demasiados resultados.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Pulsa Limpiar para volver a la vista sin filtros.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Consejo de busqueda</w:t>
            </w:r>
            <w:r>
              <w:br/>
            </w:r>
            <w:r>
              <w:rPr>
                <w:rFonts w:ascii="Calibri" w:hAnsi="Calibri"/>
                <w:color w:val="172033"/>
                <w:sz w:val="20"/>
              </w:rPr>
              <w:t>Empieza por terminos cortos y concretos. Por ejemplo: gpu, ram, maven, docker, prompt, green hell o pdf.</w:t>
            </w:r>
          </w:p>
        </w:tc>
      </w:tr>
    </w:tbl>
    <w:p/>
    <w:p>
      <w:pPr>
        <w:pStyle w:val="Heading1"/>
      </w:pPr>
      <w:r>
        <w:t>5. Navegar por categorias</w:t>
      </w:r>
    </w:p>
    <w:p>
      <w:r>
        <w:rPr>
          <w:rFonts w:ascii="Calibri" w:hAnsi="Calibri"/>
          <w:color w:val="172033"/>
        </w:rPr>
        <w:t>Las categorias son la forma mas rapida de explorar la biblioteca cuando no sabes exactamente que buscar.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1100"/>
        <w:gridCol w:w="6360"/>
      </w:tblGrid>
      <w:t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Categoria</w:t>
            </w:r>
          </w:p>
        </w:tc>
        <w:tc>
          <w:tcPr>
            <w:tcW w:type="dxa" w:w="1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Recursos</w:t>
            </w:r>
          </w:p>
        </w:tc>
        <w:tc>
          <w:tcPr>
            <w:tcW w:type="dxa" w:w="6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Uso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IA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48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Modelos, agentes, prompts, SDD, MCP y herramientas de inteligencia artificial.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Developer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28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Documentacion, testing, JavaScript, Spring Boot, Maven y utilidades de desarrollo.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PC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14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Componentes del equipo, fichas tecnicas e informacion de hardware propio.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Software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20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Programas, utilidades, particiones, imagenes, PDF, CV y herramientas de sistema.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Windows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8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Comandos y procedimientos rapidos para diagnostico y mantenimiento.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Gaming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16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Juegos, emuladores, guias, ajustes de rendimiento y tiendas.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Hardware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18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Pruebas, temperaturas, diagnostico y comparadores de componentes.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Texto y Docs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6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Traductores, correctores, conversores, diagramas y herramientas documentales.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Cursos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3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Plataformas de aprendizaje e idiomas.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Compras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7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Tiendas de claves, juegos, bundles y compras puntuales.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Otros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2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Recursos que todavia no encajan mejor en otra categoria.</w:t>
            </w:r>
          </w:p>
        </w:tc>
      </w:tr>
    </w:tbl>
    <w:p/>
    <w:p>
      <w:r>
        <w:br w:type="page"/>
      </w:r>
    </w:p>
    <w:p>
      <w:pPr>
        <w:pStyle w:val="Heading1"/>
      </w:pPr>
      <w:r>
        <w:t>6. Abrir y consultar recursos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600"/>
        <w:gridCol w:w="4200"/>
        <w:gridCol w:w="3560"/>
      </w:tblGrid>
      <w:tr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Accion</w:t>
            </w:r>
          </w:p>
        </w:tc>
        <w:tc>
          <w:tcPr>
            <w:tcW w:type="dxa" w:w="4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Que hace</w:t>
            </w:r>
          </w:p>
        </w:tc>
        <w:tc>
          <w:tcPr>
            <w:tcW w:type="dxa" w:w="3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Cuando aparece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Abrir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Abre un enlace externo en una nueva pestana.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Recursos con URL externa.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Ver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Abre el dialogo de detalle dentro de la app.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Recursos con ficha, imagen, comandos o contenido local.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Tarjeta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Tambien puede abrir el detalle al hacer clic en la tarjeta.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Cuando la tarjeta tiene informacion ampliada.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Cerrar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Cierra el dialogo de detalle.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Boton X, tecla Escape o clic fuera del dialogo.</w:t>
            </w:r>
          </w:p>
        </w:tc>
      </w:tr>
    </w:tbl>
    <w:p/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Los enlaces externos se abren fuera de la aplicacion para no perder la navegacion actual.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Las fichas locales se cargan bajo demanda, asi la pantalla inicial se mantiene ligera.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Las imagenes de productos y manuales aparecen dentro del detalle cuando existen.</w:t>
      </w:r>
    </w:p>
    <w:p>
      <w:pPr>
        <w:pStyle w:val="Heading1"/>
      </w:pPr>
      <w:r>
        <w:t>7. Usar comandos copiables</w:t>
      </w:r>
    </w:p>
    <w:p>
      <w:r>
        <w:rPr>
          <w:rFonts w:ascii="Calibri" w:hAnsi="Calibri"/>
          <w:color w:val="172033"/>
        </w:rPr>
        <w:t>Algunos recursos guardan comandos de Windows, mantenimiento o desarrollo. En esos casos el detalle muestra cada comando en formato copiable.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Busca o entra en una categoria con recursos de tipo Comando.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Abre el recurso con Ver.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Lee la descripcion para confirmar que el comando es el correcto.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Pulsa Copiar junto al comando.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Pega el comando en la terminal o herramienta correspondiente.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7E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Precaucion</w:t>
            </w:r>
            <w:r>
              <w:br/>
            </w:r>
            <w:r>
              <w:rPr>
                <w:rFonts w:ascii="Calibri" w:hAnsi="Calibri"/>
                <w:color w:val="172033"/>
                <w:sz w:val="20"/>
              </w:rPr>
              <w:t>Antes de ejecutar un comando, comprueba que entiendes su efecto y que corresponde a tu sistema. El manual ayuda a encontrarlo, pero la ejecucion sigue dependiendo del contexto real.</w:t>
            </w:r>
          </w:p>
        </w:tc>
      </w:tr>
    </w:tbl>
    <w:p/>
    <w:p>
      <w:pPr>
        <w:pStyle w:val="Heading1"/>
      </w:pPr>
      <w:r>
        <w:t>8. Uso en movil</w:t>
      </w:r>
    </w:p>
    <w:p>
      <w:r>
        <w:rPr>
          <w:rFonts w:ascii="Calibri" w:hAnsi="Calibri"/>
          <w:color w:val="172033"/>
        </w:rPr>
        <w:t>En pantallas pequenas, la barra lateral se convierte en un panel desplegable para evitar desplazamiento horizontal.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Pulsa el boton de menu de la esquina superior para mostrar u ocultar categorias.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Usa el buscador igual que en escritorio.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Las tarjetas se reorganizan en una columna para facilitar lectura.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El dialogo de detalle ocupa mas espacio vertical; desplaza dentro del contenido si la ficha es larga.</w:t>
      </w:r>
    </w:p>
    <w:p>
      <w:pPr>
        <w:pStyle w:val="Heading1"/>
      </w:pPr>
      <w:r>
        <w:t>9. Tipos de recursos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800"/>
        <w:gridCol w:w="1300"/>
        <w:gridCol w:w="6260"/>
      </w:tblGrid>
      <w:t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Tipo</w:t>
            </w:r>
          </w:p>
        </w:tc>
        <w:tc>
          <w:tcPr>
            <w:tcW w:type="dxa" w:w="1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Cantidad</w:t>
            </w:r>
          </w:p>
        </w:tc>
        <w:tc>
          <w:tcPr>
            <w:tcW w:type="dxa" w:w="62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Para que sirve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Articulo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5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Guia o contenido local largo.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Comando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8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Comando o procedimiento copiable.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Enlace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123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Referencia externa.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Nota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13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Nota corta de consulta.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Producto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11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Ficha de hardware o producto.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Snippet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7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Fragmento reutilizable.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Herramienta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3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Herramienta concreta.</w:t>
            </w:r>
          </w:p>
        </w:tc>
      </w:tr>
    </w:tbl>
    <w:p/>
    <w:p>
      <w:r>
        <w:br w:type="page"/>
      </w:r>
    </w:p>
    <w:p>
      <w:pPr>
        <w:pStyle w:val="Heading1"/>
      </w:pPr>
      <w:r>
        <w:t>10. Problemas frecuentes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500"/>
        <w:gridCol w:w="3150"/>
        <w:gridCol w:w="3710"/>
      </w:tblGrid>
      <w:tr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Problema</w:t>
            </w:r>
          </w:p>
        </w:tc>
        <w:tc>
          <w:tcPr>
            <w:tcW w:type="dxa" w:w="31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Causa probable</w:t>
            </w:r>
          </w:p>
        </w:tc>
        <w:tc>
          <w:tcPr>
            <w:tcW w:type="dxa" w:w="37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Solucion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No cargan fichas locales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La app se abrio como archivo local.</w:t>
            </w:r>
          </w:p>
        </w:tc>
        <w:tc>
          <w:tcPr>
            <w:tcW w:type="dxa" w:w="3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Servir por HTTP y abrir http://localhost:8080.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No aparece un recurso esperado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Filtro o categoria activa.</w:t>
            </w:r>
          </w:p>
        </w:tc>
        <w:tc>
          <w:tcPr>
            <w:tcW w:type="dxa" w:w="3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Pulsar Limpiar y probar otra palabra clave.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Abrir no hace nada visible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Bloqueador de ventanas o enlace externo.</w:t>
            </w:r>
          </w:p>
        </w:tc>
        <w:tc>
          <w:tcPr>
            <w:tcW w:type="dxa" w:w="3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Revisar la nueva pestana o permisos del navegador.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Copiar no cambia nada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Clipboard no disponible en ese contexto.</w:t>
            </w:r>
          </w:p>
        </w:tc>
        <w:tc>
          <w:tcPr>
            <w:tcW w:type="dxa" w:w="3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Seleccionar el texto del comando manualmente.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La vista movil oculta categorias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Sidebar cerrada.</w:t>
            </w:r>
          </w:p>
        </w:tc>
        <w:tc>
          <w:tcPr>
            <w:tcW w:type="dxa" w:w="3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Pulsar el boton de menu superior.</w:t>
            </w:r>
          </w:p>
        </w:tc>
      </w:tr>
    </w:tbl>
    <w:p/>
    <w:p>
      <w:pPr>
        <w:pStyle w:val="Heading1"/>
      </w:pPr>
      <w:r>
        <w:t>11. Buenas practicas de uso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Usa etiquetas y palabras clave concretas al buscar.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Prefiere abrir Ver cuando quieras conservar el contexto dentro de Mis Webs.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Usa Abrir para saltar a documentacion, tiendas, herramientas o paginas externas.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Revisa la descripcion de un comando antes de copiarlo.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72033"/>
        </w:rPr>
        <w:t>Cuando anadas contenido nuevo al proyecto, usa titulos claros y etiquetas utiles para encontrarlo despues.</w:t>
      </w:r>
    </w:p>
    <w:p>
      <w:r>
        <w:br w:type="page"/>
      </w:r>
    </w:p>
    <w:p>
      <w:pPr>
        <w:pStyle w:val="Heading1"/>
      </w:pPr>
      <w:r>
        <w:t>Anexo A. Resumen del inventario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Metrica</w:t>
            </w:r>
          </w:p>
        </w:tc>
        <w:tc>
          <w:tcPr>
            <w:tcW w:type="dxa" w:w="5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2033"/>
                <w:sz w:val="20"/>
              </w:rPr>
              <w:t>Valor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Recursos totales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170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Categorias visibles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11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Paginas locales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16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Enlaces externos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135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Comandos guardados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16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Recursos con imagen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11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Recursos fijados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2033"/>
                <w:sz w:val="19"/>
              </w:rPr>
              <w:t>3</w:t>
            </w:r>
          </w:p>
        </w:tc>
      </w:tr>
    </w:tbl>
    <w:p/>
    <w:p>
      <w:r>
        <w:rPr>
          <w:rFonts w:ascii="Calibri" w:hAnsi="Calibri"/>
          <w:color w:val="172033"/>
        </w:rPr>
        <w:t>Este inventario refleja el estado del catalogo local en el momento de generar el manual.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8"/>
      </w:rPr>
      <w:t>Guia practica de uso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8"/>
      </w:rPr>
      <w:t>Mis Webs -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540" w:hanging="270"/>
      </w:pPr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  <w:pPr>
        <w:ind w:left="540" w:hanging="270"/>
      </w:pPr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  <w:pPr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