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--nivel1Color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#8dccad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--nivel2Color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#f5cc7f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--nivel3Color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#7b9fe0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--nivel4Color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#f27c8d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62.5%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.estructuraImagen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column-gap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#contenedorOpciones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#solicitudDeDatos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.preguntas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.formulario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row-gap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.formulario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.estiloSeccionActividad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#contenedorOpciones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.estiloTarea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#256D85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snow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#seccionPortada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.estiloOrganigrama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.estiloOrganigrama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.rectangulo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darkseagreen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.contenedorOrganigrama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LEVEL-1 STYLES–––––––––––––––––––––––––––––––––––––––––––––––––– */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--nivel1Color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.nivel1::before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nivel2 STYLES–––––––––––––––––––––––––––––––––––––––––––––––––– */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.nivel2Wrapper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.nivel2Wrapper::before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.nivel2Wrapper::after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.nivel2Wrapper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.nivel2Wrapper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--nivel2Color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.nivel2::before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.nivel2::after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LEVEL-3 STYLES–––––––––––––––––––––––––––––––––––––––––––––––––– */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.nivel3Wrapper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grid-column-gap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.nivel3Wrapper::before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.nivel3Wrapper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--nivel3Color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LEVEL-4 STYLES–––––––––––––––––––––––––––––––––––––––––––––––––– */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.nivel4Wrapper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.nivel4Wrapper::before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.nivel4Wrapper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--nivel4Color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.nivel4::before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#1da7c9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li.estiloEquipo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#146c86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#1da7c9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.estilosAreas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.contenedorContactos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.estructuraImagen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background-size: 100% 100%; */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.estilosAreas {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display:flex;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flex-direction: column;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align-items: center;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} */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