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Sistema de Censo de Pacientes</w:t>
      </w:r>
    </w:p>
    <w:p>
      <w:pPr>
        <w:jc w:val="center"/>
      </w:pPr>
      <w:r>
        <w:rPr>
          <w:color w:val="1F4E79"/>
          <w:sz w:val="40"/>
        </w:rPr>
        <w:t>Medicamentos de Alto Costo</w:t>
      </w:r>
    </w:p>
    <w:p/>
    <w:p>
      <w:pPr>
        <w:jc w:val="center"/>
      </w:pPr>
      <w:r>
        <w:rPr>
          <w:i/>
          <w:color w:val="404040"/>
          <w:sz w:val="28"/>
        </w:rPr>
        <w:t>Descripción ejecutiva de la plataforma</w:t>
      </w:r>
    </w:p>
    <w:p>
      <w:r>
        <w:br w:type="page"/>
      </w:r>
    </w:p>
    <w:p>
      <w:pPr>
        <w:pStyle w:val="Heading1"/>
      </w:pPr>
      <w:r>
        <w:rPr>
          <w:color w:val="1F4E79"/>
        </w:rPr>
        <w:t>1. ¿Qué es esta plataforma?</w:t>
      </w:r>
    </w:p>
    <w:p>
      <w:pPr>
        <w:spacing w:after="160"/>
      </w:pPr>
      <w:r>
        <w:t>Es un sistema en línea que permite llevar un control centralizado de los pacientes que reciben medicamentos de alto costo en las unidades médicas del sector salud. Sustituye el control manual (hojas de cálculo, registros en papel) por un sistema único al que pueden acceder, según su nivel de responsabilidad, el personal de cada unidad médica, los responsables estatales y el equipo de administración central.</w:t>
      </w:r>
    </w:p>
    <w:p>
      <w:pPr>
        <w:spacing w:after="160"/>
      </w:pPr>
      <w:r>
        <w:t>El objetivo es que, en todo momento, se sepa con precisión: qué pacientes están en tratamiento, con qué medicamento, desde cuándo, en qué unidad médica, y si su tratamiento está vigente o requiere darle continuidad. Esta información permite además generar reportes para la planeación y el abasto de medicamentos.</w:t>
      </w:r>
    </w:p>
    <w:p>
      <w:pPr>
        <w:pStyle w:val="Heading1"/>
      </w:pPr>
      <w:r>
        <w:rPr>
          <w:color w:val="1F4E79"/>
        </w:rPr>
        <w:t>2. Módulos del sistema</w:t>
      </w:r>
    </w:p>
    <w:p>
      <w:pPr>
        <w:spacing w:after="160"/>
      </w:pPr>
      <w:r>
        <w:t>La plataforma se organiza en los siguientes módulos:</w:t>
      </w:r>
    </w:p>
    <w:p>
      <w:pPr>
        <w:pStyle w:val="ListBullet"/>
      </w:pPr>
      <w:r>
        <w:rPr>
          <w:b/>
        </w:rPr>
        <w:t xml:space="preserve">Pacientes — </w:t>
      </w:r>
      <w:r>
        <w:t>Es el padrón general de pacientes. Permite consultar quiénes están en tratamiento, buscar a un paciente específico (por su identificación oficial o por su nombre), ver su historial de prescripciones, trasladarlo a otra unidad médica si cambia de domicilio, y darlo de baja del padrón cuando corresponda, registrando siempre el motivo.</w:t>
      </w:r>
    </w:p>
    <w:p>
      <w:pPr>
        <w:pStyle w:val="ListBullet"/>
      </w:pPr>
      <w:r>
        <w:rPr>
          <w:b/>
        </w:rPr>
        <w:t xml:space="preserve">Registrar Paciente — </w:t>
      </w:r>
      <w:r>
        <w:t>Es el formulario principal de captura. Permite dar de alta a un paciente nuevo junto con su primera prescripción en un solo paso, o bien agregar una nueva prescripción a un paciente que ya existe en el sistema. Aquí se capturan los datos clínicos relevantes: diagnóstico, medicamento, dosis, duración del tratamiento, médico responsable, entre otros.</w:t>
      </w:r>
    </w:p>
    <w:p>
      <w:pPr>
        <w:pStyle w:val="ListBullet"/>
      </w:pPr>
      <w:r>
        <w:rPr>
          <w:b/>
        </w:rPr>
        <w:t xml:space="preserve">Médicos — </w:t>
      </w:r>
      <w:r>
        <w:t>Catálogo del personal médico adscrito a cada unidad. Cada prescripción que se registra queda asociada al médico responsable que la autorizó.</w:t>
      </w:r>
    </w:p>
    <w:p>
      <w:pPr>
        <w:pStyle w:val="ListBullet"/>
      </w:pPr>
      <w:r>
        <w:rPr>
          <w:b/>
        </w:rPr>
        <w:t xml:space="preserve">Reportes — </w:t>
      </w:r>
      <w:r>
        <w:t>Conjunto de reportes para consulta y análisis: un reporte detallado de cada prescripción (exportable a Excel), un reporte agregado por estado para conocer el panorama general, y un reporte de "Requerimiento Teórico Mensual" que estima cuánto medicamento se necesitará en los próximos meses por unidad médica, útil para la planeación del abasto.</w:t>
      </w:r>
    </w:p>
    <w:p>
      <w:pPr>
        <w:pStyle w:val="ListBullet"/>
      </w:pPr>
      <w:r>
        <w:rPr>
          <w:b/>
        </w:rPr>
        <w:t xml:space="preserve">Catálogos — </w:t>
      </w:r>
      <w:r>
        <w:t>Administración centralizada de las listas maestras que usa todo el sistema: el catálogo oficial de medicamentos y el catálogo de unidades médicas. Solo lo administra el equipo central, para garantizar que toda la información esté homologada.</w:t>
      </w:r>
    </w:p>
    <w:p>
      <w:pPr>
        <w:pStyle w:val="ListBullet"/>
      </w:pPr>
      <w:r>
        <w:rPr>
          <w:b/>
        </w:rPr>
        <w:t xml:space="preserve">Usuarios — </w:t>
      </w:r>
      <w:r>
        <w:t>Administración de las cuentas de acceso a la plataforma: quién puede entrar, con qué nivel de acceso, y a qué unidad o estado está asignado. Solo lo administra el equipo central.</w:t>
      </w:r>
    </w:p>
    <w:p>
      <w:pPr>
        <w:pStyle w:val="ListBullet"/>
      </w:pPr>
      <w:r>
        <w:rPr>
          <w:b/>
        </w:rPr>
        <w:t xml:space="preserve">Notificaciones — </w:t>
      </w:r>
      <w:r>
        <w:t>Avisos automáticos del propio sistema: alerta cuando una prescripción está próxima a vencer (para darle continuidad al tratamiento a tiempo), y avisa a la unidad médica de origen cuando uno de sus pacientes fue trasladado a otra unidad.</w:t>
      </w:r>
    </w:p>
    <w:p>
      <w:pPr>
        <w:pStyle w:val="Heading1"/>
      </w:pPr>
      <w:r>
        <w:rPr>
          <w:color w:val="1F4E79"/>
        </w:rPr>
        <w:t>3. Roles y niveles de acceso</w:t>
      </w:r>
    </w:p>
    <w:p>
      <w:pPr>
        <w:spacing w:after="160"/>
      </w:pPr>
      <w:r>
        <w:t>Cada persona que usa la plataforma tiene asignado uno de tres niveles de acceso, según su responsabilidad dentro de la organización:</w:t>
      </w:r>
    </w:p>
    <w:tbl>
      <w:tblPr>
        <w:tblStyle w:val="TableGrid"/>
        <w:tblW w:type="auto" w:w="0"/>
        <w:jc w:val="center"/>
        <w:tblLook w:firstColumn="1" w:firstRow="1" w:lastColumn="0" w:lastRow="0" w:noHBand="0" w:noVBand="1" w:val="04A0"/>
      </w:tblPr>
      <w:tblGrid>
        <w:gridCol w:w="2551"/>
        <w:gridCol w:w="6520"/>
      </w:tblGrid>
      <w:tr>
        <w:tc>
          <w:tcPr>
            <w:tcW w:type="dxa" w:w="4320"/>
            <w:shd w:val="clear" w:color="auto" w:fill="1F4E79"/>
          </w:tcPr>
          <w:p>
            <w:r>
              <w:rPr>
                <w:b/>
                <w:color w:val="FFFFFF"/>
              </w:rPr>
              <w:t>Rol</w:t>
            </w:r>
          </w:p>
        </w:tc>
        <w:tc>
          <w:tcPr>
            <w:tcW w:type="dxa" w:w="4320"/>
            <w:shd w:val="clear" w:color="auto" w:fill="1F4E79"/>
          </w:tcPr>
          <w:p>
            <w:r>
              <w:rPr>
                <w:b/>
                <w:color w:val="FFFFFF"/>
              </w:rPr>
              <w:t>¿Qué puede hacer?</w:t>
            </w:r>
          </w:p>
        </w:tc>
      </w:tr>
      <w:tr>
        <w:tc>
          <w:tcPr>
            <w:tcW w:type="dxa" w:w="4320"/>
          </w:tcPr>
          <w:p>
            <w:r>
              <w:rPr>
                <w:b/>
              </w:rPr>
              <w:t>Responsable de Unidad</w:t>
            </w:r>
          </w:p>
        </w:tc>
        <w:tc>
          <w:tcPr>
            <w:tcW w:type="dxa" w:w="4320"/>
          </w:tcPr>
          <w:p>
            <w:r>
              <w:t>Registra y administra pacientes y prescripciones, pero únicamente de su propia unidad médica. Es el nivel de uso diario en campo.</w:t>
            </w:r>
          </w:p>
        </w:tc>
      </w:tr>
      <w:tr>
        <w:tc>
          <w:tcPr>
            <w:tcW w:type="dxa" w:w="4320"/>
          </w:tcPr>
          <w:p>
            <w:r>
              <w:rPr>
                <w:b/>
              </w:rPr>
              <w:t>Administrador Estatal</w:t>
            </w:r>
          </w:p>
        </w:tc>
        <w:tc>
          <w:tcPr>
            <w:tcW w:type="dxa" w:w="4320"/>
          </w:tcPr>
          <w:p>
            <w:r>
              <w:t>Consulta información y reportes de todas las unidades médicas de su estado. No puede registrar ni modificar pacientes — su función es de supervisión y análisis a nivel estatal.</w:t>
            </w:r>
          </w:p>
        </w:tc>
      </w:tr>
      <w:tr>
        <w:tc>
          <w:tcPr>
            <w:tcW w:type="dxa" w:w="4320"/>
          </w:tcPr>
          <w:p>
            <w:r>
              <w:rPr>
                <w:b/>
              </w:rPr>
              <w:t>Administrador General</w:t>
            </w:r>
          </w:p>
        </w:tc>
        <w:tc>
          <w:tcPr>
            <w:tcW w:type="dxa" w:w="4320"/>
          </w:tcPr>
          <w:p>
            <w:r>
              <w:t>Acceso completo al sistema: todas las unidades médicas y todos los estados. Administra los catálogos centrales (medicamentos, unidades médicas) y las cuentas de acceso de los demás usuarios.</w:t>
            </w:r>
          </w:p>
        </w:tc>
      </w:tr>
    </w:tbl>
    <w:p/>
    <w:p>
      <w:pPr>
        <w:pStyle w:val="Heading1"/>
      </w:pPr>
      <w:r>
        <w:rPr>
          <w:color w:val="1F4E79"/>
        </w:rPr>
        <w:t>4. Seguridad y confidencialidad de la información</w:t>
      </w:r>
    </w:p>
    <w:p>
      <w:pPr>
        <w:pStyle w:val="ListBullet"/>
      </w:pPr>
      <w:r>
        <w:rPr>
          <w:b/>
        </w:rPr>
        <w:t xml:space="preserve">Datos sensibles protegidos — </w:t>
      </w:r>
      <w:r>
        <w:t>La información personal del paciente (identificación oficial, nombre completo, diagnóstico) se almacena cifrada, de forma que no es legible directamente desde la base de datos sin la llave de acceso autorizada.</w:t>
      </w:r>
    </w:p>
    <w:p>
      <w:pPr>
        <w:pStyle w:val="ListBullet"/>
      </w:pPr>
      <w:r>
        <w:rPr>
          <w:b/>
        </w:rPr>
        <w:t xml:space="preserve">Nada se borra de forma permanente — </w:t>
      </w:r>
      <w:r>
        <w:t>Cuando se da de baja a un paciente o se anula una prescripción por error de captura, el registro no se elimina: queda marcado como inactivo, conservando el historial completo para fines de trazabilidad y auditoría.</w:t>
      </w:r>
    </w:p>
    <w:p>
      <w:pPr>
        <w:pStyle w:val="ListBullet"/>
      </w:pPr>
      <w:r>
        <w:rPr>
          <w:b/>
        </w:rPr>
        <w:t xml:space="preserve">Acceso controlado y trazable — </w:t>
      </w:r>
      <w:r>
        <w:t>Cada acción queda asociada al usuario que la realizó y a la fecha en que ocurrió. El acceso a la información está limitado según el rol de cada persona, como se describe en la sección anterior.</w:t>
      </w:r>
    </w:p>
    <w:p/>
    <w:p>
      <w:pPr>
        <w:jc w:val="center"/>
      </w:pPr>
      <w:r>
        <w:rPr>
          <w:i/>
          <w:color w:val="404040"/>
          <w:sz w:val="18"/>
        </w:rPr>
        <w:t>Documento de uso interno — IMSS Bienestar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