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DA5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80"/>
        <w:jc w:val="center"/>
        <w:textAlignment w:val="auto"/>
        <w:rPr>
          <w:b/>
          <w:bCs/>
          <w:color w:val="31859C" w:themeColor="accent5" w:themeShade="BF"/>
          <w:sz w:val="36"/>
          <w:szCs w:val="36"/>
        </w:rPr>
      </w:pPr>
      <w:r>
        <w:rPr>
          <w:rFonts w:hint="default"/>
          <w:b/>
          <w:bCs/>
          <w:i/>
          <w:iCs/>
          <w:sz w:val="24"/>
          <w:szCs w:val="24"/>
          <w:lang w:val="es-ES"/>
        </w:rPr>
        <w:t>Universidad de Caldas</w:t>
      </w:r>
    </w:p>
    <w:p w14:paraId="5141D2F7">
      <w:pPr>
        <w:spacing w:before="1440" w:after="360"/>
        <w:jc w:val="center"/>
        <w:rPr>
          <w:color w:val="31859C" w:themeColor="accent5" w:themeShade="BF"/>
        </w:rPr>
      </w:pPr>
      <w:r>
        <w:rPr>
          <w:b/>
          <w:bCs/>
          <w:color w:val="31859C" w:themeColor="accent5" w:themeShade="BF"/>
          <w:sz w:val="36"/>
          <w:szCs w:val="36"/>
        </w:rPr>
        <w:t>ESPECIFICACIONES DE ENTREGABLES</w:t>
      </w:r>
    </w:p>
    <w:p w14:paraId="11B6D43D">
      <w:pPr>
        <w:spacing w:after="240"/>
        <w:jc w:val="center"/>
        <w:rPr>
          <w:color w:val="31859C" w:themeColor="accent5" w:themeShade="BF"/>
          <w:sz w:val="28"/>
          <w:szCs w:val="28"/>
        </w:rPr>
      </w:pPr>
      <w:r>
        <w:rPr>
          <w:color w:val="31859C" w:themeColor="accent5" w:themeShade="BF"/>
          <w:sz w:val="28"/>
          <w:szCs w:val="28"/>
        </w:rPr>
        <w:t>Proyecto K-Q</w:t>
      </w:r>
      <w:r>
        <w:rPr>
          <w:rFonts w:hint="default"/>
          <w:color w:val="31859C" w:themeColor="accent5" w:themeShade="BF"/>
          <w:sz w:val="28"/>
          <w:szCs w:val="28"/>
          <w:lang w:val="es-ES"/>
        </w:rPr>
        <w:t>G</w:t>
      </w:r>
      <w:r>
        <w:rPr>
          <w:color w:val="31859C" w:themeColor="accent5" w:themeShade="BF"/>
          <w:sz w:val="28"/>
          <w:szCs w:val="28"/>
        </w:rPr>
        <w:t>MIP:</w:t>
      </w:r>
    </w:p>
    <w:p w14:paraId="550F3C9F">
      <w:pPr>
        <w:spacing w:after="240"/>
        <w:jc w:val="center"/>
        <w:rPr>
          <w:rFonts w:hint="default"/>
          <w:color w:val="31859C" w:themeColor="accent5" w:themeShade="BF"/>
          <w:lang w:val="es-ES"/>
        </w:rPr>
      </w:pPr>
      <w:r>
        <w:rPr>
          <w:color w:val="31859C" w:themeColor="accent5" w:themeShade="BF"/>
          <w:sz w:val="28"/>
          <w:szCs w:val="28"/>
        </w:rPr>
        <w:t xml:space="preserve"> </w:t>
      </w:r>
      <w:r>
        <w:rPr>
          <w:rFonts w:hint="default"/>
          <w:color w:val="31859C" w:themeColor="accent5" w:themeShade="BF"/>
          <w:sz w:val="28"/>
          <w:szCs w:val="28"/>
          <w:lang w:val="es-ES"/>
        </w:rPr>
        <w:t>Criterios de evaluación de la documentación</w:t>
      </w:r>
    </w:p>
    <w:p w14:paraId="620B2839">
      <w:pPr>
        <w:spacing w:after="2880"/>
        <w:jc w:val="center"/>
        <w:rPr>
          <w:rFonts w:hint="default"/>
          <w:i/>
          <w:iCs/>
          <w:sz w:val="24"/>
          <w:szCs w:val="24"/>
          <w:lang w:val="es-ES"/>
        </w:rPr>
      </w:pPr>
      <w:r>
        <w:rPr>
          <w:i/>
          <w:iCs/>
          <w:sz w:val="24"/>
          <w:szCs w:val="24"/>
        </w:rPr>
        <w:t>Análisis y Diseño de Algoritmos</w:t>
      </w:r>
    </w:p>
    <w:p w14:paraId="6ADD9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880"/>
        <w:jc w:val="center"/>
        <w:textAlignment w:val="auto"/>
        <w:rPr>
          <w:rFonts w:hint="default"/>
          <w:i/>
          <w:iCs/>
          <w:sz w:val="24"/>
          <w:szCs w:val="24"/>
          <w:lang w:val="es-ES"/>
        </w:rPr>
      </w:pPr>
      <w:r>
        <w:rPr>
          <w:rFonts w:hint="default"/>
          <w:i/>
          <w:iCs/>
          <w:sz w:val="24"/>
          <w:szCs w:val="24"/>
          <w:lang w:val="es-ES"/>
        </w:rPr>
        <w:t>Facultad de Inteligencia Artificial e Ingenierías</w:t>
      </w:r>
    </w:p>
    <w:p w14:paraId="61B41AD2">
      <w:pPr>
        <w:spacing w:after="2880"/>
        <w:jc w:val="center"/>
        <w:rPr>
          <w:rFonts w:hint="default"/>
          <w:i/>
          <w:iCs/>
          <w:sz w:val="24"/>
          <w:szCs w:val="24"/>
          <w:lang w:val="es-ES"/>
        </w:rPr>
      </w:pPr>
      <w:r>
        <w:rPr>
          <w:rFonts w:hint="default"/>
          <w:i/>
          <w:iCs/>
          <w:sz w:val="24"/>
          <w:szCs w:val="24"/>
          <w:lang w:val="es-ES"/>
        </w:rPr>
        <w:t>2026-1</w:t>
      </w:r>
    </w:p>
    <w:p w14:paraId="69F5F415">
      <w:pPr>
        <w:pStyle w:val="2"/>
        <w:numPr>
          <w:ilvl w:val="0"/>
          <w:numId w:val="1"/>
        </w:numPr>
        <w:rPr>
          <w:color w:val="31859C" w:themeColor="accent5" w:themeShade="BF"/>
        </w:rPr>
      </w:pPr>
      <w:r>
        <w:rPr>
          <w:color w:val="31859C" w:themeColor="accent5" w:themeShade="BF"/>
        </w:rPr>
        <w:t>Criterios de Evaluación de la Documentación</w:t>
      </w:r>
    </w:p>
    <w:p w14:paraId="637A9AE0">
      <w:pPr>
        <w:spacing w:after="360"/>
      </w:pPr>
      <w:r>
        <w:t>La documentación (Manual Técnico y Manual de Usuario) representa una porción significativa de la evaluación del proyecto. A continuación se detallan los criterios específicos que se utilizarán para evaluar cada manual.</w:t>
      </w:r>
    </w:p>
    <w:p w14:paraId="7CC93248">
      <w:pPr>
        <w:pStyle w:val="3"/>
      </w:pPr>
      <w:r>
        <w:rPr>
          <w:color w:val="31859C" w:themeColor="accent5" w:themeShade="BF"/>
        </w:rPr>
        <w:t>1 Evaluación del Manual Técnico</w:t>
      </w:r>
    </w:p>
    <w:p w14:paraId="63A23374">
      <w:pPr>
        <w:pStyle w:val="16"/>
        <w:numPr>
          <w:ilvl w:val="0"/>
          <w:numId w:val="2"/>
        </w:numPr>
      </w:pPr>
      <w:r>
        <w:rPr>
          <w:b/>
          <w:bCs/>
        </w:rPr>
        <w:t xml:space="preserve">Rigor matemático y claridad conceptual: </w:t>
      </w:r>
      <w:r>
        <w:t>Precisión en definiciones, corrección de formulaciones matemáticas, claridad en explicaciones de conceptos complejos.</w:t>
      </w:r>
    </w:p>
    <w:p w14:paraId="2E16463A">
      <w:pPr>
        <w:pStyle w:val="16"/>
        <w:numPr>
          <w:ilvl w:val="0"/>
          <w:numId w:val="2"/>
        </w:numPr>
      </w:pPr>
      <w:r>
        <w:rPr>
          <w:b/>
          <w:bCs/>
        </w:rPr>
        <w:t xml:space="preserve">Calidad de arquitectura y diagramas: </w:t>
      </w:r>
      <w:r>
        <w:t>Completitud de diagramas UML, corrección en notación, claridad visual, y utilidad para comprender la estructura del código.</w:t>
      </w:r>
    </w:p>
    <w:p w14:paraId="7794A9BA">
      <w:pPr>
        <w:pStyle w:val="16"/>
        <w:numPr>
          <w:ilvl w:val="0"/>
          <w:numId w:val="2"/>
        </w:numPr>
      </w:pPr>
      <w:r>
        <w:rPr>
          <w:b/>
          <w:bCs/>
        </w:rPr>
        <w:t xml:space="preserve">Calidad de la descripción algorítmica: </w:t>
      </w:r>
      <w:r>
        <w:t>Completitud del pseudocódigo, claridad en explicación de decisiones de diseño, facilidad de reproducción del algoritmo.</w:t>
      </w:r>
    </w:p>
    <w:p w14:paraId="311491E2">
      <w:pPr>
        <w:pStyle w:val="16"/>
        <w:numPr>
          <w:ilvl w:val="0"/>
          <w:numId w:val="2"/>
        </w:numPr>
      </w:pPr>
      <w:r>
        <w:rPr>
          <w:b/>
          <w:bCs/>
        </w:rPr>
        <w:t xml:space="preserve">Análisis de complejidad: </w:t>
      </w:r>
      <w:r>
        <w:t>Corrección del análisis teórico, identificación precisa de cuellos de botella, validación empírica del análisis.</w:t>
      </w:r>
    </w:p>
    <w:p w14:paraId="286CA5F2">
      <w:pPr>
        <w:pStyle w:val="16"/>
        <w:numPr>
          <w:ilvl w:val="0"/>
          <w:numId w:val="2"/>
        </w:numPr>
      </w:pPr>
      <w:r>
        <w:rPr>
          <w:b/>
          <w:bCs/>
        </w:rPr>
        <w:t xml:space="preserve">Resultados experimentales: </w:t>
      </w:r>
      <w:r>
        <w:t>Comprehensividad de experimentos, calidad de visualizaciones, profundidad del análisis e interpretación.</w:t>
      </w:r>
    </w:p>
    <w:p w14:paraId="2F0CE8FD">
      <w:pPr>
        <w:pStyle w:val="16"/>
        <w:numPr>
          <w:ilvl w:val="0"/>
          <w:numId w:val="2"/>
        </w:numPr>
        <w:spacing w:after="360"/>
      </w:pPr>
      <w:r>
        <w:rPr>
          <w:b/>
          <w:bCs/>
        </w:rPr>
        <w:t xml:space="preserve">Reflexión crítica: </w:t>
      </w:r>
      <w:r>
        <w:t>Honestidad sobre limitaciones, identificación de mejoras potenciales, demostración de comprensión profunda.</w:t>
      </w:r>
    </w:p>
    <w:p w14:paraId="4D363EBB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2 Evaluación del Manual de Usuario</w:t>
      </w:r>
    </w:p>
    <w:p w14:paraId="4BF84875">
      <w:pPr>
        <w:pStyle w:val="16"/>
        <w:numPr>
          <w:ilvl w:val="0"/>
          <w:numId w:val="2"/>
        </w:numPr>
      </w:pPr>
      <w:r>
        <w:rPr>
          <w:b/>
          <w:bCs/>
        </w:rPr>
        <w:t xml:space="preserve">Claridad y accesibilidad: </w:t>
      </w:r>
      <w:r>
        <w:t xml:space="preserve">Lenguaje apropiado </w:t>
      </w:r>
      <w:r>
        <w:rPr>
          <w:rFonts w:hint="default"/>
          <w:lang w:val="es-ES"/>
        </w:rPr>
        <w:t>y sencillo</w:t>
      </w:r>
      <w:r>
        <w:t>, explicaciones intuitivas de conceptos complejos, evita jerga innecesaria.</w:t>
      </w:r>
    </w:p>
    <w:p w14:paraId="644FF721">
      <w:pPr>
        <w:pStyle w:val="16"/>
        <w:numPr>
          <w:ilvl w:val="0"/>
          <w:numId w:val="2"/>
        </w:numPr>
      </w:pPr>
      <w:r>
        <w:rPr>
          <w:b/>
          <w:bCs/>
        </w:rPr>
        <w:t xml:space="preserve">Completitud de instrucciones: </w:t>
      </w:r>
      <w:r>
        <w:t>Cobertura de todos los pasos necesarios, detalle suficiente para reproducir operaciones, anticipación de problemas comunes.</w:t>
      </w:r>
    </w:p>
    <w:p w14:paraId="755AB33A">
      <w:pPr>
        <w:pStyle w:val="16"/>
        <w:numPr>
          <w:ilvl w:val="0"/>
          <w:numId w:val="2"/>
        </w:numPr>
      </w:pPr>
      <w:r>
        <w:rPr>
          <w:b/>
          <w:bCs/>
          <w:color w:val="C00000"/>
        </w:rPr>
        <w:t xml:space="preserve">Calidad del video tutorial: </w:t>
      </w:r>
      <w:r>
        <w:t>Claridad de grabación, completitud del contenido, calidad de subtítulos (si aplica).</w:t>
      </w:r>
    </w:p>
    <w:p w14:paraId="16260A09">
      <w:pPr>
        <w:pStyle w:val="16"/>
        <w:numPr>
          <w:ilvl w:val="0"/>
          <w:numId w:val="2"/>
        </w:numPr>
      </w:pPr>
      <w:r>
        <w:rPr>
          <w:b/>
          <w:bCs/>
        </w:rPr>
        <w:t xml:space="preserve">Calidad de ejemplos y tutoriales : </w:t>
      </w:r>
      <w:r>
        <w:t xml:space="preserve">Casos de </w:t>
      </w:r>
      <w:r>
        <w:rPr>
          <w:rFonts w:hint="default"/>
          <w:lang w:val="es-ES"/>
        </w:rPr>
        <w:t xml:space="preserve">ejemplo </w:t>
      </w:r>
      <w:r>
        <w:t>relevantes, claridad en presentación paso a paso.</w:t>
      </w:r>
    </w:p>
    <w:p w14:paraId="1605833F">
      <w:pPr>
        <w:pStyle w:val="16"/>
        <w:numPr>
          <w:ilvl w:val="0"/>
          <w:numId w:val="2"/>
        </w:numPr>
      </w:pPr>
      <w:r>
        <w:rPr>
          <w:b/>
          <w:bCs/>
        </w:rPr>
        <w:t xml:space="preserve">Material de soporte: </w:t>
      </w:r>
      <w:r>
        <w:t>Calidad y cantidad de capturas de pantalla, diagramas de flujo útiles</w:t>
      </w:r>
      <w:r>
        <w:rPr>
          <w:rFonts w:hint="default"/>
          <w:lang w:val="es-ES"/>
        </w:rPr>
        <w:t xml:space="preserve"> (si es del caso)</w:t>
      </w:r>
      <w:r>
        <w:t xml:space="preserve">, sección de </w:t>
      </w:r>
      <w:r>
        <w:rPr>
          <w:rFonts w:hint="default"/>
          <w:lang w:val="es-ES"/>
        </w:rPr>
        <w:t>“Solución de problemas”</w:t>
      </w:r>
      <w:r>
        <w:t xml:space="preserve"> efectiva.</w:t>
      </w:r>
    </w:p>
    <w:p w14:paraId="380877E6">
      <w:pPr>
        <w:pStyle w:val="16"/>
        <w:numPr>
          <w:ilvl w:val="0"/>
          <w:numId w:val="2"/>
        </w:numPr>
        <w:spacing w:after="360"/>
      </w:pPr>
      <w:r>
        <w:rPr>
          <w:b/>
          <w:bCs/>
        </w:rPr>
        <w:t xml:space="preserve">Usabilidad del documento: </w:t>
      </w:r>
      <w:r>
        <w:t>Organización lógica, facilidad de navegación, índice y tabla de contenidos útiles.</w:t>
      </w:r>
    </w:p>
    <w:p w14:paraId="10C03D99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 xml:space="preserve">3 Aspectos Transversales </w:t>
      </w:r>
    </w:p>
    <w:p w14:paraId="69553461">
      <w:pPr>
        <w:spacing w:after="180"/>
      </w:pPr>
      <w:r>
        <w:t>Criterios que aplican a ambos manuales:</w:t>
      </w:r>
    </w:p>
    <w:p w14:paraId="15D57188">
      <w:pPr>
        <w:pStyle w:val="16"/>
        <w:numPr>
          <w:ilvl w:val="0"/>
          <w:numId w:val="2"/>
        </w:numPr>
      </w:pPr>
      <w:r>
        <w:rPr>
          <w:b/>
          <w:bCs/>
        </w:rPr>
        <w:t xml:space="preserve">Calidad de redacción : </w:t>
      </w:r>
      <w:r>
        <w:t>Gramática y ortografía, coherencia y fluidez en la argumentación, estructura lógica de ideas.</w:t>
      </w:r>
    </w:p>
    <w:p w14:paraId="1ABF519D">
      <w:pPr>
        <w:pStyle w:val="16"/>
        <w:numPr>
          <w:ilvl w:val="0"/>
          <w:numId w:val="2"/>
        </w:numPr>
      </w:pPr>
      <w:r>
        <w:rPr>
          <w:b/>
          <w:bCs/>
        </w:rPr>
        <w:t xml:space="preserve">Calidad de presentación: </w:t>
      </w:r>
      <w:r>
        <w:t xml:space="preserve">Formato </w:t>
      </w:r>
      <w:r>
        <w:rPr>
          <w:rFonts w:hint="default"/>
          <w:lang w:val="es-ES"/>
        </w:rPr>
        <w:t>claro</w:t>
      </w:r>
      <w:r>
        <w:t xml:space="preserve"> y consistente, figuras y tablas de </w:t>
      </w:r>
      <w:r>
        <w:rPr>
          <w:rFonts w:hint="default"/>
          <w:lang w:val="es-ES"/>
        </w:rPr>
        <w:t>buena</w:t>
      </w:r>
      <w:r>
        <w:t xml:space="preserve"> calidad, cumplimiento de especificaciones de formato.</w:t>
      </w:r>
    </w:p>
    <w:p w14:paraId="08F68FFD">
      <w:pPr>
        <w:pStyle w:val="16"/>
        <w:numPr>
          <w:ilvl w:val="0"/>
          <w:numId w:val="2"/>
        </w:numPr>
      </w:pPr>
      <w:r>
        <w:rPr>
          <w:b/>
          <w:bCs/>
        </w:rPr>
        <w:t xml:space="preserve">Completitud: </w:t>
      </w:r>
      <w:r>
        <w:t>Cobertura de todos los aspectos requeridos, ausencia de secciones incompletas.</w:t>
      </w:r>
    </w:p>
    <w:p w14:paraId="6370E5A1">
      <w:pPr>
        <w:pStyle w:val="16"/>
        <w:numPr>
          <w:ilvl w:val="0"/>
          <w:numId w:val="2"/>
        </w:numPr>
        <w:spacing w:after="480"/>
      </w:pPr>
      <w:r>
        <w:rPr>
          <w:b/>
          <w:bCs/>
        </w:rPr>
        <w:t xml:space="preserve">Profesionalismo: </w:t>
      </w:r>
      <w:r>
        <w:t>Nivel de detalle apropiado, citación apropiada de fuentes.</w:t>
      </w:r>
    </w:p>
    <w:p w14:paraId="0C818FEA">
      <w:pPr>
        <w:pStyle w:val="2"/>
        <w:numPr>
          <w:ilvl w:val="0"/>
          <w:numId w:val="1"/>
        </w:numPr>
        <w:ind w:left="0" w:leftChars="0" w:firstLine="0" w:firstLineChars="0"/>
        <w:rPr>
          <w:color w:val="31859C" w:themeColor="accent5" w:themeShade="BF"/>
        </w:rPr>
      </w:pPr>
      <w:bookmarkStart w:id="0" w:name="_GoBack"/>
      <w:bookmarkEnd w:id="0"/>
      <w:r>
        <w:rPr>
          <w:color w:val="31859C" w:themeColor="accent5" w:themeShade="BF"/>
        </w:rPr>
        <w:t>Recomendaciones Finales</w:t>
      </w:r>
    </w:p>
    <w:p w14:paraId="53E3472E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1 Proceso de Desarrollo de la Documentación</w:t>
      </w:r>
    </w:p>
    <w:p w14:paraId="22442CB7">
      <w:pPr>
        <w:spacing w:after="240"/>
      </w:pPr>
      <w:r>
        <w:t>Se recomienda fuertemente desarrollar la documentación de manera iterativa y paralela al código, no como una actividad de última hora. Escribir explicaciones de algoritmos y decisiones de diseño mientras se está implementando ayuda a clarificar el propio pensamiento y a detectar problemas tempranamente.</w:t>
      </w:r>
    </w:p>
    <w:p w14:paraId="4EBCC98C">
      <w:pPr>
        <w:spacing w:after="240"/>
      </w:pPr>
      <w:r>
        <w:t xml:space="preserve">Dedicar tiempo específico cada </w:t>
      </w:r>
      <w:r>
        <w:rPr>
          <w:rFonts w:hint="default"/>
          <w:lang w:val="es-ES"/>
        </w:rPr>
        <w:t>que se avanza en el proyecto a</w:t>
      </w:r>
      <w:r>
        <w:t xml:space="preserve"> </w:t>
      </w:r>
      <w:r>
        <w:rPr>
          <w:rFonts w:hint="default"/>
          <w:lang w:val="es-ES"/>
        </w:rPr>
        <w:t>l</w:t>
      </w:r>
      <w:r>
        <w:t>a documentación. Una buena regla empírica es que por cada hora de codificación, se debe invertir al menos 30 minutos en documentación</w:t>
      </w:r>
      <w:r>
        <w:rPr>
          <w:rFonts w:hint="default"/>
          <w:lang w:val="es-ES"/>
        </w:rPr>
        <w:t>, es solo una regla que les pongo para que lo tengan en cuenta</w:t>
      </w:r>
      <w:r>
        <w:t>. Esto resulta en mejor código y documentación de mayor calidad con menor esfuerzo total al final del proyecto.</w:t>
      </w:r>
    </w:p>
    <w:p w14:paraId="21BA6239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2 Revisión y Refinamiento</w:t>
      </w:r>
    </w:p>
    <w:p w14:paraId="30406318">
      <w:pPr>
        <w:spacing w:after="180"/>
      </w:pPr>
      <w:r>
        <w:t>Antes de la entrega final, realizar revisi</w:t>
      </w:r>
      <w:r>
        <w:rPr>
          <w:rFonts w:hint="default"/>
          <w:lang w:val="es-ES"/>
        </w:rPr>
        <w:t>o</w:t>
      </w:r>
      <w:r>
        <w:t>n</w:t>
      </w:r>
      <w:r>
        <w:rPr>
          <w:rFonts w:hint="default"/>
          <w:lang w:val="es-ES"/>
        </w:rPr>
        <w:t>es en todos los aspectos.</w:t>
      </w:r>
    </w:p>
    <w:p w14:paraId="325E7F96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3 Recursos y Herramientas</w:t>
      </w:r>
    </w:p>
    <w:p w14:paraId="16B9197D">
      <w:pPr>
        <w:spacing w:after="180"/>
      </w:pPr>
      <w:r>
        <w:t>Para facilitar la creación de documentación de calidad, se recomiendan las siguientes herramientas:</w:t>
      </w:r>
    </w:p>
    <w:p w14:paraId="66C1C884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ecuaciones: </w:t>
      </w:r>
      <w:r>
        <w:t>LaTeX (Overleaf online), MathType, o editor de ecuaciones de Word.</w:t>
      </w:r>
    </w:p>
    <w:p w14:paraId="7E2619A7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diagramas UML: </w:t>
      </w:r>
      <w:r>
        <w:t>Draw.io, Lucidchart, PlantUML, Visual Paradigm, o StarUML.</w:t>
      </w:r>
    </w:p>
    <w:p w14:paraId="729CD0E5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gráficas: </w:t>
      </w:r>
      <w:r>
        <w:t>Matplotlib/Seaborn (Python), ggplot2 (R), o herramientas de visualización interactiva.</w:t>
      </w:r>
    </w:p>
    <w:p w14:paraId="5609FAD4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capturas de pantalla: </w:t>
      </w:r>
      <w:r>
        <w:t>Lightshot, Snagit, Greenshot, o herramientas nativas del sistema operativo con capacidades de anotación.</w:t>
      </w:r>
    </w:p>
    <w:p w14:paraId="7B5BB153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video: </w:t>
      </w:r>
      <w:r>
        <w:t>OBS Studio (gratuito), Camtasia, ScreenFlow, o Loom. Para edición: DaVinci Resolve (gratuito), Adobe Premiere, o iMovie.</w:t>
      </w:r>
    </w:p>
    <w:p w14:paraId="4DF854CB">
      <w:pPr>
        <w:pStyle w:val="16"/>
        <w:numPr>
          <w:ilvl w:val="0"/>
          <w:numId w:val="2"/>
        </w:numPr>
      </w:pPr>
      <w:r>
        <w:rPr>
          <w:b/>
          <w:bCs/>
        </w:rPr>
        <w:t xml:space="preserve">Para subtítulos: </w:t>
      </w:r>
      <w:r>
        <w:t>YouTube Studio (automático), Subtitle Edit, Aegisub, o herramientas online como Kapwing.</w:t>
      </w:r>
    </w:p>
    <w:p w14:paraId="29093609">
      <w:pPr>
        <w:pStyle w:val="16"/>
        <w:numPr>
          <w:ilvl w:val="0"/>
          <w:numId w:val="2"/>
        </w:numPr>
        <w:spacing w:after="360"/>
      </w:pPr>
      <w:r>
        <w:rPr>
          <w:b/>
          <w:bCs/>
        </w:rPr>
        <w:t xml:space="preserve">Para control de versiones: </w:t>
      </w:r>
      <w:r>
        <w:t>Usar Git no solo para código sino también para documentación, permitiendo rastrear cambios y colaborar efectivamente.</w:t>
      </w:r>
    </w:p>
    <w:p w14:paraId="056F68EC">
      <w:pPr>
        <w:pStyle w:val="16"/>
        <w:numPr>
          <w:numId w:val="0"/>
        </w:numPr>
        <w:spacing w:after="360"/>
        <w:ind w:left="360" w:leftChars="0"/>
        <w:rPr>
          <w:rFonts w:hint="default"/>
          <w:lang w:val="es-ES"/>
        </w:rPr>
      </w:pPr>
      <w:r>
        <w:rPr>
          <w:rFonts w:hint="default"/>
          <w:lang w:val="es-ES"/>
        </w:rPr>
        <w:t xml:space="preserve">Les aclaro que he usado varias de estas herramientas pero otras  han sido sugeridas por la IA como las de subtitulos y capturas de pantalla. </w:t>
      </w:r>
    </w:p>
    <w:p w14:paraId="74F749CE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4 Convenciones de Nomenclatura en la Documentación</w:t>
      </w:r>
    </w:p>
    <w:p w14:paraId="0B2C7E81">
      <w:pPr>
        <w:spacing w:after="360"/>
      </w:pPr>
      <w:r>
        <w:t xml:space="preserve">Asegurarse de usar consistentemente los nombres </w:t>
      </w:r>
      <w:r>
        <w:rPr>
          <w:rFonts w:ascii="Courier New" w:hAnsi="Courier New" w:eastAsia="Courier New" w:cs="Courier New"/>
          <w:b/>
          <w:bCs/>
        </w:rPr>
        <w:t>KGeoMIP</w:t>
      </w:r>
      <w:r>
        <w:t xml:space="preserve"> y </w:t>
      </w:r>
      <w:r>
        <w:rPr>
          <w:rFonts w:ascii="Courier New" w:hAnsi="Courier New" w:eastAsia="Courier New" w:cs="Courier New"/>
          <w:b/>
          <w:bCs/>
        </w:rPr>
        <w:t>KQNodes</w:t>
      </w:r>
      <w:r>
        <w:t xml:space="preserve"> a lo largo de toda la documentación, diagramas, código, y video tutorial. Esta consistencia facilita la comprensión y navegación del proyecto.</w:t>
      </w:r>
    </w:p>
    <w:p w14:paraId="43BE1C58">
      <w:pPr>
        <w:pStyle w:val="3"/>
        <w:rPr>
          <w:color w:val="31859C" w:themeColor="accent5" w:themeShade="BF"/>
        </w:rPr>
      </w:pPr>
      <w:r>
        <w:rPr>
          <w:color w:val="31859C" w:themeColor="accent5" w:themeShade="BF"/>
        </w:rPr>
        <w:t>5 Contacto y Consultas</w:t>
      </w:r>
    </w:p>
    <w:p w14:paraId="121C4F3C">
      <w:pPr>
        <w:spacing w:after="240"/>
      </w:pPr>
      <w:r>
        <w:t xml:space="preserve">Si durante el desarrollo de la documentación surgen dudas sobre qué incluir, nivel de detalle apropiado, o interpretación de estos requisitos, </w:t>
      </w:r>
      <w:r>
        <w:rPr>
          <w:rFonts w:hint="default"/>
          <w:lang w:val="es-ES"/>
        </w:rPr>
        <w:t>pueden consultarme</w:t>
      </w:r>
      <w:r>
        <w:t>. Es preferible aclarar dudas tempranamente que entregar documentación que no cumple con las expectativas.</w:t>
      </w:r>
    </w:p>
    <w:p w14:paraId="4D84BFE4">
      <w:pPr>
        <w:spacing w:after="360"/>
      </w:pPr>
      <w:r>
        <w:t>Estas especificaciones son detalladas pero no rígidas. Se valora la iniciativa y creatividad en la presentación de la información, siempre que se cubran todos los aspectos requeridos y se mantenga claridad y rigor apropiados.</w:t>
      </w:r>
    </w:p>
    <w:p w14:paraId="7F157B38">
      <w:pPr>
        <w:spacing w:after="360"/>
        <w:rPr>
          <w:rFonts w:hint="default"/>
          <w:lang w:val="es-ES"/>
        </w:rPr>
      </w:pPr>
      <w:r>
        <w:rPr>
          <w:rFonts w:hint="default"/>
          <w:lang w:val="es-ES"/>
        </w:rPr>
        <w:t>Recuerden que:</w:t>
      </w:r>
    </w:p>
    <w:p w14:paraId="271FEE33">
      <w:pPr>
        <w:spacing w:before="480" w:after="240"/>
        <w:jc w:val="center"/>
      </w:pPr>
      <w:r>
        <w:rPr>
          <w:i/>
          <w:iCs/>
        </w:rPr>
        <w:t>La documentación de calidad es una habilidad profesional fundamental. El esfuerzo invertido en desarrollar estos manuales no solo contribuye a la evaluación del proyecto, sino que representa práctica valiosa en comunicación técnica que será esencial en la carrera profesional futura.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72BF9B"/>
    <w:multiLevelType w:val="singleLevel"/>
    <w:tmpl w:val="B472BF9B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1401D1"/>
    <w:rsid w:val="2C2335F8"/>
    <w:rsid w:val="37A4253C"/>
    <w:rsid w:val="3C574BDB"/>
    <w:rsid w:val="48014EA7"/>
    <w:rsid w:val="4ABD2B50"/>
    <w:rsid w:val="5909051A"/>
    <w:rsid w:val="597B0EF6"/>
    <w:rsid w:val="61A700C2"/>
    <w:rsid w:val="698354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1F4788" w:sz="12" w:space="1"/>
      </w:pBdr>
      <w:spacing w:before="360" w:after="240"/>
      <w:outlineLvl w:val="0"/>
    </w:pPr>
    <w:rPr>
      <w:rFonts w:ascii="Arial" w:hAnsi="Arial" w:eastAsia="Arial" w:cs="Arial"/>
      <w:b/>
      <w:bCs/>
      <w:color w:val="1F4788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Arial" w:hAnsi="Arial" w:eastAsia="Arial" w:cs="Arial"/>
      <w:b/>
      <w:bCs/>
      <w:color w:val="2E5090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40"/>
      <w:outlineLvl w:val="2"/>
    </w:pPr>
    <w:rPr>
      <w:rFonts w:ascii="Arial" w:hAnsi="Arial" w:eastAsia="Arial" w:cs="Arial"/>
      <w:b/>
      <w:bCs/>
      <w:color w:val="3E6199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1351</Words>
  <Characters>8940</Characters>
  <TotalTime>62</TotalTime>
  <ScaleCrop>false</ScaleCrop>
  <LinksUpToDate>false</LinksUpToDate>
  <CharactersWithSpaces>10192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2026-05-12T16:48:00Z</dcterms:created>
  <dc:creator>Un-named</dc:creator>
  <cp:lastModifiedBy>Luz</cp:lastModifiedBy>
  <dcterms:modified xsi:type="dcterms:W3CDTF">2026-05-12T23:48:43Z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eyJoZGlkIjoiZTE3MzhkYmQ2ZDdiZmY5NTgzYzc4OTk1N2RjY2QxZjIiLCJ1c2VySWQiOiIyMjE2ODc5MDQyMTQyIn0=</vt:lpwstr>
  </property>
  <property fmtid="{D5CDD505-2E9C-101B-9397-08002B2CF9AE}" pid="3" name="KSOProductBuildVer">
    <vt:lpwstr>3082-12.1.0.25862</vt:lpwstr>
  </property>
  <property fmtid="{D5CDD505-2E9C-101B-9397-08002B2CF9AE}" pid="4" name="ICV">
    <vt:lpwstr>3F444787D23248F9ADF2B4863079567A_13</vt:lpwstr>
  </property>
</Properties>
</file>