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Design &amp; Specifications</w:t>
      </w:r>
    </w:p>
    <w:p>
      <w:pPr>
        <w:pStyle w:val="Heading1"/>
      </w:pPr>
      <w:r>
        <w:t>1. Introduction &amp; Executive Summary</w:t>
      </w:r>
    </w:p>
    <w:p>
      <w:r>
        <w:t>This document outlines the technical architecture, data model, and measure calculations for the Power BI semantic model. It serves as a comprehensive guide for data engineers, BI developers, and business stakeholders to ensure alignment on metric definitions and data governance.</w:t>
      </w:r>
    </w:p>
    <w:p>
      <w:pPr>
        <w:pStyle w:val="ListBullet"/>
      </w:pPr>
      <w:r>
        <w:rPr>
          <w:b/>
        </w:rPr>
        <w:t xml:space="preserve">Report Name: </w:t>
      </w:r>
      <w:r>
        <w:t>Contoso Global Sales Dashboard</w:t>
      </w:r>
    </w:p>
    <w:p>
      <w:pPr>
        <w:pStyle w:val="ListBullet"/>
      </w:pPr>
      <w:r>
        <w:rPr>
          <w:b/>
        </w:rPr>
        <w:t xml:space="preserve">Business Owner: </w:t>
      </w:r>
      <w:r>
        <w:t>Sales Operations Dept.</w:t>
      </w:r>
    </w:p>
    <w:p>
      <w:pPr>
        <w:pStyle w:val="ListBullet"/>
      </w:pPr>
      <w:r>
        <w:rPr>
          <w:b/>
        </w:rPr>
        <w:t xml:space="preserve">Technical Owner: </w:t>
      </w:r>
      <w:r>
        <w:t>Jesús Veiga Morandeira</w:t>
      </w:r>
    </w:p>
    <w:p>
      <w:pPr>
        <w:pStyle w:val="Heading1"/>
      </w:pPr>
      <w:r>
        <w:t>2. Data Sources &amp; Architecture</w:t>
      </w:r>
    </w:p>
    <w:p>
      <w:r>
        <w:t>Brief description of where the data originates before entering the Power BI model.</w:t>
      </w:r>
    </w:p>
    <w:p>
      <w:pPr>
        <w:pStyle w:val="ListBullet"/>
      </w:pPr>
      <w:r>
        <w:rPr>
          <w:b/>
        </w:rPr>
        <w:t xml:space="preserve">Source Systems: </w:t>
      </w:r>
      <w:r>
        <w:t>Contoso Azure SQL Database / Flat Files</w:t>
      </w:r>
    </w:p>
    <w:p>
      <w:pPr>
        <w:pStyle w:val="ListBullet"/>
      </w:pPr>
      <w:r>
        <w:rPr>
          <w:b/>
        </w:rPr>
        <w:t xml:space="preserve">Data Integration: </w:t>
      </w:r>
      <w:r>
        <w:t>Import Mode</w:t>
      </w:r>
    </w:p>
    <w:p>
      <w:pPr>
        <w:pStyle w:val="ListBullet"/>
      </w:pPr>
      <w:r>
        <w:rPr>
          <w:b/>
        </w:rPr>
        <w:t xml:space="preserve">Refresh Schedule: </w:t>
      </w:r>
      <w:r>
        <w:t>Daily at 06:00 AM UTC</w:t>
      </w:r>
    </w:p>
    <w:p>
      <w:pPr>
        <w:pStyle w:val="Heading1"/>
      </w:pPr>
      <w:r>
        <w:t>3. Security &amp; Governance</w:t>
      </w:r>
    </w:p>
    <w:p>
      <w:r>
        <w:t>Defines the access controls applied to the semantic model.</w:t>
      </w:r>
    </w:p>
    <w:p>
      <w:pPr>
        <w:pStyle w:val="ListBullet"/>
      </w:pPr>
      <w:r>
        <w:rPr>
          <w:b/>
        </w:rPr>
        <w:t xml:space="preserve">Workspace: </w:t>
      </w:r>
      <w:r>
        <w:t>PRD_Contoso_Global_Sales</w:t>
      </w:r>
    </w:p>
    <w:p>
      <w:pPr>
        <w:pStyle w:val="ListBullet"/>
      </w:pPr>
      <w:r>
        <w:rPr>
          <w:b/>
        </w:rPr>
        <w:t xml:space="preserve">Row-Level Security (RLS): </w:t>
      </w:r>
      <w:r>
        <w:t>Yes - Filtered by RegionManagerID</w:t>
      </w:r>
    </w:p>
    <w:p>
      <w:pPr>
        <w:pStyle w:val="ListBullet"/>
      </w:pPr>
      <w:r>
        <w:rPr>
          <w:b/>
        </w:rPr>
        <w:t xml:space="preserve">Sensitivity Label: </w:t>
      </w:r>
      <w:r>
        <w:t>Internal Only</w:t>
      </w:r>
    </w:p>
    <w:p>
      <w:pPr>
        <w:pStyle w:val="Heading1"/>
      </w:pPr>
      <w:r>
        <w:t>4. Semantic Model &amp; Report Design</w:t>
      </w:r>
    </w:p>
    <w:p>
      <w:r>
        <w:t>Auto-generated via MCP Pipeline. The AI Agent will append the structural data and DAX metadata directly below this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276" w:lineRule="auto"/>
    </w:pPr>
    <w:rPr>
      <w:rFonts w:ascii="Segoe UI" w:hAnsi="Segoe UI"/>
      <w:color w:val="3C3C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/>
      <w:contextualSpacing/>
      <w:jc w:val="center"/>
    </w:pPr>
    <w:rPr>
      <w:rFonts w:asciiTheme="majorHAnsi" w:eastAsiaTheme="majorEastAsia" w:hAnsiTheme="majorHAnsi" w:cstheme="majorBidi" w:ascii="Segoe UI" w:hAnsi="Segoe U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