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ElimuMatch — Concept Exploration</w:t>
      </w:r>
    </w:p>
    <w:p>
      <w:pPr>
        <w:pStyle w:val="Heading3"/>
      </w:pPr>
      <w:r>
        <w:t>MSBA Capstone · Analytics Opportunity Brief</w:t>
      </w:r>
    </w:p>
    <w:p>
      <w:r>
        <w:rPr>
          <w:b/>
        </w:rPr>
        <w:t>Sector:</w:t>
      </w:r>
      <w:r>
        <w:t xml:space="preserve"> EdTech with a social-impact focus — targeting, matching, and tracking educational support in Kenyan secondary schooling.</w:t>
      </w:r>
    </w:p>
    <w:p>
      <w:r>
        <w:rPr>
          <w:b/>
        </w:rPr>
        <w:t>Analytics type:</w:t>
      </w:r>
      <w:r>
        <w:t xml:space="preserve"> Primarily </w:t>
      </w:r>
      <w:r>
        <w:rPr>
          <w:b/>
        </w:rPr>
        <w:t>predictive</w:t>
      </w:r>
      <w:r>
        <w:t xml:space="preserve"> (dropout risk), with </w:t>
      </w:r>
      <w:r>
        <w:rPr>
          <w:b/>
        </w:rPr>
        <w:t>diagnostic</w:t>
      </w:r>
      <w:r>
        <w:t xml:space="preserve"> explainability, </w:t>
      </w:r>
      <w:r>
        <w:rPr>
          <w:b/>
        </w:rPr>
        <w:t>light prescriptive</w:t>
      </w:r>
      <w:r>
        <w:t xml:space="preserve"> routing, and </w:t>
      </w:r>
      <w:r>
        <w:rPr>
          <w:b/>
        </w:rPr>
        <w:t>descriptive</w:t>
      </w:r>
      <w:r>
        <w:t xml:space="preserve"> operations monitoring.</w:t>
      </w:r>
    </w:p>
    <w:p>
      <w:pPr>
        <w:pStyle w:val="Heading3"/>
      </w:pPr>
      <w:r>
        <w:t>Product in one breath</w:t>
      </w:r>
    </w:p>
    <w:p>
      <w:r>
        <w:rPr>
          <w:b/>
        </w:rPr>
        <w:t>ElimuMatch</w:t>
      </w:r>
      <w:r>
        <w:t xml:space="preserve"> connects people and organizations who want to help with students and schools that need a specific kind of support.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4968"/>
          </w:tcPr>
          <w:p>
            <w:r>
              <w:rPr>
                <w:b/>
              </w:rPr>
            </w:r>
            <w:r>
              <w:rPr>
                <w:b/>
              </w:rPr>
              <w:t>What it does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Helpers</w:t>
            </w:r>
          </w:p>
        </w:tc>
        <w:tc>
          <w:tcPr>
            <w:tcW w:type="dxa" w:w="4968"/>
          </w:tcPr>
          <w:p>
            <w:r/>
            <w:r>
              <w:t xml:space="preserve">Choose </w:t>
            </w:r>
            <w:r>
              <w:rPr>
                <w:i/>
              </w:rPr>
              <w:t>how</w:t>
            </w:r>
            <w:r>
              <w:t xml:space="preserve"> to help (fees, tutoring, health, digital, enrichment), then place and student.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Analytics</w:t>
            </w:r>
          </w:p>
        </w:tc>
        <w:tc>
          <w:tcPr>
            <w:tcW w:type="dxa" w:w="4968"/>
          </w:tcPr>
          <w:p>
            <w:r/>
            <w:r>
              <w:t xml:space="preserve">Decides </w:t>
            </w:r>
            <w:r>
              <w:rPr>
                <w:i/>
              </w:rPr>
              <w:t>who needs what</w:t>
            </w:r>
            <w:r>
              <w:t xml:space="preserve">, </w:t>
            </w:r>
            <w:r>
              <w:rPr>
                <w:i/>
              </w:rPr>
              <w:t>which channel</w:t>
            </w:r>
            <w:r>
              <w:t xml:space="preserve">, </w:t>
            </w:r>
            <w:r>
              <w:rPr>
                <w:i/>
              </w:rPr>
              <w:t>why</w:t>
            </w:r>
            <w:r>
              <w:t xml:space="preserve">, and </w:t>
            </w:r>
            <w:r>
              <w:rPr>
                <w:i/>
              </w:rPr>
              <w:t>whether support worked</w:t>
            </w:r>
            <w:r>
              <w:t>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Foundations</w:t>
            </w:r>
          </w:p>
        </w:tc>
        <w:tc>
          <w:tcPr>
            <w:tcW w:type="dxa" w:w="4968"/>
          </w:tcPr>
          <w:p>
            <w:r/>
            <w:r>
              <w:t xml:space="preserve">See </w:t>
            </w:r>
            <w:r>
              <w:rPr>
                <w:i/>
              </w:rPr>
              <w:t>which schools</w:t>
            </w:r>
            <w:r>
              <w:t xml:space="preserve"> carry the heaviest health, digital, academic, or fee burdens — and target resources there.</w:t>
            </w:r>
          </w:p>
        </w:tc>
      </w:tr>
    </w:tbl>
    <w:p/>
    <w:p>
      <w:pPr>
        <w:pStyle w:val="Heading3"/>
      </w:pPr>
      <w:r>
        <w:t>Capstone MVP vs product vision</w:t>
      </w:r>
    </w:p>
    <w:p>
      <w:r>
        <w:t xml:space="preserve">The </w:t>
      </w:r>
      <w:r>
        <w:rPr>
          <w:b/>
        </w:rPr>
        <w:t>product vision</w:t>
      </w:r>
      <w:r>
        <w:t xml:space="preserve"> can be wide (many help channels, foundations, banks/CSR). The </w:t>
      </w:r>
      <w:r>
        <w:rPr>
          <w:b/>
        </w:rPr>
        <w:t>Capstone does not deliver the whole product.</w:t>
      </w:r>
      <w:r>
        <w:t xml:space="preserve"> It delivers a defined </w:t>
      </w:r>
      <w:r>
        <w:rPr>
          <w:b/>
        </w:rPr>
        <w:t>MVP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</w:r>
            <w:r>
              <w:rPr>
                <w:b/>
              </w:rPr>
              <w:t>In Capstone scope (MVP)</w:t>
            </w:r>
          </w:p>
        </w:tc>
        <w:tc>
          <w:tcPr>
            <w:tcW w:type="dxa" w:w="4968"/>
          </w:tcPr>
          <w:p>
            <w:r>
              <w:rPr>
                <w:b/>
              </w:rPr>
            </w:r>
            <w:r>
              <w:rPr>
                <w:b/>
              </w:rPr>
              <w:t>Out of Capstone scope (later)</w:t>
            </w:r>
          </w:p>
        </w:tc>
      </w:tr>
      <w:tr>
        <w:tc>
          <w:tcPr>
            <w:tcW w:type="dxa" w:w="4968"/>
          </w:tcPr>
          <w:p>
            <w:r/>
            <w:r>
              <w:t>Documented synthetic cohort, factually grounded</w:t>
            </w:r>
          </w:p>
        </w:tc>
        <w:tc>
          <w:tcPr>
            <w:tcW w:type="dxa" w:w="4968"/>
          </w:tcPr>
          <w:p>
            <w:r/>
            <w:r>
              <w:t>Live partner student records</w:t>
            </w:r>
          </w:p>
        </w:tc>
      </w:tr>
      <w:tr>
        <w:tc>
          <w:tcPr>
            <w:tcW w:type="dxa" w:w="4968"/>
          </w:tcPr>
          <w:p>
            <w:r/>
            <w:r>
              <w:t>Predictive risk model + explanations + personas</w:t>
            </w:r>
          </w:p>
        </w:tc>
        <w:tc>
          <w:tcPr>
            <w:tcW w:type="dxa" w:w="4968"/>
          </w:tcPr>
          <w:p>
            <w:r/>
            <w:r>
              <w:t>Full production MLOps / continuous retraining</w:t>
            </w:r>
          </w:p>
        </w:tc>
      </w:tr>
      <w:tr>
        <w:tc>
          <w:tcPr>
            <w:tcW w:type="dxa" w:w="4968"/>
          </w:tcPr>
          <w:p>
            <w:r/>
            <w:r>
              <w:t>Intervention routing across channels (design + ops visibility)</w:t>
            </w:r>
          </w:p>
        </w:tc>
        <w:tc>
          <w:tcPr>
            <w:tcW w:type="dxa" w:w="4968"/>
          </w:tcPr>
          <w:p>
            <w:r/>
            <w:r>
              <w:t>Full helper marketplaces for tutoring / health / digital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Fee helper channel end to end</w:t>
            </w:r>
            <w:r>
              <w:t xml:space="preserve"> (filters → pay → ledger)</w:t>
            </w:r>
          </w:p>
        </w:tc>
        <w:tc>
          <w:tcPr>
            <w:tcW w:type="dxa" w:w="4968"/>
          </w:tcPr>
          <w:p>
            <w:r/>
            <w:r>
              <w:t>M-Pesa / bank rails, auth, multi-tenant production</w:t>
            </w:r>
          </w:p>
        </w:tc>
      </w:tr>
      <w:tr>
        <w:tc>
          <w:tcPr>
            <w:tcW w:type="dxa" w:w="4968"/>
          </w:tcPr>
          <w:p>
            <w:r/>
            <w:r>
              <w:t xml:space="preserve">Ops monitor + early </w:t>
            </w:r>
            <w:r>
              <w:rPr>
                <w:b/>
              </w:rPr>
              <w:t>school resource targets</w:t>
            </w:r>
            <w:r>
              <w:t xml:space="preserve"> view (</w:t>
            </w:r>
            <w:r>
              <w:rPr>
                <w:b/>
              </w:rPr>
              <w:t>HTML</w:t>
            </w:r>
            <w:r>
              <w:t>)</w:t>
            </w:r>
          </w:p>
        </w:tc>
        <w:tc>
          <w:tcPr>
            <w:tcW w:type="dxa" w:w="4968"/>
          </w:tcPr>
          <w:p>
            <w:r/>
            <w:r>
              <w:t>National foundation portal / multi-org rollout</w:t>
            </w:r>
          </w:p>
        </w:tc>
      </w:tr>
      <w:tr>
        <w:tc>
          <w:tcPr>
            <w:tcW w:type="dxa" w:w="4968"/>
          </w:tcPr>
          <w:p>
            <w:r/>
            <w:r>
              <w:t>Illustrative Year-1 cost–benefit</w:t>
            </w:r>
          </w:p>
        </w:tc>
        <w:tc>
          <w:tcPr>
            <w:tcW w:type="dxa" w:w="4968"/>
          </w:tcPr>
          <w:p>
            <w:r/>
            <w:r>
              <w:t>Live impact RCT / measured national retention lift</w:t>
            </w:r>
          </w:p>
        </w:tc>
      </w:tr>
    </w:tbl>
    <w:p/>
    <w:p>
      <w:r>
        <w:rPr>
          <w:b/>
        </w:rPr>
        <w:t>Delivery format:</w:t>
      </w:r>
      <w:r>
        <w:t xml:space="preserve"> instructor confirmed </w:t>
      </w:r>
      <w:r>
        <w:rPr>
          <w:b/>
        </w:rPr>
        <w:t>HTML dashboards and helper interfaces are fine</w:t>
      </w:r>
      <w:r>
        <w:t xml:space="preserve"> for Capstone (Tableau optional, not required).</w:t>
      </w:r>
    </w:p>
    <w:p>
      <w:pPr>
        <w:pStyle w:val="Heading1"/>
      </w:pPr>
      <w:r>
        <w:t>Part 1 — Pitch Canvas</w:t>
      </w:r>
    </w:p>
    <w:p>
      <w:pPr>
        <w:pStyle w:val="Heading2"/>
      </w:pPr>
      <w:r>
        <w:t>One-sentence value statement</w:t>
      </w:r>
    </w:p>
    <w:p>
      <w:r>
        <w:t>ElimuMatch is an EdTech matching and targeting platform: dropout-risk analytics plus simple helper experiences so people and institutions can support the right students — and the right schools — with the right kind of help.</w:t>
      </w:r>
    </w:p>
    <w:p>
      <w:pPr>
        <w:pStyle w:val="Heading2"/>
      </w:pPr>
      <w:r>
        <w:t>1. The problem and opportunity</w:t>
      </w:r>
    </w:p>
    <w:p>
      <w:r>
        <w:rPr>
          <w:b/>
        </w:rPr>
        <w:t>The challenge — two linked gaps</w:t>
      </w:r>
    </w:p>
    <w:p>
      <w:pPr>
        <w:pStyle w:val="ListNumber"/>
      </w:pPr>
      <w:r>
        <w:rPr>
          <w:b/>
        </w:rPr>
        <w:t>Friction for givers</w:t>
      </w:r>
      <w:r>
        <w:t xml:space="preserve"> — Many people want to help a student but lack time to search schools, compare cases, or chase paperwork. Intent often stops there.</w:t>
      </w:r>
    </w:p>
    <w:p>
      <w:pPr>
        <w:pStyle w:val="ListNumber"/>
      </w:pPr>
      <w:r>
        <w:rPr>
          <w:b/>
        </w:rPr>
        <w:t>Quality of allocation</w:t>
      </w:r>
      <w:r>
        <w:t xml:space="preserve"> — When support does move, it may follow visibility or networks rather than who is most likely to leave school — or whether the real need is fees, tutoring, health, or digital access.</w:t>
      </w:r>
    </w:p>
    <w:p>
      <w:r>
        <w:rPr>
          <w:b/>
        </w:rPr>
        <w:t>The opportunity — one platform, three jobs</w:t>
      </w:r>
    </w:p>
    <w:p>
      <w:pPr>
        <w:pStyle w:val="ListNumber"/>
      </w:pPr>
      <w:r>
        <w:rPr>
          <w:b/>
        </w:rPr>
        <w:t>Match helpers to need</w:t>
      </w:r>
      <w:r>
        <w:t xml:space="preserve"> across fees, tutoring, health, digital access, and enrichment.</w:t>
      </w:r>
    </w:p>
    <w:p>
      <w:pPr>
        <w:pStyle w:val="ListNumber"/>
      </w:pPr>
      <w:r>
        <w:rPr>
          <w:b/>
        </w:rPr>
        <w:t>Make giving easy</w:t>
      </w:r>
      <w:r>
        <w:t xml:space="preserve"> — choose the kind of help, then county / school / student.</w:t>
      </w:r>
    </w:p>
    <w:p>
      <w:pPr>
        <w:pStyle w:val="ListNumber"/>
      </w:pPr>
      <w:r>
        <w:rPr>
          <w:b/>
        </w:rPr>
        <w:t>Use analytics</w:t>
      </w:r>
      <w:r>
        <w:t xml:space="preserve"> so every shortlist is risk-informed and explainable.</w:t>
      </w:r>
    </w:p>
    <w:p>
      <w:pPr>
        <w:pStyle w:val="ListNumber"/>
      </w:pPr>
      <w:r>
        <w:rPr>
          <w:b/>
        </w:rPr>
        <w:t>Help foundations target schools</w:t>
      </w:r>
      <w:r>
        <w:t xml:space="preserve"> — roll student signals up by school and county (health load, digital gaps, academic struggle, fee pressure) so larger grants land where the gap is greatest.</w:t>
      </w:r>
    </w:p>
    <w:p>
      <w:r>
        <w:rPr>
          <w:b/>
        </w:rPr>
        <w:t>If nothing changes</w:t>
      </w:r>
    </w:p>
    <w:p>
      <w:pPr>
        <w:pStyle w:val="ListBullet"/>
      </w:pPr>
      <w:r>
        <w:t>Goodwill that never becomes a gift</w:t>
      </w:r>
    </w:p>
    <w:p>
      <w:pPr>
        <w:pStyle w:val="ListBullet"/>
      </w:pPr>
      <w:r>
        <w:t>Students and families facing fee shocks and dropout</w:t>
      </w:r>
    </w:p>
    <w:p>
      <w:pPr>
        <w:pStyle w:val="ListBullet"/>
      </w:pPr>
      <w:r>
        <w:t>Schools carrying unpaid term fees</w:t>
      </w:r>
    </w:p>
    <w:p>
      <w:pPr>
        <w:pStyle w:val="ListBullet"/>
      </w:pPr>
      <w:r>
        <w:t>Banks, CSR teams, and nonprofits stuck in form-based screening with little proof that awards protected enrollment</w:t>
      </w:r>
    </w:p>
    <w:p>
      <w:r>
        <w:rPr>
          <w:b/>
        </w:rPr>
        <w:t>What becomes possible</w:t>
      </w:r>
    </w:p>
    <w:p>
      <w:r>
        <w:t xml:space="preserve">Helpers filter by place and preference, see a shortlist, and act. Analytics ranks risk, routes the intervention, and settles fee gifts on a proper ledger. The same engine serves </w:t>
      </w:r>
      <w:r>
        <w:rPr>
          <w:b/>
        </w:rPr>
        <w:t>individuals</w:t>
      </w:r>
      <w:r>
        <w:t xml:space="preserve">, </w:t>
      </w:r>
      <w:r>
        <w:rPr>
          <w:b/>
        </w:rPr>
        <w:t>banks / CSR desks</w:t>
      </w:r>
      <w:r>
        <w:t xml:space="preserve">, and </w:t>
      </w:r>
      <w:r>
        <w:rPr>
          <w:b/>
        </w:rPr>
        <w:t>foundations</w:t>
      </w:r>
      <w:r>
        <w:t xml:space="preserve"> working at student </w:t>
      </w:r>
      <w:r>
        <w:rPr>
          <w:i/>
        </w:rPr>
        <w:t>or</w:t>
      </w:r>
      <w:r>
        <w:t xml:space="preserve"> school level.</w:t>
      </w:r>
    </w:p>
    <w:p>
      <w:r>
        <w:rPr>
          <w:b/>
        </w:rPr>
        <w:t>How analytics changes decisions</w:t>
      </w:r>
    </w:p>
    <w:p>
      <w:r>
        <w:t>Manual case-finding → a repeatable pipeline:</w:t>
      </w:r>
    </w:p>
    <w:p>
      <w:r>
        <w:rPr>
          <w:b/>
        </w:rPr>
        <w:t>score → explain → assign intervention → publish fee cases to helpers / CSR → route non-fee cases to schools and partners → settle fees → monitor fairness and outcomes.</w:t>
      </w:r>
    </w:p>
    <w:p>
      <w:r>
        <w:rPr>
          <w:b/>
        </w:rPr>
        <w:t>Who benefits</w:t>
      </w:r>
    </w:p>
    <w:p>
      <w:r>
        <w:t>Individual helpers · students · schools · operations teams · banks and CSR programs · foundations that need school-level resource targeting.</w:t>
      </w:r>
    </w:p>
    <w:p>
      <w:pPr>
        <w:pStyle w:val="Heading2"/>
      </w:pPr>
      <w:r>
        <w:t>2. Data and insight</w:t>
      </w:r>
    </w:p>
    <w:p>
      <w:r>
        <w:rPr>
          <w:b/>
        </w:rPr>
        <w:t>What powers the idea</w:t>
      </w:r>
    </w:p>
    <w:p>
      <w:pPr>
        <w:pStyle w:val="ListBullet"/>
      </w:pPr>
      <w:r>
        <w:t xml:space="preserve">Documented </w:t>
      </w:r>
      <w:r>
        <w:rPr>
          <w:b/>
        </w:rPr>
        <w:t>synthetic cohort</w:t>
      </w:r>
      <w:r>
        <w:t xml:space="preserve"> for the Capstone (live partner data under a later agreement)</w:t>
      </w:r>
    </w:p>
    <w:p>
      <w:pPr>
        <w:pStyle w:val="ListBullet"/>
      </w:pPr>
      <w:r>
        <w:t xml:space="preserve">Supervised </w:t>
      </w:r>
      <w:r>
        <w:rPr>
          <w:b/>
        </w:rPr>
        <w:t>retention model</w:t>
      </w:r>
      <w:r>
        <w:t xml:space="preserve"> (logistic regression selected for stronger dropout recall; other models compared)</w:t>
      </w:r>
    </w:p>
    <w:p>
      <w:pPr>
        <w:pStyle w:val="ListBullet"/>
      </w:pPr>
      <w:r>
        <w:rPr>
          <w:b/>
        </w:rPr>
        <w:t>Explainability</w:t>
      </w:r>
      <w:r>
        <w:t xml:space="preserve"> — which factors raised or lowered risk</w:t>
      </w:r>
    </w:p>
    <w:p>
      <w:pPr>
        <w:pStyle w:val="ListBullet"/>
      </w:pPr>
      <w:r>
        <w:rPr>
          <w:b/>
        </w:rPr>
        <w:t>Personas + intervention matrix</w:t>
      </w:r>
      <w:r>
        <w:t xml:space="preserve"> — fee support vs tutoring, health, digital, enrichment</w:t>
      </w:r>
    </w:p>
    <w:p>
      <w:pPr>
        <w:pStyle w:val="ListBullet"/>
      </w:pPr>
      <w:r>
        <w:rPr>
          <w:b/>
        </w:rPr>
        <w:t>Fee ledger</w:t>
      </w:r>
      <w:r>
        <w:t xml:space="preserve"> by term — partial payments, oldest-term first, overpayment and stale-balance controls</w:t>
      </w:r>
    </w:p>
    <w:p>
      <w:pPr>
        <w:pStyle w:val="ListBullet"/>
      </w:pPr>
      <w:r>
        <w:rPr>
          <w:b/>
        </w:rPr>
        <w:t>Operations metrics</w:t>
      </w:r>
      <w:r>
        <w:t>, pilot success criteria, and an illustrative Year-1 cost–benefit case</w:t>
      </w:r>
    </w:p>
    <w:p>
      <w:r>
        <w:rPr>
          <w:b/>
        </w:rPr>
        <w:t>How it works</w:t>
      </w:r>
    </w:p>
    <w:p>
      <w:pPr>
        <w:pStyle w:val="ListNumber"/>
      </w:pPr>
      <w:r>
        <w:t>Predict dropout risk from academic, economic, attendance, and related signals</w:t>
      </w:r>
    </w:p>
    <w:p>
      <w:pPr>
        <w:pStyle w:val="ListNumber"/>
      </w:pPr>
      <w:r>
        <w:t>Diagnose why a student is flagged</w:t>
      </w:r>
    </w:p>
    <w:p>
      <w:pPr>
        <w:pStyle w:val="ListNumber"/>
      </w:pPr>
      <w:r>
        <w:t>Prescribe the primary intervention from the matrix</w:t>
      </w:r>
    </w:p>
    <w:p>
      <w:pPr>
        <w:pStyle w:val="ListNumber"/>
      </w:pPr>
      <w:r>
        <w:t>Split the work: fee-priority → helper marketplace; other needs → school / partner queues</w:t>
      </w:r>
    </w:p>
    <w:p>
      <w:pPr>
        <w:pStyle w:val="ListNumber"/>
      </w:pPr>
      <w:r>
        <w:t>Present fee cases on a filterable experience</w:t>
      </w:r>
    </w:p>
    <w:p>
      <w:pPr>
        <w:pStyle w:val="ListNumber"/>
      </w:pPr>
      <w:r>
        <w:t>Execute gifts against verified term arrears</w:t>
      </w:r>
    </w:p>
    <w:p>
      <w:pPr>
        <w:pStyle w:val="ListNumber"/>
      </w:pPr>
      <w:r>
        <w:t>Monitor gifts, non-fee backlogs, freshness, fairness, and — in a live pilot — enrollment persistence</w:t>
      </w:r>
    </w:p>
    <w:p>
      <w:pPr>
        <w:pStyle w:val="Heading3"/>
      </w:pPr>
      <w:r>
        <w:t>Multi-channel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If analytics points mainly to…</w:t>
            </w:r>
          </w:p>
        </w:tc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Channel</w:t>
            </w:r>
          </w:p>
        </w:tc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Who can help</w:t>
            </w:r>
          </w:p>
        </w:tc>
      </w:tr>
      <w:tr>
        <w:tc>
          <w:tcPr>
            <w:tcW w:type="dxa" w:w="3312"/>
          </w:tcPr>
          <w:p>
            <w:r/>
            <w:r>
              <w:t>Fee pressure / arrears</w:t>
            </w:r>
          </w:p>
        </w:tc>
        <w:tc>
          <w:tcPr>
            <w:tcW w:type="dxa" w:w="3312"/>
          </w:tcPr>
          <w:p>
            <w:r/>
            <w:r>
              <w:t>School fee support</w:t>
            </w:r>
          </w:p>
        </w:tc>
        <w:tc>
          <w:tcPr>
            <w:tcW w:type="dxa" w:w="3312"/>
          </w:tcPr>
          <w:p>
            <w:r/>
            <w:r>
              <w:t>Individuals; bank / CSR fee programs</w:t>
            </w:r>
          </w:p>
        </w:tc>
      </w:tr>
      <w:tr>
        <w:tc>
          <w:tcPr>
            <w:tcW w:type="dxa" w:w="3312"/>
          </w:tcPr>
          <w:p>
            <w:r/>
            <w:r>
              <w:t>Weak academics</w:t>
            </w:r>
          </w:p>
        </w:tc>
        <w:tc>
          <w:tcPr>
            <w:tcW w:type="dxa" w:w="3312"/>
          </w:tcPr>
          <w:p>
            <w:r/>
            <w:r>
              <w:t>Academic tutoring</w:t>
            </w:r>
          </w:p>
        </w:tc>
        <w:tc>
          <w:tcPr>
            <w:tcW w:type="dxa" w:w="3312"/>
          </w:tcPr>
          <w:p>
            <w:r/>
            <w:r>
              <w:t>Tutors, NGOs, school programs, CSR</w:t>
            </w:r>
          </w:p>
        </w:tc>
      </w:tr>
      <w:tr>
        <w:tc>
          <w:tcPr>
            <w:tcW w:type="dxa" w:w="3312"/>
          </w:tcPr>
          <w:p>
            <w:r/>
            <w:r>
              <w:t>Health / absences</w:t>
            </w:r>
          </w:p>
        </w:tc>
        <w:tc>
          <w:tcPr>
            <w:tcW w:type="dxa" w:w="3312"/>
          </w:tcPr>
          <w:p>
            <w:r/>
            <w:r>
              <w:t>Health support</w:t>
            </w:r>
          </w:p>
        </w:tc>
        <w:tc>
          <w:tcPr>
            <w:tcW w:type="dxa" w:w="3312"/>
          </w:tcPr>
          <w:p>
            <w:r/>
            <w:r>
              <w:t>Clinics, nurses, health CSR, partners</w:t>
            </w:r>
          </w:p>
        </w:tc>
      </w:tr>
      <w:tr>
        <w:tc>
          <w:tcPr>
            <w:tcW w:type="dxa" w:w="3312"/>
          </w:tcPr>
          <w:p>
            <w:r/>
            <w:r>
              <w:t>Device / connectivity</w:t>
            </w:r>
          </w:p>
        </w:tc>
        <w:tc>
          <w:tcPr>
            <w:tcW w:type="dxa" w:w="3312"/>
          </w:tcPr>
          <w:p>
            <w:r/>
            <w:r>
              <w:t>Digital access</w:t>
            </w:r>
          </w:p>
        </w:tc>
        <w:tc>
          <w:tcPr>
            <w:tcW w:type="dxa" w:w="3312"/>
          </w:tcPr>
          <w:p>
            <w:r/>
            <w:r>
              <w:t>Device donors, connectivity partners</w:t>
            </w:r>
          </w:p>
        </w:tc>
      </w:tr>
      <w:tr>
        <w:tc>
          <w:tcPr>
            <w:tcW w:type="dxa" w:w="3312"/>
          </w:tcPr>
          <w:p>
            <w:r/>
            <w:r>
              <w:t>Broader support</w:t>
            </w:r>
          </w:p>
        </w:tc>
        <w:tc>
          <w:tcPr>
            <w:tcW w:type="dxa" w:w="3312"/>
          </w:tcPr>
          <w:p>
            <w:r/>
            <w:r>
              <w:t>Enrichment / mentoring</w:t>
            </w:r>
          </w:p>
        </w:tc>
        <w:tc>
          <w:tcPr>
            <w:tcW w:type="dxa" w:w="3312"/>
          </w:tcPr>
          <w:p>
            <w:r/>
            <w:r>
              <w:t>Mentors, alumni, clubs, partners</w:t>
            </w:r>
          </w:p>
        </w:tc>
      </w:tr>
    </w:tbl>
    <w:p/>
    <w:p>
      <w:r>
        <w:rPr>
          <w:b/>
        </w:rPr>
        <w:t>Product plan</w:t>
      </w:r>
    </w:p>
    <w:p>
      <w:pPr>
        <w:pStyle w:val="ListBullet"/>
      </w:pPr>
      <w:r>
        <w:t>Same engine for every channel: predict → explain → route → match → track</w:t>
      </w:r>
    </w:p>
    <w:p>
      <w:pPr>
        <w:pStyle w:val="ListBullet"/>
      </w:pPr>
      <w:r>
        <w:t>Helpers choose their lane</w:t>
      </w:r>
    </w:p>
    <w:p>
      <w:pPr>
        <w:pStyle w:val="ListBullet"/>
      </w:pPr>
      <w:r>
        <w:t>Schools stay in the loop for delivery and safeguarding</w:t>
      </w:r>
    </w:p>
    <w:p>
      <w:pPr>
        <w:pStyle w:val="ListBullet"/>
      </w:pPr>
      <w:r>
        <w:t xml:space="preserve">Foundations work at </w:t>
      </w:r>
      <w:r>
        <w:rPr>
          <w:b/>
        </w:rPr>
        <w:t>school level</w:t>
      </w:r>
      <w:r>
        <w:t xml:space="preserve"> — labs, clinic partnerships, tutoring contracts, fee funds where need clusters</w:t>
      </w:r>
    </w:p>
    <w:p>
      <w:r>
        <w:rPr>
          <w:b/>
        </w:rPr>
        <w:t>What “aha!” moment does this enable?</w:t>
      </w:r>
    </w:p>
    <w:p>
      <w:r>
        <w:t xml:space="preserve">Helping can feel as easy as online checkout — while still being guided by risk and need, not by who you happen to know. And need is not one-size-fits-all: analytics matches </w:t>
      </w:r>
      <w:r>
        <w:rPr>
          <w:b/>
        </w:rPr>
        <w:t>type of need</w:t>
      </w:r>
      <w:r>
        <w:t xml:space="preserve"> to </w:t>
      </w:r>
      <w:r>
        <w:rPr>
          <w:b/>
        </w:rPr>
        <w:t>type of helper</w:t>
      </w:r>
      <w:r>
        <w:t xml:space="preserve">, then ranks within each channel — and can roll up to </w:t>
      </w:r>
      <w:r>
        <w:rPr>
          <w:b/>
        </w:rPr>
        <w:t>schools</w:t>
      </w:r>
      <w:r>
        <w:t xml:space="preserve"> so foundations aim larger resources where gaps cluster.</w:t>
      </w:r>
    </w:p>
    <w:p>
      <w:r>
        <w:rPr>
          <w:b/>
        </w:rPr>
        <w:t>Why better than gut instinct or manual processes?</w:t>
      </w:r>
    </w:p>
    <w:p>
      <w:r>
        <w:t>Consistent shortlists; explainable priorities; payment tied to real term balances; less chance of paying the wrong amount or a balance that already changed; school-level views for institutions that fund programs, not only individual gifts.</w:t>
      </w:r>
    </w:p>
    <w:p>
      <w:r>
        <w:rPr>
          <w:b/>
        </w:rPr>
        <w:t>Vs classic bank / CSR form programs</w:t>
      </w:r>
    </w:p>
    <w:p>
      <w:r>
        <w:t>Those programs screen applicants and pick winners in batch cycles. ElimuMatch is complementary: always-on preference-based giving for individuals, and — for institutions — ranked, explainable candidates plus school heatmaps for foundations.</w:t>
      </w:r>
    </w:p>
    <w:p>
      <w:pPr>
        <w:pStyle w:val="Heading2"/>
      </w:pPr>
      <w:r>
        <w:t>3. Strategic fit, innovation, and timing</w:t>
      </w:r>
    </w:p>
    <w:p>
      <w:r>
        <w:rPr>
          <w:b/>
        </w:rPr>
        <w:t>Strategic fit — three buyers, one backbone</w:t>
      </w:r>
    </w:p>
    <w:p>
      <w:pPr>
        <w:pStyle w:val="ListNumber"/>
      </w:pPr>
      <w:r>
        <w:rPr>
          <w:b/>
        </w:rPr>
        <w:t>Individuals</w:t>
      </w:r>
      <w:r>
        <w:t xml:space="preserve"> — help a student quickly, in the lane they choose</w:t>
      </w:r>
    </w:p>
    <w:p>
      <w:pPr>
        <w:pStyle w:val="ListNumber"/>
      </w:pPr>
      <w:r>
        <w:rPr>
          <w:b/>
        </w:rPr>
        <w:t>Banks / CSR</w:t>
      </w:r>
      <w:r>
        <w:t xml:space="preserve"> — ranked, explainable beneficiaries instead of paper piles</w:t>
      </w:r>
    </w:p>
    <w:p>
      <w:pPr>
        <w:pStyle w:val="ListNumber"/>
      </w:pPr>
      <w:r>
        <w:rPr>
          <w:b/>
        </w:rPr>
        <w:t>Foundations</w:t>
      </w:r>
      <w:r>
        <w:t xml:space="preserve"> — which schools lack health, digital, tutoring, or fee capacity, so larger investments are aimed well</w:t>
      </w:r>
    </w:p>
    <w:p>
      <w:r>
        <w:rPr>
          <w:b/>
        </w:rPr>
        <w:t>What is distinctive</w:t>
      </w:r>
    </w:p>
    <w:p>
      <w:r>
        <w:t xml:space="preserve">One risk-and-routing engine for a </w:t>
      </w:r>
      <w:r>
        <w:rPr>
          <w:b/>
        </w:rPr>
        <w:t>portfolio of help channels</w:t>
      </w:r>
      <w:r>
        <w:t xml:space="preserve"> — student matching </w:t>
      </w:r>
      <w:r>
        <w:rPr>
          <w:i/>
        </w:rPr>
        <w:t>and</w:t>
      </w:r>
      <w:r>
        <w:t xml:space="preserve"> school-level targeting.</w:t>
      </w:r>
    </w:p>
    <w:p>
      <w:r>
        <w:rPr>
          <w:b/>
        </w:rPr>
        <w:t>Why now</w:t>
      </w:r>
    </w:p>
    <w:p>
      <w:r>
        <w:t>Digital giving expectations, mobile money, and pressure for transparency. Schools already hold fees, grades, and attendance — enough to start a pilot.</w:t>
      </w:r>
    </w:p>
    <w:p>
      <w:r>
        <w:rPr>
          <w:b/>
        </w:rPr>
        <w:t>Scale</w:t>
      </w:r>
    </w:p>
    <w:p>
      <w:r>
        <w:t>National design in the proof of concept; live rollout starts with a small partner-school set under agreement, then expands.</w:t>
      </w:r>
    </w:p>
    <w:p>
      <w:pPr>
        <w:pStyle w:val="Heading2"/>
      </w:pPr>
      <w:r>
        <w:t>4. What success looks like</w:t>
      </w:r>
    </w:p>
    <w:p>
      <w:r>
        <w:rPr>
          <w:b/>
        </w:rPr>
        <w:t>What would “wow” look like?</w:t>
      </w:r>
    </w:p>
    <w:p>
      <w:r>
        <w:t>A busy professional opens the site after work, picks a county and school they care about, supports a student in under a minute, and gets a clear receipt — without calling anyone. Behind that moment, the organization can show the student was priority and high-risk, the payment hit the correct term balance, and (after a real pilot) the student was still enrolled. For a foundation, “wow” is seeing which schools need health, digital, or tutoring capacity — and placing a program where the gap is greatest.</w:t>
      </w:r>
    </w:p>
    <w:p>
      <w:r>
        <w:rPr>
          <w:b/>
        </w:rPr>
        <w:t>Near-term Capstone success</w:t>
      </w:r>
    </w:p>
    <w:p>
      <w:r>
        <w:t>A working MVP with clear scope: analytics engine + fee helper channel + ops views + cost–benefit — not the full multi-channel marketplace.</w:t>
      </w:r>
    </w:p>
    <w:p>
      <w:r>
        <w:rPr>
          <w:b/>
        </w:rPr>
        <w:t>Longer-term product impact</w:t>
      </w:r>
      <w:r>
        <w:t xml:space="preserve"> (beyond Capstone)</w:t>
      </w:r>
    </w:p>
    <w:p>
      <w:r>
        <w:t>Higher share of support reaching priority students · less admin friction · measured persistence · foundations using school-level need views</w:t>
      </w:r>
    </w:p>
    <w:p>
      <w:r>
        <w:rPr>
          <w:b/>
        </w:rPr>
        <w:t>What metrics tell you it is working?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</w:r>
            <w:r>
              <w:rPr>
                <w:b/>
              </w:rPr>
              <w:t>Area</w:t>
            </w:r>
          </w:p>
        </w:tc>
        <w:tc>
          <w:tcPr>
            <w:tcW w:type="dxa" w:w="4968"/>
          </w:tcPr>
          <w:p>
            <w:r>
              <w:rPr>
                <w:b/>
              </w:rPr>
            </w:r>
            <w:r>
              <w:rPr>
                <w:b/>
              </w:rPr>
              <w:t>Signal</w:t>
            </w:r>
          </w:p>
        </w:tc>
      </w:tr>
      <w:tr>
        <w:tc>
          <w:tcPr>
            <w:tcW w:type="dxa" w:w="4968"/>
          </w:tcPr>
          <w:p>
            <w:r/>
            <w:r>
              <w:t>Helper</w:t>
            </w:r>
          </w:p>
        </w:tc>
        <w:tc>
          <w:tcPr>
            <w:tcW w:type="dxa" w:w="4968"/>
          </w:tcPr>
          <w:p>
            <w:r/>
            <w:r>
              <w:t>Time to completed gift; completion rate</w:t>
            </w:r>
          </w:p>
        </w:tc>
      </w:tr>
      <w:tr>
        <w:tc>
          <w:tcPr>
            <w:tcW w:type="dxa" w:w="4968"/>
          </w:tcPr>
          <w:p>
            <w:r/>
            <w:r>
              <w:t>Analytics</w:t>
            </w:r>
          </w:p>
        </w:tc>
        <w:tc>
          <w:tcPr>
            <w:tcW w:type="dxa" w:w="4968"/>
          </w:tcPr>
          <w:p>
            <w:r/>
            <w:r>
              <w:t>Ranking quality (incl. dropout recall); clear explanations; fairness</w:t>
            </w:r>
          </w:p>
        </w:tc>
      </w:tr>
      <w:tr>
        <w:tc>
          <w:tcPr>
            <w:tcW w:type="dxa" w:w="4968"/>
          </w:tcPr>
          <w:p>
            <w:r/>
            <w:r>
              <w:t>Targeting</w:t>
            </w:r>
          </w:p>
        </w:tc>
        <w:tc>
          <w:tcPr>
            <w:tcW w:type="dxa" w:w="4968"/>
          </w:tcPr>
          <w:p>
            <w:r/>
            <w:r>
              <w:t>Priority students supported; non-fee queues still owned</w:t>
            </w:r>
          </w:p>
        </w:tc>
      </w:tr>
      <w:tr>
        <w:tc>
          <w:tcPr>
            <w:tcW w:type="dxa" w:w="4968"/>
          </w:tcPr>
          <w:p>
            <w:r/>
            <w:r>
              <w:t>Settlement</w:t>
            </w:r>
          </w:p>
        </w:tc>
        <w:tc>
          <w:tcPr>
            <w:tcW w:type="dxa" w:w="4968"/>
          </w:tcPr>
          <w:p>
            <w:r/>
            <w:r>
              <w:t>Clean allocations; blocked overpayments; stale balances caught</w:t>
            </w:r>
          </w:p>
        </w:tc>
      </w:tr>
      <w:tr>
        <w:tc>
          <w:tcPr>
            <w:tcW w:type="dxa" w:w="4968"/>
          </w:tcPr>
          <w:p>
            <w:r/>
            <w:r>
              <w:t>Impact (live)</w:t>
            </w:r>
          </w:p>
        </w:tc>
        <w:tc>
          <w:tcPr>
            <w:tcW w:type="dxa" w:w="4968"/>
          </w:tcPr>
          <w:p>
            <w:r/>
            <w:r>
              <w:t>Next-term / 12-month enrollment for helped vs comparable students</w:t>
            </w:r>
          </w:p>
        </w:tc>
      </w:tr>
      <w:tr>
        <w:tc>
          <w:tcPr>
            <w:tcW w:type="dxa" w:w="4968"/>
          </w:tcPr>
          <w:p>
            <w:r/>
            <w:r>
              <w:t>Business case</w:t>
            </w:r>
          </w:p>
        </w:tc>
        <w:tc>
          <w:tcPr>
            <w:tcW w:type="dxa" w:w="4968"/>
          </w:tcPr>
          <w:p>
            <w:r/>
            <w:r>
              <w:t>Pilot platform cost vs targeting and avoided-dropout benefits</w:t>
            </w:r>
          </w:p>
        </w:tc>
      </w:tr>
    </w:tbl>
    <w:p/>
    <w:p>
      <w:pPr>
        <w:pStyle w:val="Heading2"/>
      </w:pPr>
      <w:r>
        <w:t>5. Feasibility and responsibility</w:t>
      </w:r>
    </w:p>
    <w:p>
      <w:r>
        <w:rPr>
          <w:b/>
        </w:rPr>
        <w:t>Capstone feasibility</w:t>
      </w:r>
    </w:p>
    <w:p>
      <w:r>
        <w:t xml:space="preserve">Python · lightweight database · </w:t>
      </w:r>
      <w:r>
        <w:rPr>
          <w:b/>
        </w:rPr>
        <w:t>HTML</w:t>
      </w:r>
      <w:r>
        <w:t xml:space="preserve"> helper portal, ops monitor, and analytics dashboard (instructor-confirmed acceptable for Capstone). Live school feeds, authentication, and mobile-money payouts are explicitly </w:t>
      </w:r>
      <w:r>
        <w:rPr>
          <w:b/>
        </w:rPr>
        <w:t>out of Capstone scope</w:t>
      </w:r>
      <w:r>
        <w:t>.</w:t>
      </w:r>
    </w:p>
    <w:p>
      <w:r>
        <w:rPr>
          <w:b/>
        </w:rPr>
        <w:t>Ethics and explainability</w:t>
      </w:r>
    </w:p>
    <w:p>
      <w:r>
        <w:t>Anonymized helper-facing identities · honest limits on synthetic data · explanations for priority · fairness review · human approval before any live student list is published.</w:t>
      </w:r>
    </w:p>
    <w:p>
      <w:r>
        <w:rPr>
          <w:b/>
        </w:rPr>
        <w:t>Responsible operations</w:t>
      </w:r>
    </w:p>
    <w:p>
      <w:r>
        <w:t>Ledger-authoritative settlement · no invented credit balances · child-data agreements before real records · never present synthetic results as national field evidence.</w:t>
      </w:r>
    </w:p>
    <w:p>
      <w:pPr>
        <w:pStyle w:val="Heading2"/>
      </w:pPr>
      <w:r>
        <w:t>6. Ask for this consult</w:t>
      </w:r>
    </w:p>
    <w:p>
      <w:r>
        <w:t>Aligned with instructor guidance:</w:t>
      </w:r>
    </w:p>
    <w:p>
      <w:pPr>
        <w:pStyle w:val="ListNumber"/>
      </w:pPr>
      <w:r>
        <w:rPr>
          <w:b/>
        </w:rPr>
        <w:t>Synthetic data</w:t>
      </w:r>
      <w:r>
        <w:t xml:space="preserve"> is acceptable when factually grounded and limits are stated clearly</w:t>
      </w:r>
    </w:p>
    <w:p>
      <w:pPr>
        <w:pStyle w:val="ListNumber"/>
      </w:pPr>
      <w:r>
        <w:rPr>
          <w:b/>
        </w:rPr>
        <w:t>MVP scope</w:t>
      </w:r>
      <w:r>
        <w:t xml:space="preserve"> is the Capstone deliverable — the wider ElimuMatch vision is roadmap, not required submission</w:t>
      </w:r>
    </w:p>
    <w:p>
      <w:pPr>
        <w:pStyle w:val="ListNumber"/>
      </w:pPr>
      <w:r>
        <w:t>An illustrative pilot cost–benefit analysis is the right shape for this project</w:t>
      </w:r>
    </w:p>
    <w:p>
      <w:pPr>
        <w:pStyle w:val="ListNumber"/>
      </w:pPr>
      <w:r>
        <w:rPr>
          <w:b/>
        </w:rPr>
        <w:t>HTML dashboards / helper interfaces are acceptable</w:t>
      </w:r>
      <w:r>
        <w:t xml:space="preserve"> for the Capstone MVP (Tableau optional for exploration, not required)</w:t>
      </w:r>
    </w:p>
    <w:p>
      <w:r>
        <w:rPr>
          <w:b/>
        </w:rPr>
        <w:t>Proposed next step:</w:t>
      </w:r>
      <w:r>
        <w:t xml:space="preserve"> lock the MVP boundary in the formal Capstone report (what is in / out), then write up analytics + fee channel + ops + cost–benefit.</w:t>
      </w:r>
    </w:p>
    <w:p>
      <w:pPr>
        <w:pStyle w:val="Heading2"/>
      </w:pPr>
      <w:r>
        <w:t>Wild card</w:t>
      </w:r>
    </w:p>
    <w:p>
      <w:r>
        <w:rPr>
          <w:b/>
        </w:rPr>
        <w:t>Line:</w:t>
      </w:r>
      <w:r>
        <w:t xml:space="preserve"> Easy to give. Smart about whom — and where — you help.</w:t>
      </w:r>
    </w:p>
    <w:p>
      <w:r>
        <w:rPr>
          <w:b/>
        </w:rPr>
        <w:t>Vision:</w:t>
      </w:r>
      <w:r>
        <w:t xml:space="preserve"> The default way individuals and institutions support secondary places in Kenya: fast for the giver, rigorous in how students and schools are chosen and followed.</w:t>
      </w:r>
    </w:p>
    <w:p>
      <w:pPr>
        <w:pStyle w:val="Heading1"/>
      </w:pPr>
      <w:r>
        <w:t>Part 2 — Proposal articulation</w:t>
      </w:r>
    </w:p>
    <w:p>
      <w:pPr>
        <w:pStyle w:val="Heading2"/>
      </w:pPr>
      <w:r>
        <w:t>Company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</w:r>
          </w:p>
        </w:tc>
        <w:tc>
          <w:tcPr>
            <w:tcW w:type="dxa" w:w="4968"/>
          </w:tcPr>
          <w:p>
            <w:r>
              <w:rPr>
                <w:b/>
              </w:rPr>
            </w:r>
          </w:p>
        </w:tc>
      </w:tr>
      <w:tr>
        <w:tc>
          <w:tcPr>
            <w:tcW w:type="dxa" w:w="4968"/>
          </w:tcPr>
          <w:p>
            <w:r/>
            <w:r>
              <w:t>Focus</w:t>
            </w:r>
          </w:p>
        </w:tc>
        <w:tc>
          <w:tcPr>
            <w:tcW w:type="dxa" w:w="4968"/>
          </w:tcPr>
          <w:p>
            <w:r/>
            <w:r>
              <w:t>EdTech startup / social-impact concept</w:t>
            </w:r>
          </w:p>
        </w:tc>
      </w:tr>
      <w:tr>
        <w:tc>
          <w:tcPr>
            <w:tcW w:type="dxa" w:w="4968"/>
          </w:tcPr>
          <w:p>
            <w:r/>
            <w:r>
              <w:t>What it does</w:t>
            </w:r>
          </w:p>
        </w:tc>
        <w:tc>
          <w:tcPr>
            <w:tcW w:type="dxa" w:w="4968"/>
          </w:tcPr>
          <w:p>
            <w:r/>
            <w:r>
              <w:t>Matching and targeting platform: dropout-risk analytics; channels for fees, tutoring, health, digital access, enrichment; fee ledger; simple helper experiences; school-level views for foundations</w:t>
            </w:r>
          </w:p>
        </w:tc>
      </w:tr>
      <w:tr>
        <w:tc>
          <w:tcPr>
            <w:tcW w:type="dxa" w:w="4968"/>
          </w:tcPr>
          <w:p>
            <w:r/>
            <w:r>
              <w:t>Problem</w:t>
            </w:r>
          </w:p>
        </w:tc>
        <w:tc>
          <w:tcPr>
            <w:tcW w:type="dxa" w:w="4968"/>
          </w:tcPr>
          <w:p>
            <w:r/>
            <w:r>
              <w:t>Busy helpers lack an easy path; need comes in many forms; scarce help must be aimed better than visibility alone; CSR forms are slow and hard to audit for persistence</w:t>
            </w:r>
          </w:p>
        </w:tc>
      </w:tr>
      <w:tr>
        <w:tc>
          <w:tcPr>
            <w:tcW w:type="dxa" w:w="4968"/>
          </w:tcPr>
          <w:p>
            <w:r/>
            <w:r>
              <w:t>Scope</w:t>
            </w:r>
          </w:p>
        </w:tc>
        <w:tc>
          <w:tcPr>
            <w:tcW w:type="dxa" w:w="4968"/>
          </w:tcPr>
          <w:p>
            <w:r/>
            <w:r>
              <w:rPr>
                <w:b/>
              </w:rPr>
              <w:t>Capstone = MVP only</w:t>
            </w:r>
            <w:r>
              <w:t xml:space="preserve"> (analytics + fee helper channel + ops + CBA). Full multi-channel / foundation product is vision, not Capstone delivery. Fictional org; Kenya secondary grounding; synthetic data factually grounded.</w:t>
            </w:r>
          </w:p>
        </w:tc>
      </w:tr>
    </w:tbl>
    <w:p/>
    <w:p>
      <w:pPr>
        <w:pStyle w:val="Heading2"/>
      </w:pPr>
      <w:r>
        <w:t>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</w:r>
          </w:p>
        </w:tc>
        <w:tc>
          <w:tcPr>
            <w:tcW w:type="dxa" w:w="4968"/>
          </w:tcPr>
          <w:p>
            <w:r>
              <w:rPr>
                <w:b/>
              </w:rPr>
            </w:r>
          </w:p>
        </w:tc>
      </w:tr>
      <w:tr>
        <w:tc>
          <w:tcPr>
            <w:tcW w:type="dxa" w:w="4968"/>
          </w:tcPr>
          <w:p>
            <w:r/>
            <w:r>
              <w:t>Members</w:t>
            </w:r>
          </w:p>
        </w:tc>
        <w:tc>
          <w:tcPr>
            <w:tcW w:type="dxa" w:w="4968"/>
          </w:tcPr>
          <w:p>
            <w:r/>
            <w:r>
              <w:rPr>
                <w:i/>
              </w:rPr>
              <w:t>[Insert name(s)]</w:t>
            </w:r>
          </w:p>
        </w:tc>
      </w:tr>
      <w:tr>
        <w:tc>
          <w:tcPr>
            <w:tcW w:type="dxa" w:w="4968"/>
          </w:tcPr>
          <w:p>
            <w:r/>
            <w:r>
              <w:t>Skills</w:t>
            </w:r>
          </w:p>
        </w:tc>
        <w:tc>
          <w:tcPr>
            <w:tcW w:type="dxa" w:w="4968"/>
          </w:tcPr>
          <w:p>
            <w:r/>
            <w:r>
              <w:t>Analytics and modeling · product interfaces · data and operations metrics · report and cost–benefit</w:t>
            </w:r>
          </w:p>
        </w:tc>
      </w:tr>
    </w:tbl>
    <w:p/>
    <w:p>
      <w:pPr>
        <w:pStyle w:val="Heading2"/>
      </w:pPr>
      <w:r>
        <w:t>Analytics project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</w:r>
          </w:p>
        </w:tc>
        <w:tc>
          <w:tcPr>
            <w:tcW w:type="dxa" w:w="4968"/>
          </w:tcPr>
          <w:p>
            <w:r>
              <w:rPr>
                <w:b/>
              </w:rPr>
            </w:r>
          </w:p>
        </w:tc>
      </w:tr>
      <w:tr>
        <w:tc>
          <w:tcPr>
            <w:tcW w:type="dxa" w:w="4968"/>
          </w:tcPr>
          <w:p>
            <w:r/>
            <w:r>
              <w:t>Summary</w:t>
            </w:r>
          </w:p>
        </w:tc>
        <w:tc>
          <w:tcPr>
            <w:tcW w:type="dxa" w:w="4968"/>
          </w:tcPr>
          <w:p>
            <w:r/>
            <w:r>
              <w:t xml:space="preserve">Capstone MVP: predictive retention analytics that routes need by channel, with the </w:t>
            </w:r>
            <w:r>
              <w:rPr>
                <w:b/>
              </w:rPr>
              <w:t>fee helper path and ledger proven end to end</w:t>
            </w:r>
            <w:r>
              <w:t>, plus ops visibility (including school resource targets). Wider marketplaces and live partner data are roadmap.</w:t>
            </w:r>
          </w:p>
        </w:tc>
      </w:tr>
      <w:tr>
        <w:tc>
          <w:tcPr>
            <w:tcW w:type="dxa" w:w="4968"/>
          </w:tcPr>
          <w:p>
            <w:r/>
            <w:r>
              <w:t>Solution type</w:t>
            </w:r>
          </w:p>
        </w:tc>
        <w:tc>
          <w:tcPr>
            <w:tcW w:type="dxa" w:w="4968"/>
          </w:tcPr>
          <w:p>
            <w:r/>
            <w:r>
              <w:t>Hybrid analytics PoC: predictive model, explanations, multi-channel routing design, fee marketplace + ledger (built), ops views</w:t>
            </w:r>
          </w:p>
        </w:tc>
      </w:tr>
    </w:tbl>
    <w:p/>
    <w:p>
      <w:pPr>
        <w:pStyle w:val="Heading2"/>
      </w:pPr>
      <w:r>
        <w:t>Strategic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</w:r>
          </w:p>
        </w:tc>
        <w:tc>
          <w:tcPr>
            <w:tcW w:type="dxa" w:w="4968"/>
          </w:tcPr>
          <w:p>
            <w:r>
              <w:rPr>
                <w:b/>
              </w:rPr>
            </w:r>
          </w:p>
        </w:tc>
      </w:tr>
      <w:tr>
        <w:tc>
          <w:tcPr>
            <w:tcW w:type="dxa" w:w="4968"/>
          </w:tcPr>
          <w:p>
            <w:r/>
            <w:r>
              <w:t>Alignment</w:t>
            </w:r>
          </w:p>
        </w:tc>
        <w:tc>
          <w:tcPr>
            <w:tcW w:type="dxa" w:w="4968"/>
          </w:tcPr>
          <w:p>
            <w:r/>
            <w:r>
              <w:t>Maximize completed, well-targeted support and student persistence</w:t>
            </w:r>
          </w:p>
        </w:tc>
      </w:tr>
      <w:tr>
        <w:tc>
          <w:tcPr>
            <w:tcW w:type="dxa" w:w="4968"/>
          </w:tcPr>
          <w:p>
            <w:r/>
            <w:r>
              <w:t>Drivers</w:t>
            </w:r>
          </w:p>
        </w:tc>
        <w:tc>
          <w:tcPr>
            <w:tcW w:type="dxa" w:w="4968"/>
          </w:tcPr>
          <w:p>
            <w:r/>
            <w:r>
              <w:t>Mobile money · digital habits · fee-related dropout risk · demand for transparent giving · institutional desire to modernize form-based selection</w:t>
            </w:r>
          </w:p>
        </w:tc>
      </w:tr>
    </w:tbl>
    <w:p/>
    <w:p>
      <w:pPr>
        <w:pStyle w:val="Heading2"/>
      </w:pPr>
      <w:r>
        <w:t>Analytics opportunity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</w:r>
          </w:p>
        </w:tc>
        <w:tc>
          <w:tcPr>
            <w:tcW w:type="dxa" w:w="4968"/>
          </w:tcPr>
          <w:p>
            <w:r>
              <w:rPr>
                <w:b/>
              </w:rPr>
            </w:r>
          </w:p>
        </w:tc>
      </w:tr>
      <w:tr>
        <w:tc>
          <w:tcPr>
            <w:tcW w:type="dxa" w:w="4968"/>
          </w:tcPr>
          <w:p>
            <w:r/>
            <w:r>
              <w:t>Opportunity</w:t>
            </w:r>
          </w:p>
        </w:tc>
        <w:tc>
          <w:tcPr>
            <w:tcW w:type="dxa" w:w="4968"/>
          </w:tcPr>
          <w:p>
            <w:r/>
            <w:r>
              <w:t>Automate responsible shortlisting for helpers and CSR; enable school-level targeting for foundations; keep individual preference choice</w:t>
            </w:r>
          </w:p>
        </w:tc>
      </w:tr>
      <w:tr>
        <w:tc>
          <w:tcPr>
            <w:tcW w:type="dxa" w:w="4968"/>
          </w:tcPr>
          <w:p>
            <w:r/>
            <w:r>
              <w:t>Data</w:t>
            </w:r>
          </w:p>
        </w:tc>
        <w:tc>
          <w:tcPr>
            <w:tcW w:type="dxa" w:w="4968"/>
          </w:tcPr>
          <w:p>
            <w:r/>
            <w:r>
              <w:t>Capstone: synthetic cohort. Live: school fees, grades, and attendance under agreement</w:t>
            </w:r>
          </w:p>
        </w:tc>
      </w:tr>
      <w:tr>
        <w:tc>
          <w:tcPr>
            <w:tcW w:type="dxa" w:w="4968"/>
          </w:tcPr>
          <w:p>
            <w:r/>
            <w:r>
              <w:t>Improvement</w:t>
            </w:r>
          </w:p>
        </w:tc>
        <w:tc>
          <w:tcPr>
            <w:tcW w:type="dxa" w:w="4968"/>
          </w:tcPr>
          <w:p>
            <w:r/>
            <w:r>
              <w:t>Faster than manual case-finding · smarter than visibility-based giving · complementary to annual application contests</w:t>
            </w:r>
          </w:p>
        </w:tc>
      </w:tr>
    </w:tbl>
    <w:p/>
    <w:p>
      <w:pPr>
        <w:pStyle w:val="Heading2"/>
      </w:pPr>
      <w:r>
        <w:t>Rationale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</w:r>
          </w:p>
        </w:tc>
        <w:tc>
          <w:tcPr>
            <w:tcW w:type="dxa" w:w="4968"/>
          </w:tcPr>
          <w:p>
            <w:r>
              <w:rPr>
                <w:b/>
              </w:rPr>
            </w:r>
          </w:p>
        </w:tc>
      </w:tr>
      <w:tr>
        <w:tc>
          <w:tcPr>
            <w:tcW w:type="dxa" w:w="4968"/>
          </w:tcPr>
          <w:p>
            <w:r/>
            <w:r>
              <w:t>Timing</w:t>
            </w:r>
          </w:p>
        </w:tc>
        <w:tc>
          <w:tcPr>
            <w:tcW w:type="dxa" w:w="4968"/>
          </w:tcPr>
          <w:p>
            <w:r/>
            <w:r>
              <w:t>Friction kills individual giving; institutions want fairer, faster screening and clearer school targeting</w:t>
            </w:r>
          </w:p>
        </w:tc>
      </w:tr>
      <w:tr>
        <w:tc>
          <w:tcPr>
            <w:tcW w:type="dxa" w:w="4968"/>
          </w:tcPr>
          <w:p>
            <w:r/>
            <w:r>
              <w:t>Viability</w:t>
            </w:r>
          </w:p>
        </w:tc>
        <w:tc>
          <w:tcPr>
            <w:tcW w:type="dxa" w:w="4968"/>
          </w:tcPr>
          <w:p>
            <w:r/>
            <w:r>
              <w:t>Clear sector need · public method benchmarks · working end-to-end PoC · cost–benefit with sensitivity</w:t>
            </w:r>
          </w:p>
        </w:tc>
      </w:tr>
    </w:tbl>
    <w:p/>
    <w:p>
      <w:pPr>
        <w:pStyle w:val="Heading2"/>
      </w:pPr>
      <w:r>
        <w:t>Stakeholders and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</w:r>
          </w:p>
        </w:tc>
        <w:tc>
          <w:tcPr>
            <w:tcW w:type="dxa" w:w="4968"/>
          </w:tcPr>
          <w:p>
            <w:r>
              <w:rPr>
                <w:b/>
              </w:rPr>
            </w:r>
          </w:p>
        </w:tc>
      </w:tr>
      <w:tr>
        <w:tc>
          <w:tcPr>
            <w:tcW w:type="dxa" w:w="4968"/>
          </w:tcPr>
          <w:p>
            <w:r/>
            <w:r>
              <w:t>Stakeholders</w:t>
            </w:r>
          </w:p>
        </w:tc>
        <w:tc>
          <w:tcPr>
            <w:tcW w:type="dxa" w:w="4968"/>
          </w:tcPr>
          <w:p>
            <w:r/>
            <w:r>
              <w:t xml:space="preserve">Individual helpers · banks / CSR / foundations (student shortlists </w:t>
            </w:r>
            <w:r>
              <w:rPr>
                <w:b/>
              </w:rPr>
              <w:t>and</w:t>
            </w:r>
            <w:r>
              <w:t xml:space="preserve"> school-level targeting) · students · schools · operations</w:t>
            </w:r>
          </w:p>
        </w:tc>
      </w:tr>
      <w:tr>
        <w:tc>
          <w:tcPr>
            <w:tcW w:type="dxa" w:w="4968"/>
          </w:tcPr>
          <w:p>
            <w:r/>
            <w:r>
              <w:t>Expectations</w:t>
            </w:r>
          </w:p>
        </w:tc>
        <w:tc>
          <w:tcPr>
            <w:tcW w:type="dxa" w:w="4968"/>
          </w:tcPr>
          <w:p>
            <w:r/>
            <w:r>
              <w:t xml:space="preserve">Speed and a clear help lane · ranked explainable lists · </w:t>
            </w:r>
            <w:r>
              <w:rPr>
                <w:b/>
              </w:rPr>
              <w:t>school heatmaps by need type</w:t>
            </w:r>
            <w:r>
              <w:t xml:space="preserve"> · privacy · accurate fee settlement</w:t>
            </w:r>
          </w:p>
        </w:tc>
      </w:tr>
      <w:tr>
        <w:tc>
          <w:tcPr>
            <w:tcW w:type="dxa" w:w="4968"/>
          </w:tcPr>
          <w:p>
            <w:r/>
            <w:r>
              <w:t>Constraints</w:t>
            </w:r>
          </w:p>
        </w:tc>
        <w:tc>
          <w:tcPr>
            <w:tcW w:type="dxa" w:w="4968"/>
          </w:tcPr>
          <w:p>
            <w:r/>
            <w:r>
              <w:t>Ethics for minors · synthetic limits in Capstone · real payment rails later</w:t>
            </w:r>
          </w:p>
        </w:tc>
      </w:tr>
    </w:tbl>
    <w:p/>
    <w:p>
      <w:pPr>
        <w:pStyle w:val="Heading2"/>
      </w:pPr>
      <w:r>
        <w:t>Success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</w:r>
          </w:p>
        </w:tc>
        <w:tc>
          <w:tcPr>
            <w:tcW w:type="dxa" w:w="4968"/>
          </w:tcPr>
          <w:p>
            <w:r>
              <w:rPr>
                <w:b/>
              </w:rPr>
            </w:r>
          </w:p>
        </w:tc>
      </w:tr>
      <w:tr>
        <w:tc>
          <w:tcPr>
            <w:tcW w:type="dxa" w:w="4968"/>
          </w:tcPr>
          <w:p>
            <w:r/>
            <w:r>
              <w:t>Business</w:t>
            </w:r>
          </w:p>
        </w:tc>
        <w:tc>
          <w:tcPr>
            <w:tcW w:type="dxa" w:w="4968"/>
          </w:tcPr>
          <w:p>
            <w:r/>
            <w:r>
              <w:t>High gift completion with low effort · institutional adoption of shortlists · gifts concentrated on analytics-priority students</w:t>
            </w:r>
          </w:p>
        </w:tc>
      </w:tr>
      <w:tr>
        <w:tc>
          <w:tcPr>
            <w:tcW w:type="dxa" w:w="4968"/>
          </w:tcPr>
          <w:p>
            <w:r/>
            <w:r>
              <w:t>Technical</w:t>
            </w:r>
          </w:p>
        </w:tc>
        <w:tc>
          <w:tcPr>
            <w:tcW w:type="dxa" w:w="4968"/>
          </w:tcPr>
          <w:p>
            <w:r/>
            <w:r>
              <w:t>Useful ranking (incl. dropout recall) · stable product · clean ledger settlement</w:t>
            </w:r>
          </w:p>
        </w:tc>
      </w:tr>
      <w:tr>
        <w:tc>
          <w:tcPr>
            <w:tcW w:type="dxa" w:w="4968"/>
          </w:tcPr>
          <w:p>
            <w:r/>
            <w:r>
              <w:t>Impact</w:t>
            </w:r>
          </w:p>
        </w:tc>
        <w:tc>
          <w:tcPr>
            <w:tcW w:type="dxa" w:w="4968"/>
          </w:tcPr>
          <w:p>
            <w:r/>
            <w:r>
              <w:t>Persistence of helped students in a live pilot</w:t>
            </w:r>
          </w:p>
        </w:tc>
      </w:tr>
    </w:tbl>
    <w:p/>
    <w:p>
      <w:pPr>
        <w:pStyle w:val="Heading2"/>
      </w:pPr>
      <w:r>
        <w:t>Scope and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</w:r>
            <w:r>
              <w:rPr>
                <w:b/>
              </w:rPr>
              <w:t>Scope</w:t>
            </w:r>
          </w:p>
        </w:tc>
        <w:tc>
          <w:tcPr>
            <w:tcW w:type="dxa" w:w="4968"/>
          </w:tcPr>
          <w:p>
            <w:r>
              <w:rPr>
                <w:b/>
              </w:rPr>
            </w:r>
            <w:r>
              <w:rPr>
                <w:b/>
              </w:rPr>
              <w:t>Contents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Capstone MVP (this submission)</w:t>
            </w:r>
          </w:p>
        </w:tc>
        <w:tc>
          <w:tcPr>
            <w:tcW w:type="dxa" w:w="4968"/>
          </w:tcPr>
          <w:p>
            <w:r/>
            <w:r>
              <w:t xml:space="preserve">Risk analytics · explanations · personas and multi-intervention routing · </w:t>
            </w:r>
            <w:r>
              <w:rPr>
                <w:b/>
              </w:rPr>
              <w:t>fee</w:t>
            </w:r>
            <w:r>
              <w:t xml:space="preserve"> helper channel · fee ledger · ops dashboards (incl. other channels + school resource targets) · cost–benefit draft · data availability plan</w:t>
            </w:r>
          </w:p>
        </w:tc>
      </w:tr>
      <w:tr>
        <w:tc>
          <w:tcPr>
            <w:tcW w:type="dxa" w:w="4968"/>
          </w:tcPr>
          <w:p>
            <w:r/>
            <w:r>
              <w:t>Lean next (post-Capstone)</w:t>
            </w:r>
          </w:p>
        </w:tc>
        <w:tc>
          <w:tcPr>
            <w:tcW w:type="dxa" w:w="4968"/>
          </w:tcPr>
          <w:p>
            <w:r/>
            <w:r>
              <w:t>Partner school ingest under MOU · human review · pilot one additional helper channel</w:t>
            </w:r>
          </w:p>
        </w:tc>
      </w:tr>
      <w:tr>
        <w:tc>
          <w:tcPr>
            <w:tcW w:type="dxa" w:w="4968"/>
          </w:tcPr>
          <w:p>
            <w:r/>
            <w:r>
              <w:t>Ambitious later (product vision)</w:t>
            </w:r>
          </w:p>
        </w:tc>
        <w:tc>
          <w:tcPr>
            <w:tcW w:type="dxa" w:w="4968"/>
          </w:tcPr>
          <w:p>
            <w:r/>
            <w:r>
              <w:t>Mobile money · multi-school pilot · full helper marketplaces · expanded foundation school-targeting · outcome evaluation</w:t>
            </w:r>
          </w:p>
        </w:tc>
      </w:tr>
    </w:tbl>
    <w:p/>
    <w:p>
      <w:r>
        <w:rPr>
          <w:b/>
        </w:rPr>
        <w:t>Phases:</w:t>
      </w:r>
      <w:r>
        <w:t xml:space="preserve"> research → data and modeling → </w:t>
      </w:r>
      <w:r>
        <w:rPr>
          <w:b/>
        </w:rPr>
        <w:t>MVP proof of concept</w:t>
      </w:r>
      <w:r>
        <w:t xml:space="preserve"> → evaluation and Capstone report. Vision items stay on the roadmap.</w:t>
      </w:r>
    </w:p>
    <w:p>
      <w:pPr>
        <w:pStyle w:val="Heading2"/>
      </w:pPr>
      <w:r>
        <w:t>Feasibility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</w:r>
          </w:p>
        </w:tc>
        <w:tc>
          <w:tcPr>
            <w:tcW w:type="dxa" w:w="4968"/>
          </w:tcPr>
          <w:p>
            <w:r>
              <w:rPr>
                <w:b/>
              </w:rPr>
            </w:r>
          </w:p>
        </w:tc>
      </w:tr>
      <w:tr>
        <w:tc>
          <w:tcPr>
            <w:tcW w:type="dxa" w:w="4968"/>
          </w:tcPr>
          <w:p>
            <w:r/>
            <w:r>
              <w:t>Capstone</w:t>
            </w:r>
          </w:p>
        </w:tc>
        <w:tc>
          <w:tcPr>
            <w:tcW w:type="dxa" w:w="4968"/>
          </w:tcPr>
          <w:p>
            <w:r/>
            <w:r>
              <w:t>Feasible with current tools and skills</w:t>
            </w:r>
          </w:p>
        </w:tc>
      </w:tr>
      <w:tr>
        <w:tc>
          <w:tcPr>
            <w:tcW w:type="dxa" w:w="4968"/>
          </w:tcPr>
          <w:p>
            <w:r/>
            <w:r>
              <w:t>Risks</w:t>
            </w:r>
          </w:p>
        </w:tc>
        <w:tc>
          <w:tcPr>
            <w:tcW w:type="dxa" w:w="4968"/>
          </w:tcPr>
          <w:p>
            <w:r/>
            <w:r>
              <w:t>Bias, privacy, overclaiming synthetic results — managed with explanations, fairness checks, honest limits, and ledger rules</w:t>
            </w:r>
          </w:p>
        </w:tc>
      </w:tr>
    </w:tbl>
    <w:p/>
    <w:p>
      <w:pPr>
        <w:pStyle w:val="Heading2"/>
      </w:pPr>
      <w:r>
        <w:t>Wild card</w:t>
      </w:r>
    </w:p>
    <w:p>
      <w:r>
        <w:t>Make effortless help normal for individuals; ranked shortlists normal for banks and CSR; and school-level targeting normal for foundations — on one shared analytics backbone.</w:t>
      </w:r>
    </w:p>
    <w:p>
      <w:pPr>
        <w:pStyle w:val="Heading2"/>
      </w:pPr>
      <w:r>
        <w:t>Closing line for discussion</w:t>
      </w:r>
    </w:p>
    <w:p>
      <w:r>
        <w:t>ElimuMatch’s vision is broad; the Capstone delivers a clear MVP: analytics that ranks and routes need, a working fee helper channel with ledger integrity, and ops views that already show other channels and school-level targets — with synthetic data factually grounded and live expansion left for after the Capstone.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