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9746" w14:textId="094B345C" w:rsidR="006B2610" w:rsidRPr="003F2594" w:rsidRDefault="006B2610" w:rsidP="00675087">
      <w:pPr>
        <w:rPr>
          <w:rFonts w:ascii="Bierstadt Display" w:hAnsi="Bierstadt Display"/>
          <w:sz w:val="20"/>
          <w:szCs w:val="20"/>
        </w:rPr>
      </w:pPr>
      <w:r w:rsidRPr="003F2594">
        <w:rPr>
          <w:rFonts w:ascii="Bierstadt Display" w:hAnsi="Bierstadt Display"/>
          <w:sz w:val="20"/>
          <w:szCs w:val="20"/>
        </w:rPr>
        <w:t xml:space="preserve">The dataset is bifurcated into Predictive Inputs and Operational Metadata. While demographic and academic features are utilized to train the </w:t>
      </w:r>
      <w:proofErr w:type="spellStart"/>
      <w:r w:rsidRPr="003F2594">
        <w:rPr>
          <w:rFonts w:ascii="Bierstadt Display" w:hAnsi="Bierstadt Display"/>
          <w:sz w:val="20"/>
          <w:szCs w:val="20"/>
        </w:rPr>
        <w:t>dropout_risk</w:t>
      </w:r>
      <w:proofErr w:type="spellEnd"/>
      <w:r w:rsidRPr="003F2594">
        <w:rPr>
          <w:rFonts w:ascii="Bierstadt Display" w:hAnsi="Bierstadt Display"/>
          <w:sz w:val="20"/>
          <w:szCs w:val="20"/>
        </w:rPr>
        <w:t xml:space="preserve"> classification model, financial variables (e.g., fee arrears) are treated as transactional outcomes. This ensures the predictive model remains untainted by direct financial status, focusing instead on underlying student potential and environmental barriers.</w:t>
      </w:r>
    </w:p>
    <w:p w14:paraId="4D07A885" w14:textId="6F8724B6" w:rsidR="000D1A3A" w:rsidRPr="003F2594" w:rsidRDefault="000D1A3A" w:rsidP="00675087">
      <w:pPr>
        <w:rPr>
          <w:rFonts w:ascii="Bierstadt Display" w:hAnsi="Bierstadt Display"/>
          <w:sz w:val="20"/>
          <w:szCs w:val="20"/>
        </w:rPr>
      </w:pPr>
      <w:r w:rsidRPr="003F2594">
        <w:rPr>
          <w:rFonts w:ascii="Bierstadt Display" w:hAnsi="Bierstadt Display"/>
          <w:sz w:val="20"/>
          <w:szCs w:val="20"/>
        </w:rPr>
        <w:t>Financial data such as fee arrears were intentionally excluded from the predictive model to prevent target leakage and ensure the model prioritizes underlying academic and social persistence indicators. Instead, these variables are utilized in the platform's operational layer, allowing sponsors to cross-reference predicted dropout risk with current financial need to identify the most high-impact intervention opportunities.</w:t>
      </w:r>
    </w:p>
    <w:p w14:paraId="6D8901F3" w14:textId="1CC28A0B" w:rsidR="009336EC" w:rsidRPr="003F2594" w:rsidRDefault="009336EC" w:rsidP="00675087">
      <w:pPr>
        <w:rPr>
          <w:rFonts w:ascii="Bierstadt Display" w:hAnsi="Bierstadt Display"/>
          <w:sz w:val="20"/>
          <w:szCs w:val="20"/>
        </w:rPr>
      </w:pPr>
      <w:r w:rsidRPr="003F2594">
        <w:rPr>
          <w:rFonts w:ascii="Bierstadt Display" w:hAnsi="Bierstadt Display"/>
          <w:sz w:val="20"/>
          <w:szCs w:val="20"/>
        </w:rPr>
        <w:t>Orphan status was excluded as a predictive variable to mitigate algorithmic bias and protect the dignity and privacy of vulnerable students. Instead, the model utilizes socioeconomic and behavioral proxies that capture the systemic barriers faced by these students, ensuring they are flagged for support based on need-based indicators rather than demographic labels.</w:t>
      </w:r>
    </w:p>
    <w:p w14:paraId="6F1BCFF6" w14:textId="22BE2AD3" w:rsidR="00675087" w:rsidRPr="003F2594" w:rsidRDefault="00675087" w:rsidP="00675087">
      <w:pPr>
        <w:rPr>
          <w:rFonts w:ascii="Bierstadt Display" w:hAnsi="Bierstadt Display"/>
          <w:b/>
          <w:bCs/>
          <w:sz w:val="20"/>
          <w:szCs w:val="20"/>
        </w:rPr>
      </w:pPr>
      <w:r w:rsidRPr="003F2594">
        <w:rPr>
          <w:rFonts w:ascii="Bierstadt Display" w:hAnsi="Bierstadt Display"/>
          <w:b/>
          <w:bCs/>
          <w:sz w:val="20"/>
          <w:szCs w:val="20"/>
        </w:rPr>
        <w:t>Layer 1: Predictive Model Features (The "At-Risk" Engine)</w:t>
      </w:r>
    </w:p>
    <w:p w14:paraId="190610DF" w14:textId="77777777" w:rsidR="00675087" w:rsidRPr="003F2594" w:rsidRDefault="00675087" w:rsidP="00675087">
      <w:pPr>
        <w:rPr>
          <w:rFonts w:ascii="Bierstadt Display" w:hAnsi="Bierstadt Display"/>
          <w:sz w:val="20"/>
          <w:szCs w:val="20"/>
        </w:rPr>
      </w:pPr>
      <w:r w:rsidRPr="003F2594">
        <w:rPr>
          <w:rFonts w:ascii="Bierstadt Display" w:hAnsi="Bierstadt Display"/>
          <w:i/>
          <w:iCs/>
          <w:sz w:val="20"/>
          <w:szCs w:val="20"/>
        </w:rPr>
        <w:t xml:space="preserve">These are the variables that inform your </w:t>
      </w:r>
      <w:proofErr w:type="spellStart"/>
      <w:r w:rsidRPr="003F2594">
        <w:rPr>
          <w:rFonts w:ascii="Bierstadt Display" w:hAnsi="Bierstadt Display"/>
          <w:i/>
          <w:iCs/>
          <w:sz w:val="20"/>
          <w:szCs w:val="20"/>
        </w:rPr>
        <w:t>dropout_risk</w:t>
      </w:r>
      <w:proofErr w:type="spellEnd"/>
      <w:r w:rsidRPr="003F2594">
        <w:rPr>
          <w:rFonts w:ascii="Bierstadt Display" w:hAnsi="Bierstadt Display"/>
          <w:i/>
          <w:iCs/>
          <w:sz w:val="20"/>
          <w:szCs w:val="20"/>
        </w:rPr>
        <w:t xml:space="preserve"> classification.</w:t>
      </w:r>
    </w:p>
    <w:tbl>
      <w:tblPr>
        <w:tblW w:w="0" w:type="auto"/>
        <w:tblCellSpacing w:w="15" w:type="dxa"/>
        <w:tblCellMar>
          <w:left w:w="0" w:type="dxa"/>
          <w:right w:w="0" w:type="dxa"/>
        </w:tblCellMar>
        <w:tblLook w:val="04A0" w:firstRow="1" w:lastRow="0" w:firstColumn="1" w:lastColumn="0" w:noHBand="0" w:noVBand="1"/>
      </w:tblPr>
      <w:tblGrid>
        <w:gridCol w:w="2798"/>
        <w:gridCol w:w="1015"/>
        <w:gridCol w:w="1417"/>
        <w:gridCol w:w="1613"/>
        <w:gridCol w:w="2501"/>
      </w:tblGrid>
      <w:tr w:rsidR="003F2594" w:rsidRPr="003F2594" w14:paraId="482542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5CAA8" w14:textId="77777777" w:rsidR="003F2594" w:rsidRPr="003F2594" w:rsidRDefault="003F2594" w:rsidP="003F2594">
            <w:pPr>
              <w:rPr>
                <w:rFonts w:ascii="Bierstadt Display" w:hAnsi="Bierstadt Display"/>
                <w:sz w:val="20"/>
                <w:szCs w:val="20"/>
              </w:rPr>
            </w:pPr>
            <w:r w:rsidRPr="003F2594">
              <w:rPr>
                <w:rFonts w:ascii="Bierstadt Display" w:hAnsi="Bierstadt Display"/>
                <w:b/>
                <w:bCs/>
                <w:sz w:val="20"/>
                <w:szCs w:val="20"/>
              </w:rPr>
              <w:t>Final Feature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C645F" w14:textId="77777777" w:rsidR="003F2594" w:rsidRPr="003F2594" w:rsidRDefault="003F2594" w:rsidP="003F2594">
            <w:pPr>
              <w:rPr>
                <w:rFonts w:ascii="Bierstadt Display" w:hAnsi="Bierstadt Display"/>
                <w:sz w:val="20"/>
                <w:szCs w:val="20"/>
              </w:rPr>
            </w:pPr>
            <w:r w:rsidRPr="003F2594">
              <w:rPr>
                <w:rFonts w:ascii="Bierstadt Display" w:hAnsi="Bierstadt Display"/>
                <w:b/>
                <w:bCs/>
                <w:sz w:val="20"/>
                <w:szCs w:val="20"/>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38C72" w14:textId="77777777" w:rsidR="003F2594" w:rsidRPr="003F2594" w:rsidRDefault="003F2594" w:rsidP="003F2594">
            <w:pPr>
              <w:rPr>
                <w:rFonts w:ascii="Bierstadt Display" w:hAnsi="Bierstadt Display"/>
                <w:sz w:val="20"/>
                <w:szCs w:val="20"/>
              </w:rPr>
            </w:pPr>
            <w:r w:rsidRPr="003F2594">
              <w:rPr>
                <w:rFonts w:ascii="Bierstadt Display" w:hAnsi="Bierstadt Display"/>
                <w:b/>
                <w:bCs/>
                <w:sz w:val="20"/>
                <w:szCs w:val="20"/>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FB586" w14:textId="77777777" w:rsidR="003F2594" w:rsidRPr="003F2594" w:rsidRDefault="003F2594" w:rsidP="003F2594">
            <w:pPr>
              <w:rPr>
                <w:rFonts w:ascii="Bierstadt Display" w:hAnsi="Bierstadt Display"/>
                <w:sz w:val="20"/>
                <w:szCs w:val="20"/>
              </w:rPr>
            </w:pPr>
            <w:r w:rsidRPr="003F2594">
              <w:rPr>
                <w:rFonts w:ascii="Bierstadt Display" w:hAnsi="Bierstadt Display"/>
                <w:b/>
                <w:bCs/>
                <w:sz w:val="20"/>
                <w:szCs w:val="20"/>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3B3CC" w14:textId="77777777" w:rsidR="003F2594" w:rsidRPr="003F2594" w:rsidRDefault="003F2594" w:rsidP="003F2594">
            <w:pPr>
              <w:rPr>
                <w:rFonts w:ascii="Bierstadt Display" w:hAnsi="Bierstadt Display"/>
                <w:sz w:val="20"/>
                <w:szCs w:val="20"/>
              </w:rPr>
            </w:pPr>
            <w:r w:rsidRPr="003F2594">
              <w:rPr>
                <w:rFonts w:ascii="Bierstadt Display" w:hAnsi="Bierstadt Display"/>
                <w:b/>
                <w:bCs/>
                <w:sz w:val="20"/>
                <w:szCs w:val="20"/>
              </w:rPr>
              <w:t>Purpose</w:t>
            </w:r>
          </w:p>
        </w:tc>
      </w:tr>
      <w:tr w:rsidR="003F2594" w:rsidRPr="003F2594" w14:paraId="65D78E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9995D"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age_at_enrollment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D6930"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93F90"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10–19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84B16"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Age of student at start of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54151"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Demographic baseline for age-grade progression.</w:t>
            </w:r>
          </w:p>
        </w:tc>
      </w:tr>
      <w:tr w:rsidR="003F2594" w:rsidRPr="003F2594" w14:paraId="2EA900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CE8F1"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1BA6"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E8EB1"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4D88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Student biological sex.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427D6"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Bias monitoring &amp; demographic balance.</w:t>
            </w:r>
          </w:p>
        </w:tc>
      </w:tr>
      <w:tr w:rsidR="003F2594" w:rsidRPr="003F2594" w14:paraId="49055E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E6A36"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resource_dilution_index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D6F56"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5084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BD4C1"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Count of siblings in household.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DA9B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Proxy for household financial/time pressure.</w:t>
            </w:r>
          </w:p>
        </w:tc>
      </w:tr>
      <w:tr w:rsidR="003F2594" w:rsidRPr="003F2594" w14:paraId="69F835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76477"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socioeconomic_status_index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6162E"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D9A62"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879DD"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Self-reported income quintile.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81270"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Measure of family financial capacity.</w:t>
            </w:r>
          </w:p>
        </w:tc>
      </w:tr>
      <w:tr w:rsidR="003F2594" w:rsidRPr="003F2594" w14:paraId="76E8B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B386B"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commute_barrier_score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04C17"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40BDC"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7DA47"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Distance to school in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DAA3C"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Friction score for travel and safety.</w:t>
            </w:r>
          </w:p>
        </w:tc>
      </w:tr>
      <w:tr w:rsidR="003F2594" w:rsidRPr="003F2594" w14:paraId="081AC8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44F1"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digital_equity_access_score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7AB3E"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12D42"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1E9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Access to learning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D1426"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Capture of remote learning capability.</w:t>
            </w:r>
          </w:p>
        </w:tc>
      </w:tr>
      <w:tr w:rsidR="003F2594" w:rsidRPr="003F2594" w14:paraId="63DDC9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44A84"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lastRenderedPageBreak/>
              <w:t>nutritional_support_access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587D"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E5F2C"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5D175"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Access to school lunch.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1685F"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Captures baseline health support status.</w:t>
            </w:r>
          </w:p>
        </w:tc>
      </w:tr>
      <w:tr w:rsidR="003F2594" w:rsidRPr="003F2594" w14:paraId="4A4B8A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5F873"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gpa_trend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92C0C"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B7ACA"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-4.0–4.0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2543A"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Change in GPA vs. previous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5FB6E"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Measures academic momentum/trajectory.</w:t>
            </w:r>
          </w:p>
        </w:tc>
      </w:tr>
      <w:tr w:rsidR="003F2594" w:rsidRPr="003F2594" w14:paraId="10401C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E338A"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failed_subjects_count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C15DD"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FAC3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F3153"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Number of failed core subjects.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E11F"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Indicator of academic struggle.</w:t>
            </w:r>
          </w:p>
        </w:tc>
      </w:tr>
      <w:tr w:rsidR="003F2594" w:rsidRPr="003F2594" w14:paraId="355FC2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2CFEC"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strength_science_indicator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F5512"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6030"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A0AA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Talent in STEM subjects.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3E6D"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Talent-matching for donor interests.</w:t>
            </w:r>
          </w:p>
        </w:tc>
      </w:tr>
      <w:tr w:rsidR="003F2594" w:rsidRPr="003F2594" w14:paraId="470ADB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A4499"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chronic_health_risk_score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67E91"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26A7A"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B9015"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Intensity of health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2D3A"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Captures underlying physical vulnerability.</w:t>
            </w:r>
          </w:p>
        </w:tc>
      </w:tr>
      <w:tr w:rsidR="003F2594" w:rsidRPr="003F2594" w14:paraId="39E008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E8210"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health_related_absences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5C48"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000A"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B36DB"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Days missed due to illness.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44460"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Impact of health on academic consistency.</w:t>
            </w:r>
          </w:p>
        </w:tc>
      </w:tr>
      <w:tr w:rsidR="003F2594" w:rsidRPr="003F2594" w14:paraId="5F5CAD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EC55C" w14:textId="77777777" w:rsidR="003F2594" w:rsidRPr="003F2594" w:rsidRDefault="003F2594" w:rsidP="003F2594">
            <w:pPr>
              <w:rPr>
                <w:rFonts w:ascii="Bierstadt Display" w:hAnsi="Bierstadt Display"/>
                <w:sz w:val="20"/>
                <w:szCs w:val="20"/>
              </w:rPr>
            </w:pPr>
            <w:proofErr w:type="spellStart"/>
            <w:r w:rsidRPr="003F2594">
              <w:rPr>
                <w:rFonts w:ascii="Bierstadt Display" w:hAnsi="Bierstadt Display"/>
                <w:sz w:val="20"/>
                <w:szCs w:val="20"/>
              </w:rPr>
              <w:t>social_integration_score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63CE0"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A5123"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79DE8"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ECA participation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A03A" w14:textId="77777777" w:rsidR="003F2594" w:rsidRPr="003F2594" w:rsidRDefault="003F2594" w:rsidP="003F2594">
            <w:pPr>
              <w:rPr>
                <w:rFonts w:ascii="Bierstadt Display" w:hAnsi="Bierstadt Display"/>
                <w:sz w:val="20"/>
                <w:szCs w:val="20"/>
              </w:rPr>
            </w:pPr>
            <w:r w:rsidRPr="003F2594">
              <w:rPr>
                <w:rFonts w:ascii="Bierstadt Display" w:hAnsi="Bierstadt Display"/>
                <w:sz w:val="20"/>
                <w:szCs w:val="20"/>
              </w:rPr>
              <w:t>Measures sense of belonging/school engagement.</w:t>
            </w:r>
          </w:p>
        </w:tc>
      </w:tr>
    </w:tbl>
    <w:p w14:paraId="2813B28D" w14:textId="77777777" w:rsidR="00803A6C" w:rsidRPr="003F2594" w:rsidRDefault="00803A6C" w:rsidP="00675087">
      <w:pPr>
        <w:rPr>
          <w:rFonts w:ascii="Bierstadt Display" w:hAnsi="Bierstadt Display"/>
          <w:sz w:val="20"/>
          <w:szCs w:val="20"/>
        </w:rPr>
      </w:pPr>
    </w:p>
    <w:p w14:paraId="403064DF" w14:textId="77777777" w:rsidR="0064242A" w:rsidRPr="003F2594" w:rsidRDefault="0064242A" w:rsidP="0064242A">
      <w:pPr>
        <w:rPr>
          <w:rFonts w:ascii="Bierstadt Display" w:hAnsi="Bierstadt Display"/>
          <w:b/>
          <w:bCs/>
          <w:sz w:val="20"/>
          <w:szCs w:val="20"/>
        </w:rPr>
      </w:pPr>
      <w:r w:rsidRPr="003F2594">
        <w:rPr>
          <w:rFonts w:ascii="Bierstadt Display" w:hAnsi="Bierstadt Display"/>
          <w:b/>
          <w:bCs/>
          <w:sz w:val="20"/>
          <w:szCs w:val="20"/>
        </w:rPr>
        <w:t>Layer 2: Sponsor Selection Features (The "Dashboard" Engine)</w:t>
      </w:r>
    </w:p>
    <w:p w14:paraId="1B9AA01F" w14:textId="77777777" w:rsidR="0064242A" w:rsidRPr="003F2594" w:rsidRDefault="0064242A" w:rsidP="0064242A">
      <w:pPr>
        <w:rPr>
          <w:rFonts w:ascii="Bierstadt Display" w:hAnsi="Bierstadt Display"/>
          <w:sz w:val="20"/>
          <w:szCs w:val="20"/>
        </w:rPr>
      </w:pPr>
      <w:r w:rsidRPr="003F2594">
        <w:rPr>
          <w:rFonts w:ascii="Bierstadt Display" w:hAnsi="Bierstadt Display"/>
          <w:i/>
          <w:iCs/>
          <w:sz w:val="20"/>
          <w:szCs w:val="20"/>
        </w:rPr>
        <w:t>These allow the sponsor to filter and search for students based on their philanthropic criteria.</w:t>
      </w:r>
    </w:p>
    <w:tbl>
      <w:tblPr>
        <w:tblW w:w="0" w:type="auto"/>
        <w:tblCellSpacing w:w="15" w:type="dxa"/>
        <w:tblCellMar>
          <w:left w:w="0" w:type="dxa"/>
          <w:right w:w="0" w:type="dxa"/>
        </w:tblCellMar>
        <w:tblLook w:val="04A0" w:firstRow="1" w:lastRow="0" w:firstColumn="1" w:lastColumn="0" w:noHBand="0" w:noVBand="1"/>
      </w:tblPr>
      <w:tblGrid>
        <w:gridCol w:w="2001"/>
        <w:gridCol w:w="1343"/>
        <w:gridCol w:w="3208"/>
      </w:tblGrid>
      <w:tr w:rsidR="0064242A" w:rsidRPr="003F2594" w14:paraId="53CACA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C338" w14:textId="77777777" w:rsidR="0064242A" w:rsidRPr="003F2594" w:rsidRDefault="0064242A" w:rsidP="0064242A">
            <w:pPr>
              <w:rPr>
                <w:rFonts w:ascii="Bierstadt Display" w:hAnsi="Bierstadt Display"/>
                <w:sz w:val="20"/>
                <w:szCs w:val="20"/>
              </w:rPr>
            </w:pPr>
            <w:r w:rsidRPr="003F2594">
              <w:rPr>
                <w:rFonts w:ascii="Bierstadt Display" w:hAnsi="Bierstadt Display"/>
                <w:b/>
                <w:bCs/>
                <w:sz w:val="20"/>
                <w:szCs w:val="20"/>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20F31" w14:textId="77777777" w:rsidR="0064242A" w:rsidRPr="003F2594" w:rsidRDefault="0064242A" w:rsidP="0064242A">
            <w:pPr>
              <w:rPr>
                <w:rFonts w:ascii="Bierstadt Display" w:hAnsi="Bierstadt Display"/>
                <w:sz w:val="20"/>
                <w:szCs w:val="20"/>
              </w:rPr>
            </w:pPr>
            <w:r w:rsidRPr="003F2594">
              <w:rPr>
                <w:rFonts w:ascii="Bierstadt Display" w:hAnsi="Bierstadt Display"/>
                <w:b/>
                <w:bCs/>
                <w:sz w:val="20"/>
                <w:szCs w:val="20"/>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D8818" w14:textId="77777777" w:rsidR="0064242A" w:rsidRPr="003F2594" w:rsidRDefault="0064242A" w:rsidP="0064242A">
            <w:pPr>
              <w:rPr>
                <w:rFonts w:ascii="Bierstadt Display" w:hAnsi="Bierstadt Display"/>
                <w:sz w:val="20"/>
                <w:szCs w:val="20"/>
              </w:rPr>
            </w:pPr>
            <w:r w:rsidRPr="003F2594">
              <w:rPr>
                <w:rFonts w:ascii="Bierstadt Display" w:hAnsi="Bierstadt Display"/>
                <w:b/>
                <w:bCs/>
                <w:sz w:val="20"/>
                <w:szCs w:val="20"/>
              </w:rPr>
              <w:t>Purpose</w:t>
            </w:r>
          </w:p>
        </w:tc>
      </w:tr>
      <w:tr w:rsidR="0064242A" w:rsidRPr="003F2594" w14:paraId="12506B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8644D"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county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CADD9"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6296F"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Regional impact focus.</w:t>
            </w:r>
          </w:p>
        </w:tc>
      </w:tr>
      <w:tr w:rsidR="0064242A" w:rsidRPr="003F2594" w14:paraId="3BE227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A7B2"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t>school_name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2B70"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E1E02"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Institutional alignment.</w:t>
            </w:r>
          </w:p>
        </w:tc>
      </w:tr>
      <w:tr w:rsidR="0064242A" w:rsidRPr="003F2594" w14:paraId="0D5DA1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F9AB1"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lastRenderedPageBreak/>
              <w:t>strength_science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E7B21"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5A28"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Matching STEM-focused donors.</w:t>
            </w:r>
          </w:p>
        </w:tc>
      </w:tr>
      <w:tr w:rsidR="0064242A" w:rsidRPr="003F2594" w14:paraId="5CA19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94000"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t>strength_languages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921A3"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C1154"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Matching Arts/Humanities donors.</w:t>
            </w:r>
          </w:p>
        </w:tc>
      </w:tr>
    </w:tbl>
    <w:p w14:paraId="38E2E279" w14:textId="77777777" w:rsidR="0064242A" w:rsidRPr="003F2594" w:rsidRDefault="0064242A" w:rsidP="00675087">
      <w:pPr>
        <w:rPr>
          <w:rFonts w:ascii="Bierstadt Display" w:hAnsi="Bierstadt Display"/>
          <w:sz w:val="20"/>
          <w:szCs w:val="20"/>
        </w:rPr>
      </w:pPr>
    </w:p>
    <w:p w14:paraId="65E932EB" w14:textId="77777777" w:rsidR="0064242A" w:rsidRPr="003F2594" w:rsidRDefault="0064242A" w:rsidP="0064242A">
      <w:pPr>
        <w:rPr>
          <w:rFonts w:ascii="Bierstadt Display" w:hAnsi="Bierstadt Display"/>
          <w:b/>
          <w:bCs/>
          <w:sz w:val="20"/>
          <w:szCs w:val="20"/>
        </w:rPr>
      </w:pPr>
      <w:r w:rsidRPr="003F2594">
        <w:rPr>
          <w:rFonts w:ascii="Bierstadt Display" w:hAnsi="Bierstadt Display"/>
          <w:b/>
          <w:bCs/>
          <w:sz w:val="20"/>
          <w:szCs w:val="20"/>
        </w:rPr>
        <w:t>Layer 3: Operational Transactional Metadata (The "Ledger" Layer)</w:t>
      </w:r>
    </w:p>
    <w:p w14:paraId="3E53488C" w14:textId="77777777" w:rsidR="0064242A" w:rsidRPr="003F2594" w:rsidRDefault="0064242A" w:rsidP="0064242A">
      <w:pPr>
        <w:rPr>
          <w:rFonts w:ascii="Bierstadt Display" w:hAnsi="Bierstadt Display"/>
          <w:sz w:val="20"/>
          <w:szCs w:val="20"/>
        </w:rPr>
      </w:pPr>
      <w:r w:rsidRPr="003F2594">
        <w:rPr>
          <w:rFonts w:ascii="Bierstadt Display" w:hAnsi="Bierstadt Display"/>
          <w:i/>
          <w:iCs/>
          <w:sz w:val="20"/>
          <w:szCs w:val="20"/>
        </w:rPr>
        <w:t xml:space="preserve">These are managed by the database and are </w:t>
      </w:r>
      <w:r w:rsidRPr="003F2594">
        <w:rPr>
          <w:rFonts w:ascii="Bierstadt Display" w:hAnsi="Bierstadt Display"/>
          <w:b/>
          <w:bCs/>
          <w:i/>
          <w:iCs/>
          <w:sz w:val="20"/>
          <w:szCs w:val="20"/>
        </w:rPr>
        <w:t>excluded</w:t>
      </w:r>
      <w:r w:rsidRPr="003F2594">
        <w:rPr>
          <w:rFonts w:ascii="Bierstadt Display" w:hAnsi="Bierstadt Display"/>
          <w:i/>
          <w:iCs/>
          <w:sz w:val="20"/>
          <w:szCs w:val="20"/>
        </w:rPr>
        <w:t xml:space="preserve"> from the predictive model to prevent data leakage.</w:t>
      </w:r>
    </w:p>
    <w:tbl>
      <w:tblPr>
        <w:tblW w:w="0" w:type="auto"/>
        <w:tblCellSpacing w:w="15" w:type="dxa"/>
        <w:tblCellMar>
          <w:left w:w="0" w:type="dxa"/>
          <w:right w:w="0" w:type="dxa"/>
        </w:tblCellMar>
        <w:tblLook w:val="04A0" w:firstRow="1" w:lastRow="0" w:firstColumn="1" w:lastColumn="0" w:noHBand="0" w:noVBand="1"/>
      </w:tblPr>
      <w:tblGrid>
        <w:gridCol w:w="2237"/>
        <w:gridCol w:w="1343"/>
        <w:gridCol w:w="3159"/>
      </w:tblGrid>
      <w:tr w:rsidR="0064242A" w:rsidRPr="003F2594" w14:paraId="7DAF22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0DD02" w14:textId="77777777" w:rsidR="0064242A" w:rsidRPr="003F2594" w:rsidRDefault="0064242A" w:rsidP="0064242A">
            <w:pPr>
              <w:rPr>
                <w:rFonts w:ascii="Bierstadt Display" w:hAnsi="Bierstadt Display"/>
                <w:sz w:val="20"/>
                <w:szCs w:val="20"/>
              </w:rPr>
            </w:pPr>
            <w:r w:rsidRPr="003F2594">
              <w:rPr>
                <w:rFonts w:ascii="Bierstadt Display" w:hAnsi="Bierstadt Display"/>
                <w:b/>
                <w:bCs/>
                <w:sz w:val="20"/>
                <w:szCs w:val="20"/>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5C89" w14:textId="77777777" w:rsidR="0064242A" w:rsidRPr="003F2594" w:rsidRDefault="0064242A" w:rsidP="0064242A">
            <w:pPr>
              <w:rPr>
                <w:rFonts w:ascii="Bierstadt Display" w:hAnsi="Bierstadt Display"/>
                <w:sz w:val="20"/>
                <w:szCs w:val="20"/>
              </w:rPr>
            </w:pPr>
            <w:r w:rsidRPr="003F2594">
              <w:rPr>
                <w:rFonts w:ascii="Bierstadt Display" w:hAnsi="Bierstadt Display"/>
                <w:b/>
                <w:bCs/>
                <w:sz w:val="20"/>
                <w:szCs w:val="20"/>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9C033" w14:textId="77777777" w:rsidR="0064242A" w:rsidRPr="003F2594" w:rsidRDefault="0064242A" w:rsidP="0064242A">
            <w:pPr>
              <w:rPr>
                <w:rFonts w:ascii="Bierstadt Display" w:hAnsi="Bierstadt Display"/>
                <w:sz w:val="20"/>
                <w:szCs w:val="20"/>
              </w:rPr>
            </w:pPr>
            <w:r w:rsidRPr="003F2594">
              <w:rPr>
                <w:rFonts w:ascii="Bierstadt Display" w:hAnsi="Bierstadt Display"/>
                <w:b/>
                <w:bCs/>
                <w:sz w:val="20"/>
                <w:szCs w:val="20"/>
              </w:rPr>
              <w:t>Purpose</w:t>
            </w:r>
          </w:p>
        </w:tc>
      </w:tr>
      <w:tr w:rsidR="0064242A" w:rsidRPr="003F2594" w14:paraId="4411E9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B1DEE"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t>term_fee_arrears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80B81"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17C0"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Current debt status per term.</w:t>
            </w:r>
          </w:p>
        </w:tc>
      </w:tr>
      <w:tr w:rsidR="0064242A" w:rsidRPr="003F2594" w14:paraId="75BCC0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9213C"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t>sponsorship_status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CF4B4"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48B9B"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Partial/Full/Unsponsored.</w:t>
            </w:r>
          </w:p>
        </w:tc>
      </w:tr>
      <w:tr w:rsidR="0064242A" w:rsidRPr="003F2594" w14:paraId="6CFDC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23B9B"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t>last_payment_date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59EB9"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6EAE3"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Audit trail for transparency.</w:t>
            </w:r>
          </w:p>
        </w:tc>
      </w:tr>
      <w:tr w:rsidR="0064242A" w:rsidRPr="003F2594" w14:paraId="0EEDEF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3C5F5" w14:textId="77777777" w:rsidR="0064242A" w:rsidRPr="003F2594" w:rsidRDefault="0064242A" w:rsidP="0064242A">
            <w:pPr>
              <w:rPr>
                <w:rFonts w:ascii="Bierstadt Display" w:hAnsi="Bierstadt Display"/>
                <w:sz w:val="20"/>
                <w:szCs w:val="20"/>
              </w:rPr>
            </w:pPr>
            <w:proofErr w:type="spellStart"/>
            <w:r w:rsidRPr="003F2594">
              <w:rPr>
                <w:rFonts w:ascii="Bierstadt Display" w:hAnsi="Bierstadt Display"/>
                <w:sz w:val="20"/>
                <w:szCs w:val="20"/>
              </w:rPr>
              <w:t>case_manager_review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E4282"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A74C1" w14:textId="77777777" w:rsidR="0064242A" w:rsidRPr="003F2594" w:rsidRDefault="0064242A" w:rsidP="0064242A">
            <w:pPr>
              <w:rPr>
                <w:rFonts w:ascii="Bierstadt Display" w:hAnsi="Bierstadt Display"/>
                <w:sz w:val="20"/>
                <w:szCs w:val="20"/>
              </w:rPr>
            </w:pPr>
            <w:r w:rsidRPr="003F2594">
              <w:rPr>
                <w:rFonts w:ascii="Bierstadt Display" w:hAnsi="Bierstadt Display"/>
                <w:sz w:val="20"/>
                <w:szCs w:val="20"/>
              </w:rPr>
              <w:t>Human-in-the-loop oversight flag.</w:t>
            </w:r>
          </w:p>
        </w:tc>
      </w:tr>
    </w:tbl>
    <w:p w14:paraId="0827C4C9" w14:textId="77777777" w:rsidR="0064242A" w:rsidRPr="003F2594" w:rsidRDefault="0064242A" w:rsidP="00675087">
      <w:pPr>
        <w:rPr>
          <w:rFonts w:ascii="Bierstadt Display" w:hAnsi="Bierstadt Display"/>
          <w:sz w:val="20"/>
          <w:szCs w:val="20"/>
        </w:rPr>
      </w:pPr>
    </w:p>
    <w:p w14:paraId="793AE04C" w14:textId="4E99901F" w:rsidR="006B2610" w:rsidRDefault="00941AC3" w:rsidP="00675087">
      <w:pPr>
        <w:rPr>
          <w:rFonts w:ascii="Bierstadt Display" w:hAnsi="Bierstadt Display"/>
          <w:sz w:val="20"/>
          <w:szCs w:val="20"/>
        </w:rPr>
      </w:pPr>
      <w:r>
        <w:rPr>
          <w:rFonts w:ascii="Bierstadt Display" w:hAnsi="Bierstadt Display"/>
          <w:sz w:val="20"/>
          <w:szCs w:val="20"/>
        </w:rPr>
        <w:t>Updated:</w:t>
      </w:r>
    </w:p>
    <w:tbl>
      <w:tblPr>
        <w:tblW w:w="0" w:type="auto"/>
        <w:tblCellSpacing w:w="15" w:type="dxa"/>
        <w:tblCellMar>
          <w:left w:w="0" w:type="dxa"/>
          <w:right w:w="0" w:type="dxa"/>
        </w:tblCellMar>
        <w:tblLook w:val="04A0" w:firstRow="1" w:lastRow="0" w:firstColumn="1" w:lastColumn="0" w:noHBand="0" w:noVBand="1"/>
      </w:tblPr>
      <w:tblGrid>
        <w:gridCol w:w="2998"/>
        <w:gridCol w:w="1015"/>
        <w:gridCol w:w="1417"/>
        <w:gridCol w:w="1907"/>
        <w:gridCol w:w="2007"/>
      </w:tblGrid>
      <w:tr w:rsidR="00941AC3" w:rsidRPr="00941AC3" w14:paraId="7B0F60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FF961" w14:textId="77777777" w:rsidR="00941AC3" w:rsidRPr="00941AC3" w:rsidRDefault="00941AC3" w:rsidP="00941AC3">
            <w:pPr>
              <w:rPr>
                <w:rFonts w:ascii="Bierstadt Display" w:hAnsi="Bierstadt Display"/>
                <w:sz w:val="20"/>
                <w:szCs w:val="20"/>
              </w:rPr>
            </w:pPr>
            <w:r w:rsidRPr="00941AC3">
              <w:rPr>
                <w:rFonts w:ascii="Bierstadt Display" w:hAnsi="Bierstadt Display"/>
                <w:b/>
                <w:bCs/>
                <w:sz w:val="20"/>
                <w:szCs w:val="20"/>
              </w:rPr>
              <w:t>Final Feature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EBC20" w14:textId="77777777" w:rsidR="00941AC3" w:rsidRPr="00941AC3" w:rsidRDefault="00941AC3" w:rsidP="00941AC3">
            <w:pPr>
              <w:rPr>
                <w:rFonts w:ascii="Bierstadt Display" w:hAnsi="Bierstadt Display"/>
                <w:sz w:val="20"/>
                <w:szCs w:val="20"/>
              </w:rPr>
            </w:pPr>
            <w:r w:rsidRPr="00941AC3">
              <w:rPr>
                <w:rFonts w:ascii="Bierstadt Display" w:hAnsi="Bierstadt Display"/>
                <w:b/>
                <w:bCs/>
                <w:sz w:val="20"/>
                <w:szCs w:val="20"/>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4192E" w14:textId="77777777" w:rsidR="00941AC3" w:rsidRPr="00941AC3" w:rsidRDefault="00941AC3" w:rsidP="00941AC3">
            <w:pPr>
              <w:rPr>
                <w:rFonts w:ascii="Bierstadt Display" w:hAnsi="Bierstadt Display"/>
                <w:sz w:val="20"/>
                <w:szCs w:val="20"/>
              </w:rPr>
            </w:pPr>
            <w:r w:rsidRPr="00941AC3">
              <w:rPr>
                <w:rFonts w:ascii="Bierstadt Display" w:hAnsi="Bierstadt Display"/>
                <w:b/>
                <w:bCs/>
                <w:sz w:val="20"/>
                <w:szCs w:val="20"/>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6AF6F" w14:textId="77777777" w:rsidR="00941AC3" w:rsidRPr="00941AC3" w:rsidRDefault="00941AC3" w:rsidP="00941AC3">
            <w:pPr>
              <w:rPr>
                <w:rFonts w:ascii="Bierstadt Display" w:hAnsi="Bierstadt Display"/>
                <w:sz w:val="20"/>
                <w:szCs w:val="20"/>
              </w:rPr>
            </w:pPr>
            <w:r w:rsidRPr="00941AC3">
              <w:rPr>
                <w:rFonts w:ascii="Bierstadt Display" w:hAnsi="Bierstadt Display"/>
                <w:b/>
                <w:bCs/>
                <w:sz w:val="20"/>
                <w:szCs w:val="20"/>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5183B" w14:textId="77777777" w:rsidR="00941AC3" w:rsidRPr="00941AC3" w:rsidRDefault="00941AC3" w:rsidP="00941AC3">
            <w:pPr>
              <w:rPr>
                <w:rFonts w:ascii="Bierstadt Display" w:hAnsi="Bierstadt Display"/>
                <w:sz w:val="20"/>
                <w:szCs w:val="20"/>
              </w:rPr>
            </w:pPr>
            <w:r w:rsidRPr="00941AC3">
              <w:rPr>
                <w:rFonts w:ascii="Bierstadt Display" w:hAnsi="Bierstadt Display"/>
                <w:b/>
                <w:bCs/>
                <w:sz w:val="20"/>
                <w:szCs w:val="20"/>
              </w:rPr>
              <w:t>Purpose</w:t>
            </w:r>
          </w:p>
        </w:tc>
      </w:tr>
      <w:tr w:rsidR="00941AC3" w:rsidRPr="00941AC3" w14:paraId="0AC2CC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D83A0"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age_at_enrollment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F401C"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B2160"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10–19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C4A59"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Chronological age of the student at the start of the academic year. Must be a positive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D167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Establishes a baseline for age-grade progression and identifies learners in the critical 13–</w:t>
            </w:r>
            <w:proofErr w:type="gramStart"/>
            <w:r w:rsidRPr="00941AC3">
              <w:rPr>
                <w:rFonts w:ascii="Bierstadt Display" w:hAnsi="Bierstadt Display"/>
                <w:sz w:val="20"/>
                <w:szCs w:val="20"/>
              </w:rPr>
              <w:t>17 year</w:t>
            </w:r>
            <w:proofErr w:type="gramEnd"/>
            <w:r w:rsidRPr="00941AC3">
              <w:rPr>
                <w:rFonts w:ascii="Bierstadt Display" w:hAnsi="Bierstadt Display"/>
                <w:sz w:val="20"/>
                <w:szCs w:val="20"/>
              </w:rPr>
              <w:t xml:space="preserve"> peak-risk window for attrition.</w:t>
            </w:r>
          </w:p>
        </w:tc>
      </w:tr>
      <w:tr w:rsidR="00941AC3" w:rsidRPr="00941AC3" w14:paraId="0E4E79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3E130" w14:textId="77777777" w:rsidR="00941AC3" w:rsidRPr="00941AC3" w:rsidRDefault="00941AC3" w:rsidP="00941AC3">
            <w:pPr>
              <w:rPr>
                <w:rFonts w:ascii="Bierstadt Display" w:hAnsi="Bierstadt Display"/>
                <w:sz w:val="20"/>
                <w:szCs w:val="20"/>
              </w:rPr>
            </w:pPr>
            <w:r w:rsidRPr="00941AC3">
              <w:rPr>
                <w:rFonts w:ascii="Bierstadt Display" w:hAnsi="Bierstadt Display"/>
                <w:b/>
                <w:bCs/>
                <w:sz w:val="20"/>
                <w:szCs w:val="20"/>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2D204"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FCCBA"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DDD5A"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Student biological sex.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A11C"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Enables demographic balancing and bias </w:t>
            </w:r>
            <w:r w:rsidRPr="00941AC3">
              <w:rPr>
                <w:rFonts w:ascii="Bierstadt Display" w:hAnsi="Bierstadt Display"/>
                <w:sz w:val="20"/>
                <w:szCs w:val="20"/>
              </w:rPr>
              <w:lastRenderedPageBreak/>
              <w:t>monitoring to ensure the model performs equitably across all student groups.</w:t>
            </w:r>
          </w:p>
        </w:tc>
      </w:tr>
      <w:tr w:rsidR="00941AC3" w:rsidRPr="00941AC3" w14:paraId="506974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0A424"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lastRenderedPageBreak/>
              <w:t>resource_dilution_index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5F588"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9575E"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99FD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The count of dependent siblings residing in the same household.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4F9A1"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Functions as a proxy for financial and time-based resource strain; higher counts indicate increased competition for household resources.</w:t>
            </w:r>
          </w:p>
        </w:tc>
      </w:tr>
      <w:tr w:rsidR="00941AC3" w:rsidRPr="00941AC3" w14:paraId="3FB381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8B2E8"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socioeconomic_status_index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472D5"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6154B"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B5C3"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A self-reported income quintile rating (1=Lowest, 5=Highest).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8D9AC"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Quantifies family financial capacity to determine </w:t>
            </w:r>
            <w:proofErr w:type="gramStart"/>
            <w:r w:rsidRPr="00941AC3">
              <w:rPr>
                <w:rFonts w:ascii="Bierstadt Display" w:hAnsi="Bierstadt Display"/>
                <w:sz w:val="20"/>
                <w:szCs w:val="20"/>
              </w:rPr>
              <w:t>if</w:t>
            </w:r>
            <w:proofErr w:type="gramEnd"/>
            <w:r w:rsidRPr="00941AC3">
              <w:rPr>
                <w:rFonts w:ascii="Bierstadt Display" w:hAnsi="Bierstadt Display"/>
                <w:sz w:val="20"/>
                <w:szCs w:val="20"/>
              </w:rPr>
              <w:t xml:space="preserve"> education is treated as a priority or as a disposable expense during financial stress.</w:t>
            </w:r>
          </w:p>
        </w:tc>
      </w:tr>
      <w:tr w:rsidR="00941AC3" w:rsidRPr="00941AC3" w14:paraId="2A0806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4DBE"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commute_barrier_score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C5E39"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76F45"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0.0–20.0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49D9C"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The one-way distance to school </w:t>
            </w:r>
            <w:proofErr w:type="gramStart"/>
            <w:r w:rsidRPr="00941AC3">
              <w:rPr>
                <w:rFonts w:ascii="Bierstadt Display" w:hAnsi="Bierstadt Display"/>
                <w:sz w:val="20"/>
                <w:szCs w:val="20"/>
              </w:rPr>
              <w:t>in</w:t>
            </w:r>
            <w:proofErr w:type="gramEnd"/>
            <w:r w:rsidRPr="00941AC3">
              <w:rPr>
                <w:rFonts w:ascii="Bierstadt Display" w:hAnsi="Bierstadt Display"/>
                <w:sz w:val="20"/>
                <w:szCs w:val="20"/>
              </w:rPr>
              <w:t xml:space="preserve"> kilometers.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F20BF"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Serves as a friction score that accounts for transport costs, physical fatigue, and safety risks that directly influence daily attendance.</w:t>
            </w:r>
          </w:p>
        </w:tc>
      </w:tr>
      <w:tr w:rsidR="00941AC3" w:rsidRPr="00941AC3" w14:paraId="0ABCB7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55877"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digital_equity_access_score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F8713"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DC66F"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264B1"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Access to learning technology (0=None, </w:t>
            </w:r>
            <w:r w:rsidRPr="00941AC3">
              <w:rPr>
                <w:rFonts w:ascii="Bierstadt Display" w:hAnsi="Bierstadt Display"/>
                <w:sz w:val="20"/>
                <w:szCs w:val="20"/>
              </w:rPr>
              <w:lastRenderedPageBreak/>
              <w:t>1=Shared, 2=Personal).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DC860"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lastRenderedPageBreak/>
              <w:t xml:space="preserve">Measures the capability for academic continuity and remote learning </w:t>
            </w:r>
            <w:r w:rsidRPr="00941AC3">
              <w:rPr>
                <w:rFonts w:ascii="Bierstadt Display" w:hAnsi="Bierstadt Display"/>
                <w:sz w:val="20"/>
                <w:szCs w:val="20"/>
              </w:rPr>
              <w:lastRenderedPageBreak/>
              <w:t>during school closures or hybrid disruptions.</w:t>
            </w:r>
          </w:p>
        </w:tc>
      </w:tr>
      <w:tr w:rsidR="00941AC3" w:rsidRPr="00941AC3" w14:paraId="5B9F71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53F9F"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lastRenderedPageBreak/>
              <w:t>nutritional_support_access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770C"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201B7"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8BB1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Participation status in school feeding programs.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D8978"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Captures baseline health support; limited access is a high-impact predictor of cognitive decline and premature dropout.</w:t>
            </w:r>
          </w:p>
        </w:tc>
      </w:tr>
      <w:tr w:rsidR="00941AC3" w:rsidRPr="00941AC3" w14:paraId="6F75F9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8AC5A"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gpa_trend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8BC8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48976"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-4.0–4.0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A6395"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The change in GPA </w:t>
            </w:r>
            <w:proofErr w:type="gramStart"/>
            <w:r w:rsidRPr="00941AC3">
              <w:rPr>
                <w:rFonts w:ascii="Bierstadt Display" w:hAnsi="Bierstadt Display"/>
                <w:sz w:val="20"/>
                <w:szCs w:val="20"/>
              </w:rPr>
              <w:t>relative</w:t>
            </w:r>
            <w:proofErr w:type="gramEnd"/>
            <w:r w:rsidRPr="00941AC3">
              <w:rPr>
                <w:rFonts w:ascii="Bierstadt Display" w:hAnsi="Bierstadt Display"/>
                <w:sz w:val="20"/>
                <w:szCs w:val="20"/>
              </w:rPr>
              <w:t xml:space="preserve"> to the previous academic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B44AA"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Tracks academic momentum and trajectory; acts as a primary indicator of learning loss or sustained academic success.</w:t>
            </w:r>
          </w:p>
        </w:tc>
      </w:tr>
      <w:tr w:rsidR="00941AC3" w:rsidRPr="00941AC3" w14:paraId="6D417B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66316"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failed_subjects_count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40E25"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F8266"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A5EB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The total count of failed core subject examinations.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F8BC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Quantifies the intensity of academic struggle, flagging students who require immediate remedial or pedagogical intervention.</w:t>
            </w:r>
          </w:p>
        </w:tc>
      </w:tr>
      <w:tr w:rsidR="00941AC3" w:rsidRPr="00941AC3" w14:paraId="118CE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A7905"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strength_science_indicator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15976"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1B085"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DE869"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High-performance status in STEM-related subjects.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9D4FD"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Facilitates talent-matching for donor-specific philanthropy and informs strategic educational investment decisions.</w:t>
            </w:r>
          </w:p>
        </w:tc>
      </w:tr>
      <w:tr w:rsidR="00941AC3" w:rsidRPr="00941AC3" w14:paraId="5E839E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94100"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lastRenderedPageBreak/>
              <w:t>chronic_health_risk_score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F98EF"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ACCEF"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4CAF0"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The intensity of known chronic health conditions (1=Low, 3=High).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A120E"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Models underlying physical vulnerability that </w:t>
            </w:r>
            <w:proofErr w:type="gramStart"/>
            <w:r w:rsidRPr="00941AC3">
              <w:rPr>
                <w:rFonts w:ascii="Bierstadt Display" w:hAnsi="Bierstadt Display"/>
                <w:sz w:val="20"/>
                <w:szCs w:val="20"/>
              </w:rPr>
              <w:t>restricts</w:t>
            </w:r>
            <w:proofErr w:type="gramEnd"/>
            <w:r w:rsidRPr="00941AC3">
              <w:rPr>
                <w:rFonts w:ascii="Bierstadt Display" w:hAnsi="Bierstadt Display"/>
                <w:sz w:val="20"/>
                <w:szCs w:val="20"/>
              </w:rPr>
              <w:t xml:space="preserve"> a student’s long-term ability to attend school consistently.</w:t>
            </w:r>
          </w:p>
        </w:tc>
      </w:tr>
      <w:tr w:rsidR="00941AC3" w:rsidRPr="00941AC3" w14:paraId="139976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5C8A0"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health_related_absences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E9943"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A71FD"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3B7CB"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The total </w:t>
            </w:r>
            <w:proofErr w:type="gramStart"/>
            <w:r w:rsidRPr="00941AC3">
              <w:rPr>
                <w:rFonts w:ascii="Bierstadt Display" w:hAnsi="Bierstadt Display"/>
                <w:sz w:val="20"/>
                <w:szCs w:val="20"/>
              </w:rPr>
              <w:t>count</w:t>
            </w:r>
            <w:proofErr w:type="gramEnd"/>
            <w:r w:rsidRPr="00941AC3">
              <w:rPr>
                <w:rFonts w:ascii="Bierstadt Display" w:hAnsi="Bierstadt Display"/>
                <w:sz w:val="20"/>
                <w:szCs w:val="20"/>
              </w:rPr>
              <w:t xml:space="preserve"> of school days </w:t>
            </w:r>
            <w:proofErr w:type="gramStart"/>
            <w:r w:rsidRPr="00941AC3">
              <w:rPr>
                <w:rFonts w:ascii="Bierstadt Display" w:hAnsi="Bierstadt Display"/>
                <w:sz w:val="20"/>
                <w:szCs w:val="20"/>
              </w:rPr>
              <w:t>missed</w:t>
            </w:r>
            <w:proofErr w:type="gramEnd"/>
            <w:r w:rsidRPr="00941AC3">
              <w:rPr>
                <w:rFonts w:ascii="Bierstadt Display" w:hAnsi="Bierstadt Display"/>
                <w:sz w:val="20"/>
                <w:szCs w:val="20"/>
              </w:rPr>
              <w:t xml:space="preserve"> specifically due to illness.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EF27D"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Measures the direct impact of physical health on academic consistency and classroom engagement.</w:t>
            </w:r>
          </w:p>
        </w:tc>
      </w:tr>
      <w:tr w:rsidR="00941AC3" w:rsidRPr="00941AC3" w14:paraId="60CDB0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4DBB4"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social_integration_score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D3F77"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87F1C"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15A6F"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Level of participation in extracurricular activities (ECA).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71CED"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Quantifies the sense of belonging and social engagement, which are empirically linked to higher rates of student persistence.</w:t>
            </w:r>
          </w:p>
        </w:tc>
      </w:tr>
      <w:tr w:rsidR="00941AC3" w:rsidRPr="00941AC3" w14:paraId="1A9090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FAAFF"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cash_flow_volatility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FE3C8"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2661E"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0.12–0.32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46D67"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Percentage variance in household income (12–32%).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606D2"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Captures real-time financial shocks—such as seasonal harvest cycles—that force households to unexpectedly withdraw students.</w:t>
            </w:r>
          </w:p>
        </w:tc>
      </w:tr>
      <w:tr w:rsidR="00941AC3" w:rsidRPr="00941AC3" w14:paraId="4F047D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8A736"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t>academic_catchup_status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383BA"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170DB"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345D1"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 xml:space="preserve">Indicates if a student requires formal </w:t>
            </w:r>
            <w:r w:rsidRPr="00941AC3">
              <w:rPr>
                <w:rFonts w:ascii="Bierstadt Display" w:hAnsi="Bierstadt Display"/>
                <w:sz w:val="20"/>
                <w:szCs w:val="20"/>
              </w:rPr>
              <w:lastRenderedPageBreak/>
              <w:t>remediation (0=No, 1=Yes).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A4EF9"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lastRenderedPageBreak/>
              <w:t xml:space="preserve">Prioritizes students with significant learning gaps for targeted academic support before </w:t>
            </w:r>
            <w:r w:rsidRPr="00941AC3">
              <w:rPr>
                <w:rFonts w:ascii="Bierstadt Display" w:hAnsi="Bierstadt Display"/>
                <w:sz w:val="20"/>
                <w:szCs w:val="20"/>
              </w:rPr>
              <w:lastRenderedPageBreak/>
              <w:t>they reach the point of attrition.</w:t>
            </w:r>
          </w:p>
        </w:tc>
      </w:tr>
      <w:tr w:rsidR="00941AC3" w:rsidRPr="00941AC3" w14:paraId="01351A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D7A31" w14:textId="77777777" w:rsidR="00941AC3" w:rsidRPr="00941AC3" w:rsidRDefault="00941AC3" w:rsidP="00941AC3">
            <w:pPr>
              <w:rPr>
                <w:rFonts w:ascii="Bierstadt Display" w:hAnsi="Bierstadt Display"/>
                <w:sz w:val="20"/>
                <w:szCs w:val="20"/>
              </w:rPr>
            </w:pPr>
            <w:proofErr w:type="spellStart"/>
            <w:r w:rsidRPr="00941AC3">
              <w:rPr>
                <w:rFonts w:ascii="Bierstadt Display" w:hAnsi="Bierstadt Display"/>
                <w:b/>
                <w:bCs/>
                <w:sz w:val="20"/>
                <w:szCs w:val="20"/>
              </w:rPr>
              <w:lastRenderedPageBreak/>
              <w:t>psychosocial_support_access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5ACB4"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3575"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8898"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Availability of school-based guidance or counseling (0=No, 1=Yes).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F06D0" w14:textId="77777777" w:rsidR="00941AC3" w:rsidRPr="00941AC3" w:rsidRDefault="00941AC3" w:rsidP="00941AC3">
            <w:pPr>
              <w:rPr>
                <w:rFonts w:ascii="Bierstadt Display" w:hAnsi="Bierstadt Display"/>
                <w:sz w:val="20"/>
                <w:szCs w:val="20"/>
              </w:rPr>
            </w:pPr>
            <w:r w:rsidRPr="00941AC3">
              <w:rPr>
                <w:rFonts w:ascii="Bierstadt Display" w:hAnsi="Bierstadt Display"/>
                <w:sz w:val="20"/>
                <w:szCs w:val="20"/>
              </w:rPr>
              <w:t>Acts as a protective buffer in the model, identifying where emotional support can effectively prevent student dropout.</w:t>
            </w:r>
          </w:p>
        </w:tc>
      </w:tr>
    </w:tbl>
    <w:p w14:paraId="11CE4B99" w14:textId="77777777" w:rsidR="00941AC3" w:rsidRPr="003F2594" w:rsidRDefault="00941AC3" w:rsidP="00675087">
      <w:pPr>
        <w:rPr>
          <w:rFonts w:ascii="Bierstadt Display" w:hAnsi="Bierstadt Display"/>
          <w:sz w:val="20"/>
          <w:szCs w:val="20"/>
        </w:rPr>
      </w:pPr>
    </w:p>
    <w:sectPr w:rsidR="00941AC3" w:rsidRPr="003F2594">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6BC23" w14:textId="77777777" w:rsidR="00544F41" w:rsidRDefault="00544F41" w:rsidP="00676373">
      <w:pPr>
        <w:spacing w:after="0" w:line="240" w:lineRule="auto"/>
      </w:pPr>
      <w:r>
        <w:separator/>
      </w:r>
    </w:p>
  </w:endnote>
  <w:endnote w:type="continuationSeparator" w:id="0">
    <w:p w14:paraId="5BC8F308" w14:textId="77777777" w:rsidR="00544F41" w:rsidRDefault="00544F41" w:rsidP="00676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Bierstadt Display">
    <w:charset w:val="00"/>
    <w:family w:val="swiss"/>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279D" w14:textId="708F7CDE" w:rsidR="00676373" w:rsidRDefault="00676373">
    <w:pPr>
      <w:pStyle w:val="Footer"/>
    </w:pPr>
    <w:r>
      <w:rPr>
        <w:noProof/>
      </w:rPr>
      <mc:AlternateContent>
        <mc:Choice Requires="wps">
          <w:drawing>
            <wp:anchor distT="0" distB="0" distL="0" distR="0" simplePos="0" relativeHeight="251659264" behindDoc="0" locked="0" layoutInCell="1" allowOverlap="1" wp14:anchorId="4BB64769" wp14:editId="5B12D169">
              <wp:simplePos x="635" y="635"/>
              <wp:positionH relativeFrom="page">
                <wp:align>center</wp:align>
              </wp:positionH>
              <wp:positionV relativeFrom="page">
                <wp:align>bottom</wp:align>
              </wp:positionV>
              <wp:extent cx="1482090" cy="370205"/>
              <wp:effectExtent l="0" t="0" r="3810" b="0"/>
              <wp:wrapNone/>
              <wp:docPr id="669043836" name="Text Box 2" descr="C2 . M-PESA Afric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82090" cy="370205"/>
                      </a:xfrm>
                      <a:prstGeom prst="rect">
                        <a:avLst/>
                      </a:prstGeom>
                      <a:noFill/>
                      <a:ln>
                        <a:noFill/>
                      </a:ln>
                    </wps:spPr>
                    <wps:txbx>
                      <w:txbxContent>
                        <w:p w14:paraId="6A4C1033" w14:textId="03165663" w:rsidR="00676373" w:rsidRPr="00676373" w:rsidRDefault="00676373" w:rsidP="00676373">
                          <w:pPr>
                            <w:spacing w:after="0"/>
                            <w:rPr>
                              <w:rFonts w:ascii="Aptos" w:eastAsia="Aptos" w:hAnsi="Aptos" w:cs="Aptos"/>
                              <w:noProof/>
                              <w:color w:val="008000"/>
                              <w:sz w:val="20"/>
                              <w:szCs w:val="20"/>
                            </w:rPr>
                          </w:pPr>
                          <w:r w:rsidRPr="00676373">
                            <w:rPr>
                              <w:rFonts w:ascii="Aptos" w:eastAsia="Aptos" w:hAnsi="Aptos" w:cs="Aptos"/>
                              <w:noProof/>
                              <w:color w:val="008000"/>
                              <w:sz w:val="20"/>
                              <w:szCs w:val="20"/>
                            </w:rPr>
                            <w:t>C2 . M-PESA Africa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B64769" id="_x0000_t202" coordsize="21600,21600" o:spt="202" path="m,l,21600r21600,l21600,xe">
              <v:stroke joinstyle="miter"/>
              <v:path gradientshapeok="t" o:connecttype="rect"/>
            </v:shapetype>
            <v:shape id="Text Box 2" o:spid="_x0000_s1026" type="#_x0000_t202" alt="C2 . M-PESA Africa General" style="position:absolute;margin-left:0;margin-top:0;width:116.7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" filled="f" stroked="f">
              <v:fill o:detectmouseclick="t"/>
              <v:textbox style="mso-fit-shape-to-text:t" inset="0,0,0,15pt">
                <w:txbxContent>
                  <w:p w14:paraId="6A4C1033" w14:textId="03165663" w:rsidR="00676373" w:rsidRPr="00676373" w:rsidRDefault="00676373" w:rsidP="00676373">
                    <w:pPr>
                      <w:spacing w:after="0"/>
                      <w:rPr>
                        <w:rFonts w:ascii="Aptos" w:eastAsia="Aptos" w:hAnsi="Aptos" w:cs="Aptos"/>
                        <w:noProof/>
                        <w:color w:val="008000"/>
                        <w:sz w:val="20"/>
                        <w:szCs w:val="20"/>
                      </w:rPr>
                    </w:pPr>
                    <w:r w:rsidRPr="00676373">
                      <w:rPr>
                        <w:rFonts w:ascii="Aptos" w:eastAsia="Aptos" w:hAnsi="Aptos" w:cs="Aptos"/>
                        <w:noProof/>
                        <w:color w:val="008000"/>
                        <w:sz w:val="20"/>
                        <w:szCs w:val="20"/>
                      </w:rPr>
                      <w:t>C2 . M-PESA Africa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5940" w14:textId="0B1CF8C9" w:rsidR="00676373" w:rsidRDefault="00676373">
    <w:pPr>
      <w:pStyle w:val="Footer"/>
    </w:pPr>
    <w:r>
      <w:rPr>
        <w:noProof/>
      </w:rPr>
      <mc:AlternateContent>
        <mc:Choice Requires="wps">
          <w:drawing>
            <wp:anchor distT="0" distB="0" distL="0" distR="0" simplePos="0" relativeHeight="251660288" behindDoc="0" locked="0" layoutInCell="1" allowOverlap="1" wp14:anchorId="7180EF4A" wp14:editId="1621BED7">
              <wp:simplePos x="635" y="635"/>
              <wp:positionH relativeFrom="page">
                <wp:align>center</wp:align>
              </wp:positionH>
              <wp:positionV relativeFrom="page">
                <wp:align>bottom</wp:align>
              </wp:positionV>
              <wp:extent cx="1482090" cy="370205"/>
              <wp:effectExtent l="0" t="0" r="3810" b="0"/>
              <wp:wrapNone/>
              <wp:docPr id="1226184342" name="Text Box 3" descr="C2 . M-PESA Afric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82090" cy="370205"/>
                      </a:xfrm>
                      <a:prstGeom prst="rect">
                        <a:avLst/>
                      </a:prstGeom>
                      <a:noFill/>
                      <a:ln>
                        <a:noFill/>
                      </a:ln>
                    </wps:spPr>
                    <wps:txbx>
                      <w:txbxContent>
                        <w:p w14:paraId="52ABD4E0" w14:textId="251264A7" w:rsidR="00676373" w:rsidRPr="00676373" w:rsidRDefault="00676373" w:rsidP="00676373">
                          <w:pPr>
                            <w:spacing w:after="0"/>
                            <w:rPr>
                              <w:rFonts w:ascii="Aptos" w:eastAsia="Aptos" w:hAnsi="Aptos" w:cs="Aptos"/>
                              <w:noProof/>
                              <w:color w:val="008000"/>
                              <w:sz w:val="20"/>
                              <w:szCs w:val="20"/>
                            </w:rPr>
                          </w:pPr>
                          <w:r w:rsidRPr="00676373">
                            <w:rPr>
                              <w:rFonts w:ascii="Aptos" w:eastAsia="Aptos" w:hAnsi="Aptos" w:cs="Aptos"/>
                              <w:noProof/>
                              <w:color w:val="008000"/>
                              <w:sz w:val="20"/>
                              <w:szCs w:val="20"/>
                            </w:rPr>
                            <w:t>C2 . M-PESA Africa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80EF4A" id="_x0000_t202" coordsize="21600,21600" o:spt="202" path="m,l,21600r21600,l21600,xe">
              <v:stroke joinstyle="miter"/>
              <v:path gradientshapeok="t" o:connecttype="rect"/>
            </v:shapetype>
            <v:shape id="Text Box 3" o:spid="_x0000_s1027" type="#_x0000_t202" alt="C2 . M-PESA Africa General" style="position:absolute;margin-left:0;margin-top:0;width:116.7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" filled="f" stroked="f">
              <v:fill o:detectmouseclick="t"/>
              <v:textbox style="mso-fit-shape-to-text:t" inset="0,0,0,15pt">
                <w:txbxContent>
                  <w:p w14:paraId="52ABD4E0" w14:textId="251264A7" w:rsidR="00676373" w:rsidRPr="00676373" w:rsidRDefault="00676373" w:rsidP="00676373">
                    <w:pPr>
                      <w:spacing w:after="0"/>
                      <w:rPr>
                        <w:rFonts w:ascii="Aptos" w:eastAsia="Aptos" w:hAnsi="Aptos" w:cs="Aptos"/>
                        <w:noProof/>
                        <w:color w:val="008000"/>
                        <w:sz w:val="20"/>
                        <w:szCs w:val="20"/>
                      </w:rPr>
                    </w:pPr>
                    <w:r w:rsidRPr="00676373">
                      <w:rPr>
                        <w:rFonts w:ascii="Aptos" w:eastAsia="Aptos" w:hAnsi="Aptos" w:cs="Aptos"/>
                        <w:noProof/>
                        <w:color w:val="008000"/>
                        <w:sz w:val="20"/>
                        <w:szCs w:val="20"/>
                      </w:rPr>
                      <w:t>C2 . M-PESA Africa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7E67" w14:textId="4240A972" w:rsidR="00676373" w:rsidRDefault="00676373">
    <w:pPr>
      <w:pStyle w:val="Footer"/>
    </w:pPr>
    <w:r>
      <w:rPr>
        <w:noProof/>
      </w:rPr>
      <mc:AlternateContent>
        <mc:Choice Requires="wps">
          <w:drawing>
            <wp:anchor distT="0" distB="0" distL="0" distR="0" simplePos="0" relativeHeight="251658240" behindDoc="0" locked="0" layoutInCell="1" allowOverlap="1" wp14:anchorId="45B1596C" wp14:editId="53C789EB">
              <wp:simplePos x="635" y="635"/>
              <wp:positionH relativeFrom="page">
                <wp:align>center</wp:align>
              </wp:positionH>
              <wp:positionV relativeFrom="page">
                <wp:align>bottom</wp:align>
              </wp:positionV>
              <wp:extent cx="1482090" cy="370205"/>
              <wp:effectExtent l="0" t="0" r="3810" b="0"/>
              <wp:wrapNone/>
              <wp:docPr id="1036397049" name="Text Box 1" descr="C2 . M-PESA Afric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82090" cy="370205"/>
                      </a:xfrm>
                      <a:prstGeom prst="rect">
                        <a:avLst/>
                      </a:prstGeom>
                      <a:noFill/>
                      <a:ln>
                        <a:noFill/>
                      </a:ln>
                    </wps:spPr>
                    <wps:txbx>
                      <w:txbxContent>
                        <w:p w14:paraId="1D9B46DD" w14:textId="68FA4B39" w:rsidR="00676373" w:rsidRPr="00676373" w:rsidRDefault="00676373" w:rsidP="00676373">
                          <w:pPr>
                            <w:spacing w:after="0"/>
                            <w:rPr>
                              <w:rFonts w:ascii="Aptos" w:eastAsia="Aptos" w:hAnsi="Aptos" w:cs="Aptos"/>
                              <w:noProof/>
                              <w:color w:val="008000"/>
                              <w:sz w:val="20"/>
                              <w:szCs w:val="20"/>
                            </w:rPr>
                          </w:pPr>
                          <w:r w:rsidRPr="00676373">
                            <w:rPr>
                              <w:rFonts w:ascii="Aptos" w:eastAsia="Aptos" w:hAnsi="Aptos" w:cs="Aptos"/>
                              <w:noProof/>
                              <w:color w:val="008000"/>
                              <w:sz w:val="20"/>
                              <w:szCs w:val="20"/>
                            </w:rPr>
                            <w:t>C2 . M-PESA Africa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B1596C" id="_x0000_t202" coordsize="21600,21600" o:spt="202" path="m,l,21600r21600,l21600,xe">
              <v:stroke joinstyle="miter"/>
              <v:path gradientshapeok="t" o:connecttype="rect"/>
            </v:shapetype>
            <v:shape id="Text Box 1" o:spid="_x0000_s1028" type="#_x0000_t202" alt="C2 . M-PESA Africa General" style="position:absolute;margin-left:0;margin-top:0;width:116.7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" filled="f" stroked="f">
              <v:fill o:detectmouseclick="t"/>
              <v:textbox style="mso-fit-shape-to-text:t" inset="0,0,0,15pt">
                <w:txbxContent>
                  <w:p w14:paraId="1D9B46DD" w14:textId="68FA4B39" w:rsidR="00676373" w:rsidRPr="00676373" w:rsidRDefault="00676373" w:rsidP="00676373">
                    <w:pPr>
                      <w:spacing w:after="0"/>
                      <w:rPr>
                        <w:rFonts w:ascii="Aptos" w:eastAsia="Aptos" w:hAnsi="Aptos" w:cs="Aptos"/>
                        <w:noProof/>
                        <w:color w:val="008000"/>
                        <w:sz w:val="20"/>
                        <w:szCs w:val="20"/>
                      </w:rPr>
                    </w:pPr>
                    <w:r w:rsidRPr="00676373">
                      <w:rPr>
                        <w:rFonts w:ascii="Aptos" w:eastAsia="Aptos" w:hAnsi="Aptos" w:cs="Aptos"/>
                        <w:noProof/>
                        <w:color w:val="008000"/>
                        <w:sz w:val="20"/>
                        <w:szCs w:val="20"/>
                      </w:rPr>
                      <w:t>C2 . M-PESA Africa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5E41" w14:textId="77777777" w:rsidR="00544F41" w:rsidRDefault="00544F41" w:rsidP="00676373">
      <w:pPr>
        <w:spacing w:after="0" w:line="240" w:lineRule="auto"/>
      </w:pPr>
      <w:r>
        <w:separator/>
      </w:r>
    </w:p>
  </w:footnote>
  <w:footnote w:type="continuationSeparator" w:id="0">
    <w:p w14:paraId="226B1194" w14:textId="77777777" w:rsidR="00544F41" w:rsidRDefault="00544F41" w:rsidP="006763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6C"/>
    <w:rsid w:val="00075CBB"/>
    <w:rsid w:val="000D1A3A"/>
    <w:rsid w:val="0010414D"/>
    <w:rsid w:val="001452F8"/>
    <w:rsid w:val="003F2594"/>
    <w:rsid w:val="00544F41"/>
    <w:rsid w:val="0064242A"/>
    <w:rsid w:val="00675087"/>
    <w:rsid w:val="00676373"/>
    <w:rsid w:val="006B2610"/>
    <w:rsid w:val="00803A6C"/>
    <w:rsid w:val="009336EC"/>
    <w:rsid w:val="00941AC3"/>
    <w:rsid w:val="00B56914"/>
    <w:rsid w:val="00DA3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556F9"/>
  <w15:chartTrackingRefBased/>
  <w15:docId w15:val="{9D0FBBB0-26F2-4460-8787-643737A7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6C"/>
    <w:rPr>
      <w:rFonts w:eastAsiaTheme="majorEastAsia" w:cstheme="majorBidi"/>
      <w:color w:val="272727" w:themeColor="text1" w:themeTint="D8"/>
    </w:rPr>
  </w:style>
  <w:style w:type="paragraph" w:styleId="Title">
    <w:name w:val="Title"/>
    <w:basedOn w:val="Normal"/>
    <w:next w:val="Normal"/>
    <w:link w:val="TitleChar"/>
    <w:uiPriority w:val="10"/>
    <w:qFormat/>
    <w:rsid w:val="00803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6C"/>
    <w:pPr>
      <w:spacing w:before="160"/>
      <w:jc w:val="center"/>
    </w:pPr>
    <w:rPr>
      <w:i/>
      <w:iCs/>
      <w:color w:val="404040" w:themeColor="text1" w:themeTint="BF"/>
    </w:rPr>
  </w:style>
  <w:style w:type="character" w:customStyle="1" w:styleId="QuoteChar">
    <w:name w:val="Quote Char"/>
    <w:basedOn w:val="DefaultParagraphFont"/>
    <w:link w:val="Quote"/>
    <w:uiPriority w:val="29"/>
    <w:rsid w:val="00803A6C"/>
    <w:rPr>
      <w:i/>
      <w:iCs/>
      <w:color w:val="404040" w:themeColor="text1" w:themeTint="BF"/>
    </w:rPr>
  </w:style>
  <w:style w:type="paragraph" w:styleId="ListParagraph">
    <w:name w:val="List Paragraph"/>
    <w:basedOn w:val="Normal"/>
    <w:uiPriority w:val="34"/>
    <w:qFormat/>
    <w:rsid w:val="00803A6C"/>
    <w:pPr>
      <w:ind w:left="720"/>
      <w:contextualSpacing/>
    </w:pPr>
  </w:style>
  <w:style w:type="character" w:styleId="IntenseEmphasis">
    <w:name w:val="Intense Emphasis"/>
    <w:basedOn w:val="DefaultParagraphFont"/>
    <w:uiPriority w:val="21"/>
    <w:qFormat/>
    <w:rsid w:val="00803A6C"/>
    <w:rPr>
      <w:i/>
      <w:iCs/>
      <w:color w:val="0F4761" w:themeColor="accent1" w:themeShade="BF"/>
    </w:rPr>
  </w:style>
  <w:style w:type="paragraph" w:styleId="IntenseQuote">
    <w:name w:val="Intense Quote"/>
    <w:basedOn w:val="Normal"/>
    <w:next w:val="Normal"/>
    <w:link w:val="IntenseQuoteChar"/>
    <w:uiPriority w:val="30"/>
    <w:qFormat/>
    <w:rsid w:val="00803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A6C"/>
    <w:rPr>
      <w:i/>
      <w:iCs/>
      <w:color w:val="0F4761" w:themeColor="accent1" w:themeShade="BF"/>
    </w:rPr>
  </w:style>
  <w:style w:type="character" w:styleId="IntenseReference">
    <w:name w:val="Intense Reference"/>
    <w:basedOn w:val="DefaultParagraphFont"/>
    <w:uiPriority w:val="32"/>
    <w:qFormat/>
    <w:rsid w:val="00803A6C"/>
    <w:rPr>
      <w:b/>
      <w:bCs/>
      <w:smallCaps/>
      <w:color w:val="0F4761" w:themeColor="accent1" w:themeShade="BF"/>
      <w:spacing w:val="5"/>
    </w:rPr>
  </w:style>
  <w:style w:type="paragraph" w:styleId="Footer">
    <w:name w:val="footer"/>
    <w:basedOn w:val="Normal"/>
    <w:link w:val="FooterChar"/>
    <w:uiPriority w:val="99"/>
    <w:unhideWhenUsed/>
    <w:rsid w:val="00676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373"/>
  </w:style>
  <w:style w:type="character" w:styleId="Strong">
    <w:name w:val="Strong"/>
    <w:basedOn w:val="DefaultParagraphFont"/>
    <w:uiPriority w:val="22"/>
    <w:qFormat/>
    <w:rsid w:val="00B56914"/>
    <w:rPr>
      <w:b/>
      <w:bCs/>
    </w:rPr>
  </w:style>
  <w:style w:type="character" w:styleId="HTMLCode">
    <w:name w:val="HTML Code"/>
    <w:basedOn w:val="DefaultParagraphFont"/>
    <w:uiPriority w:val="99"/>
    <w:semiHidden/>
    <w:unhideWhenUsed/>
    <w:rsid w:val="00B56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Jesyldah Mwanyamba</dc:creator>
  <cp:keywords/>
  <dc:description/>
  <cp:lastModifiedBy>Jesyldah Mwanyamba</cp:lastModifiedBy>
  <cp:revision>11</cp:revision>
  <dcterms:created xsi:type="dcterms:W3CDTF">2026-07-06T14:38:00Z</dcterms:created>
  <dcterms:modified xsi:type="dcterms:W3CDTF">2026-07-09T15:02:00Z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3dc629f9,27e0cc7c,49161696</vt:lpwstr>
  </property>
  <property fmtid="{D5CDD505-2E9C-101B-9397-08002B2CF9AE}" pid="3" name="ClassificationContentMarkingFooterFontProps">
    <vt:lpwstr>#008000,10,Aptos</vt:lpwstr>
  </property>
  <property fmtid="{D5CDD505-2E9C-101B-9397-08002B2CF9AE}" pid="4" name="ClassificationContentMarkingFooterText">
    <vt:lpwstr>C2 . M-PESA Africa General</vt:lpwstr>
  </property>
  <property fmtid="{D5CDD505-2E9C-101B-9397-08002B2CF9AE}" pid="5" name="MSIP_Label_3f64ba5c-9ce9-4cac-b9b7-d85545a02c47_Enabled">
    <vt:lpwstr>true</vt:lpwstr>
  </property>
  <property fmtid="{D5CDD505-2E9C-101B-9397-08002B2CF9AE}" pid="6" name="MSIP_Label_3f64ba5c-9ce9-4cac-b9b7-d85545a02c47_SetDate">
    <vt:lpwstr>2026-07-06T14:38:57Z</vt:lpwstr>
  </property>
  <property fmtid="{D5CDD505-2E9C-101B-9397-08002B2CF9AE}" pid="7" name="MSIP_Label_3f64ba5c-9ce9-4cac-b9b7-d85545a02c47_Method">
    <vt:lpwstr>Standard</vt:lpwstr>
  </property>
  <property fmtid="{D5CDD505-2E9C-101B-9397-08002B2CF9AE}" pid="8" name="MSIP_Label_3f64ba5c-9ce9-4cac-b9b7-d85545a02c47_Name">
    <vt:lpwstr>C2 - M-PESA Africa Internal</vt:lpwstr>
  </property>
  <property fmtid="{D5CDD505-2E9C-101B-9397-08002B2CF9AE}" pid="9" name="MSIP_Label_3f64ba5c-9ce9-4cac-b9b7-d85545a02c47_SiteId">
    <vt:lpwstr>b4b42e02-d071-4aee-8321-b4054d0e8005</vt:lpwstr>
  </property>
  <property fmtid="{D5CDD505-2E9C-101B-9397-08002B2CF9AE}" pid="10" name="MSIP_Label_3f64ba5c-9ce9-4cac-b9b7-d85545a02c47_ActionId">
    <vt:lpwstr>7bdba9ac-f544-4dcd-a2e4-df1b2ff6d299</vt:lpwstr>
  </property>
  <property fmtid="{D5CDD505-2E9C-101B-9397-08002B2CF9AE}" pid="11" name="MSIP_Label_3f64ba5c-9ce9-4cac-b9b7-d85545a02c47_ContentBits">
    <vt:lpwstr>2</vt:lpwstr>
  </property>
  <property fmtid="{D5CDD505-2E9C-101B-9397-08002B2CF9AE}" pid="12" name="MSIP_Label_3f64ba5c-9ce9-4cac-b9b7-d85545a02c47_Tag">
    <vt:lpwstr>10, 3, 0, 1</vt:lpwstr>
  </property>
</Properties>
</file>