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E71D" w14:textId="070DE7D3" w:rsidR="00032CD0" w:rsidRPr="003E240D" w:rsidRDefault="00032CD0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KERD</w:t>
      </w:r>
    </w:p>
    <w:p w14:paraId="5D88E686" w14:textId="4B0153C1" w:rsidR="00032CD0" w:rsidRPr="003E240D" w:rsidRDefault="00032CD0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 xml:space="preserve">Research Summary: Foundations for </w:t>
      </w:r>
      <w:proofErr w:type="spellStart"/>
      <w:r w:rsidRPr="003E240D">
        <w:rPr>
          <w:rFonts w:ascii="Bierstadt Display" w:hAnsi="Bierstadt Display"/>
          <w:b/>
          <w:bCs/>
          <w:sz w:val="20"/>
          <w:szCs w:val="20"/>
        </w:rPr>
        <w:t>ElimuMatch</w:t>
      </w:r>
      <w:proofErr w:type="spellEnd"/>
      <w:r w:rsidRPr="003E240D">
        <w:rPr>
          <w:rFonts w:ascii="Bierstadt Display" w:hAnsi="Bierstadt Display"/>
          <w:b/>
          <w:bCs/>
          <w:sz w:val="20"/>
          <w:szCs w:val="20"/>
        </w:rPr>
        <w:t xml:space="preserve"> Kenya</w:t>
      </w:r>
    </w:p>
    <w:p w14:paraId="680084FC" w14:textId="77777777" w:rsidR="00032CD0" w:rsidRPr="003E240D" w:rsidRDefault="00032CD0" w:rsidP="003E240D">
      <w:p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sz w:val="20"/>
          <w:szCs w:val="20"/>
        </w:rPr>
        <w:t xml:space="preserve">The selected literature highlights that educational retention in Kenya is heavily influenced by systemic financial volatility and the "hidden" barriers faced by rural households. These findings validate your focus on </w:t>
      </w:r>
      <w:r w:rsidRPr="003E240D">
        <w:rPr>
          <w:rFonts w:ascii="Bierstadt Display" w:hAnsi="Bierstadt Display"/>
          <w:b/>
          <w:bCs/>
          <w:sz w:val="20"/>
          <w:szCs w:val="20"/>
        </w:rPr>
        <w:t>micro-economic fragility</w:t>
      </w:r>
      <w:r w:rsidRPr="003E240D">
        <w:rPr>
          <w:rFonts w:ascii="Bierstadt Display" w:hAnsi="Bierstadt Display"/>
          <w:sz w:val="20"/>
          <w:szCs w:val="20"/>
        </w:rPr>
        <w:t xml:space="preserve"> as a primary predictor of student dropout.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7605"/>
      </w:tblGrid>
      <w:tr w:rsidR="00032CD0" w:rsidRPr="003E240D" w14:paraId="11C5F9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A9D5F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43FF3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Key Insight for Your Model</w:t>
            </w:r>
          </w:p>
        </w:tc>
      </w:tr>
      <w:tr w:rsidR="00032CD0" w:rsidRPr="003E240D" w14:paraId="40E5B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84AB7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Financial Stability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74458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Schools and families rely on diverse income streams (often agricultural). Lack of financial diversification is a high-risk factor for dropout (</w:t>
            </w:r>
            <w:proofErr w:type="spellStart"/>
            <w:r w:rsidRPr="003E240D">
              <w:rPr>
                <w:rFonts w:ascii="Bierstadt Display" w:hAnsi="Bierstadt Display"/>
                <w:sz w:val="20"/>
                <w:szCs w:val="20"/>
              </w:rPr>
              <w:t>Gongera</w:t>
            </w:r>
            <w:proofErr w:type="spellEnd"/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 &amp; Okoth, 2013).</w:t>
            </w:r>
          </w:p>
        </w:tc>
      </w:tr>
      <w:tr w:rsidR="00032CD0" w:rsidRPr="003E240D" w14:paraId="683C2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7523C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Institutional Barriers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AAAED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Funding disbursements are often characterized by significant latency, forcing school principals to rely on unpredictable </w:t>
            </w:r>
            <w:proofErr w:type="gramStart"/>
            <w:r w:rsidRPr="003E240D">
              <w:rPr>
                <w:rFonts w:ascii="Bierstadt Display" w:hAnsi="Bierstadt Display"/>
                <w:sz w:val="20"/>
                <w:szCs w:val="20"/>
              </w:rPr>
              <w:t>donor</w:t>
            </w:r>
            <w:proofErr w:type="gramEnd"/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 or community-led "income diversification" (</w:t>
            </w:r>
            <w:proofErr w:type="spellStart"/>
            <w:r w:rsidRPr="003E240D">
              <w:rPr>
                <w:rFonts w:ascii="Bierstadt Display" w:hAnsi="Bierstadt Display"/>
                <w:sz w:val="20"/>
                <w:szCs w:val="20"/>
              </w:rPr>
              <w:t>Adhola</w:t>
            </w:r>
            <w:proofErr w:type="spellEnd"/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 et al., 2025).</w:t>
            </w:r>
          </w:p>
        </w:tc>
      </w:tr>
      <w:tr w:rsidR="00032CD0" w:rsidRPr="003E240D" w14:paraId="77832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B174B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Equity &amp; Inclusion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994EE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Policy implementation (such as teenage mother re-entry) is often "partially successful" due to social stigma and lack of monitoring, justifying the need for a </w:t>
            </w: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policy/support flag</w:t>
            </w:r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 in your model (Tarus, 2020).</w:t>
            </w:r>
          </w:p>
        </w:tc>
      </w:tr>
      <w:tr w:rsidR="00032CD0" w:rsidRPr="003E240D" w14:paraId="7D3E3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B54D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Systemic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D5478" w14:textId="77777777" w:rsidR="00032CD0" w:rsidRPr="003E240D" w:rsidRDefault="00032CD0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Access gains in Kenya have not been matched by equal gains in quality or equity, suggesting that "Equity" metrics must be calibrated beyond simple enrollment numbers (</w:t>
            </w:r>
            <w:proofErr w:type="spellStart"/>
            <w:r w:rsidRPr="003E240D">
              <w:rPr>
                <w:rFonts w:ascii="Bierstadt Display" w:hAnsi="Bierstadt Display"/>
                <w:sz w:val="20"/>
                <w:szCs w:val="20"/>
              </w:rPr>
              <w:t>Glennerster</w:t>
            </w:r>
            <w:proofErr w:type="spellEnd"/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 et al., 2011; Childress, 2015).</w:t>
            </w:r>
          </w:p>
        </w:tc>
      </w:tr>
    </w:tbl>
    <w:p w14:paraId="5805F685" w14:textId="77777777" w:rsidR="00032CD0" w:rsidRPr="003E240D" w:rsidRDefault="00032CD0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References</w:t>
      </w:r>
    </w:p>
    <w:p w14:paraId="77CF1EA9" w14:textId="77777777" w:rsidR="00032CD0" w:rsidRPr="003E240D" w:rsidRDefault="00032CD0" w:rsidP="003E240D">
      <w:pPr>
        <w:spacing w:after="0"/>
        <w:rPr>
          <w:rFonts w:ascii="Bierstadt Display" w:hAnsi="Bierstadt Display"/>
          <w:sz w:val="20"/>
          <w:szCs w:val="20"/>
        </w:rPr>
      </w:pPr>
      <w:proofErr w:type="spellStart"/>
      <w:r w:rsidRPr="003E240D">
        <w:rPr>
          <w:rFonts w:ascii="Bierstadt Display" w:hAnsi="Bierstadt Display"/>
          <w:sz w:val="20"/>
          <w:szCs w:val="20"/>
        </w:rPr>
        <w:t>Adhola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, F., Ochola, J., &amp; </w:t>
      </w:r>
      <w:proofErr w:type="spellStart"/>
      <w:r w:rsidRPr="003E240D">
        <w:rPr>
          <w:rFonts w:ascii="Bierstadt Display" w:hAnsi="Bierstadt Display"/>
          <w:sz w:val="20"/>
          <w:szCs w:val="20"/>
        </w:rPr>
        <w:t>Tikoko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, B. (2025). Relationship between donor funding and school operations in public secondary schools in Nakuru County, Kenya. </w:t>
      </w:r>
      <w:r w:rsidRPr="003E240D">
        <w:rPr>
          <w:rFonts w:ascii="Bierstadt Display" w:hAnsi="Bierstadt Display"/>
          <w:i/>
          <w:iCs/>
          <w:sz w:val="20"/>
          <w:szCs w:val="20"/>
        </w:rPr>
        <w:t>Editon Consortium Journal of Curriculum and Educational Studies</w:t>
      </w:r>
      <w:r w:rsidRPr="003E240D">
        <w:rPr>
          <w:rFonts w:ascii="Bierstadt Display" w:hAnsi="Bierstadt Display"/>
          <w:sz w:val="20"/>
          <w:szCs w:val="20"/>
        </w:rPr>
        <w:t xml:space="preserve">, </w:t>
      </w:r>
      <w:r w:rsidRPr="003E240D">
        <w:rPr>
          <w:rFonts w:ascii="Bierstadt Display" w:hAnsi="Bierstadt Display"/>
          <w:i/>
          <w:iCs/>
          <w:sz w:val="20"/>
          <w:szCs w:val="20"/>
        </w:rPr>
        <w:t>7</w:t>
      </w:r>
      <w:r w:rsidRPr="003E240D">
        <w:rPr>
          <w:rFonts w:ascii="Bierstadt Display" w:hAnsi="Bierstadt Display"/>
          <w:sz w:val="20"/>
          <w:szCs w:val="20"/>
        </w:rPr>
        <w:t xml:space="preserve">(1), 1–15. </w:t>
      </w:r>
      <w:hyperlink r:id="rId7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https://editoncpublishing.org/ecpj/index.php/ECJCES/article/download/653/701</w:t>
        </w:r>
      </w:hyperlink>
    </w:p>
    <w:p w14:paraId="5FD82B22" w14:textId="77777777" w:rsidR="00032CD0" w:rsidRPr="003E240D" w:rsidRDefault="00032CD0" w:rsidP="003E240D">
      <w:p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sz w:val="20"/>
          <w:szCs w:val="20"/>
        </w:rPr>
        <w:t xml:space="preserve">Childress, M. (2015). </w:t>
      </w:r>
      <w:r w:rsidRPr="003E240D">
        <w:rPr>
          <w:rFonts w:ascii="Bierstadt Display" w:hAnsi="Bierstadt Display"/>
          <w:i/>
          <w:iCs/>
          <w:sz w:val="20"/>
          <w:szCs w:val="20"/>
        </w:rPr>
        <w:t>Dynamics of education in Kenya: From school access to equity and quality</w:t>
      </w:r>
      <w:r w:rsidRPr="003E240D">
        <w:rPr>
          <w:rFonts w:ascii="Bierstadt Display" w:hAnsi="Bierstadt Display"/>
          <w:sz w:val="20"/>
          <w:szCs w:val="20"/>
        </w:rPr>
        <w:t xml:space="preserve">. KERD. </w:t>
      </w:r>
      <w:hyperlink r:id="rId8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http://kerd.ku.ac.ke/handle/123456789/1577</w:t>
        </w:r>
      </w:hyperlink>
    </w:p>
    <w:p w14:paraId="02FBAD5E" w14:textId="77777777" w:rsidR="00032CD0" w:rsidRPr="003E240D" w:rsidRDefault="00032CD0" w:rsidP="003E240D">
      <w:pPr>
        <w:spacing w:after="0"/>
        <w:rPr>
          <w:rFonts w:ascii="Bierstadt Display" w:hAnsi="Bierstadt Display"/>
          <w:sz w:val="20"/>
          <w:szCs w:val="20"/>
        </w:rPr>
      </w:pPr>
      <w:proofErr w:type="spellStart"/>
      <w:r w:rsidRPr="003E240D">
        <w:rPr>
          <w:rFonts w:ascii="Bierstadt Display" w:hAnsi="Bierstadt Display"/>
          <w:sz w:val="20"/>
          <w:szCs w:val="20"/>
        </w:rPr>
        <w:t>Glennerster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, R., Kremer, M., Mbiti, I., &amp; </w:t>
      </w:r>
      <w:proofErr w:type="spellStart"/>
      <w:r w:rsidRPr="003E240D">
        <w:rPr>
          <w:rFonts w:ascii="Bierstadt Display" w:hAnsi="Bierstadt Display"/>
          <w:sz w:val="20"/>
          <w:szCs w:val="20"/>
        </w:rPr>
        <w:t>Takavarasha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, K. (2011). </w:t>
      </w:r>
      <w:r w:rsidRPr="003E240D">
        <w:rPr>
          <w:rFonts w:ascii="Bierstadt Display" w:hAnsi="Bierstadt Display"/>
          <w:i/>
          <w:iCs/>
          <w:sz w:val="20"/>
          <w:szCs w:val="20"/>
        </w:rPr>
        <w:t>Access and quality in the Kenyan education system: A review of the progress, challenges and potential solutions</w:t>
      </w:r>
      <w:r w:rsidRPr="003E240D">
        <w:rPr>
          <w:rFonts w:ascii="Bierstadt Display" w:hAnsi="Bierstadt Display"/>
          <w:sz w:val="20"/>
          <w:szCs w:val="20"/>
        </w:rPr>
        <w:t xml:space="preserve">. KERD. </w:t>
      </w:r>
      <w:hyperlink r:id="rId9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http://kerd.ku.ac.ke/handle/123456789/1571</w:t>
        </w:r>
      </w:hyperlink>
    </w:p>
    <w:p w14:paraId="0C36A5D9" w14:textId="77777777" w:rsidR="00032CD0" w:rsidRPr="003E240D" w:rsidRDefault="00032CD0" w:rsidP="003E240D">
      <w:p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sz w:val="20"/>
          <w:szCs w:val="20"/>
        </w:rPr>
        <w:t xml:space="preserve">Cited </w:t>
      </w:r>
      <w:proofErr w:type="gramStart"/>
      <w:r w:rsidRPr="003E240D">
        <w:rPr>
          <w:rFonts w:ascii="Bierstadt Display" w:hAnsi="Bierstadt Display"/>
          <w:sz w:val="20"/>
          <w:szCs w:val="20"/>
        </w:rPr>
        <w:t>by:</w:t>
      </w:r>
      <w:proofErr w:type="gramEnd"/>
      <w:r w:rsidRPr="003E240D">
        <w:rPr>
          <w:rFonts w:ascii="Bierstadt Display" w:hAnsi="Bierstadt Display"/>
          <w:sz w:val="20"/>
          <w:szCs w:val="20"/>
        </w:rPr>
        <w:t xml:space="preserve"> 119</w:t>
      </w:r>
    </w:p>
    <w:p w14:paraId="2785403D" w14:textId="77777777" w:rsidR="00032CD0" w:rsidRPr="003E240D" w:rsidRDefault="00032CD0" w:rsidP="003E240D">
      <w:pPr>
        <w:spacing w:after="0"/>
        <w:rPr>
          <w:rFonts w:ascii="Bierstadt Display" w:hAnsi="Bierstadt Display"/>
          <w:sz w:val="20"/>
          <w:szCs w:val="20"/>
        </w:rPr>
      </w:pPr>
      <w:proofErr w:type="spellStart"/>
      <w:r w:rsidRPr="003E240D">
        <w:rPr>
          <w:rFonts w:ascii="Bierstadt Display" w:hAnsi="Bierstadt Display"/>
          <w:sz w:val="20"/>
          <w:szCs w:val="20"/>
        </w:rPr>
        <w:t>Gongera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, E., &amp; Okoth, N. O. (2013). Alternative sources of financing secondary school education in the rural counties of Kenya: A case study of Kisii County, Kenya. </w:t>
      </w:r>
      <w:r w:rsidRPr="003E240D">
        <w:rPr>
          <w:rFonts w:ascii="Bierstadt Display" w:hAnsi="Bierstadt Display"/>
          <w:i/>
          <w:iCs/>
          <w:sz w:val="20"/>
          <w:szCs w:val="20"/>
        </w:rPr>
        <w:t>Journal of Education and Practice</w:t>
      </w:r>
      <w:r w:rsidRPr="003E240D">
        <w:rPr>
          <w:rFonts w:ascii="Bierstadt Display" w:hAnsi="Bierstadt Display"/>
          <w:sz w:val="20"/>
          <w:szCs w:val="20"/>
        </w:rPr>
        <w:t xml:space="preserve">, </w:t>
      </w:r>
      <w:r w:rsidRPr="003E240D">
        <w:rPr>
          <w:rFonts w:ascii="Bierstadt Display" w:hAnsi="Bierstadt Display"/>
          <w:i/>
          <w:iCs/>
          <w:sz w:val="20"/>
          <w:szCs w:val="20"/>
        </w:rPr>
        <w:t>4</w:t>
      </w:r>
      <w:r w:rsidRPr="003E240D">
        <w:rPr>
          <w:rFonts w:ascii="Bierstadt Display" w:hAnsi="Bierstadt Display"/>
          <w:sz w:val="20"/>
          <w:szCs w:val="20"/>
        </w:rPr>
        <w:t>(17), 78–85.</w:t>
      </w:r>
    </w:p>
    <w:p w14:paraId="3DFE3CCB" w14:textId="77777777" w:rsidR="00032CD0" w:rsidRPr="003E240D" w:rsidRDefault="00032CD0" w:rsidP="003E240D">
      <w:p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sz w:val="20"/>
          <w:szCs w:val="20"/>
        </w:rPr>
        <w:t xml:space="preserve">Tarus, C. B. K. (2020). De-Stigmatizing teenage motherhood: The re-entry policy implementation in Kenya. </w:t>
      </w:r>
      <w:r w:rsidRPr="003E240D">
        <w:rPr>
          <w:rFonts w:ascii="Bierstadt Display" w:hAnsi="Bierstadt Display"/>
          <w:i/>
          <w:iCs/>
          <w:sz w:val="20"/>
          <w:szCs w:val="20"/>
        </w:rPr>
        <w:t>International Journal of Research and Innovation in Social Science</w:t>
      </w:r>
      <w:r w:rsidRPr="003E240D">
        <w:rPr>
          <w:rFonts w:ascii="Bierstadt Display" w:hAnsi="Bierstadt Display"/>
          <w:sz w:val="20"/>
          <w:szCs w:val="20"/>
        </w:rPr>
        <w:t xml:space="preserve">, </w:t>
      </w:r>
      <w:r w:rsidRPr="003E240D">
        <w:rPr>
          <w:rFonts w:ascii="Bierstadt Display" w:hAnsi="Bierstadt Display"/>
          <w:i/>
          <w:iCs/>
          <w:sz w:val="20"/>
          <w:szCs w:val="20"/>
        </w:rPr>
        <w:t>4</w:t>
      </w:r>
      <w:r w:rsidRPr="003E240D">
        <w:rPr>
          <w:rFonts w:ascii="Bierstadt Display" w:hAnsi="Bierstadt Display"/>
          <w:sz w:val="20"/>
          <w:szCs w:val="20"/>
        </w:rPr>
        <w:t xml:space="preserve">(2), 1–7. </w:t>
      </w:r>
      <w:hyperlink r:id="rId10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http://kerd.ku.ac.ke/handle/123456789/311</w:t>
        </w:r>
      </w:hyperlink>
    </w:p>
    <w:p w14:paraId="5D6EFDC4" w14:textId="77777777" w:rsidR="00032CD0" w:rsidRPr="003E240D" w:rsidRDefault="00032CD0" w:rsidP="003E240D">
      <w:p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sz w:val="20"/>
          <w:szCs w:val="20"/>
        </w:rPr>
        <w:t xml:space="preserve">Cited </w:t>
      </w:r>
      <w:proofErr w:type="gramStart"/>
      <w:r w:rsidRPr="003E240D">
        <w:rPr>
          <w:rFonts w:ascii="Bierstadt Display" w:hAnsi="Bierstadt Display"/>
          <w:sz w:val="20"/>
          <w:szCs w:val="20"/>
        </w:rPr>
        <w:t>by:</w:t>
      </w:r>
      <w:proofErr w:type="gramEnd"/>
      <w:r w:rsidRPr="003E240D">
        <w:rPr>
          <w:rFonts w:ascii="Bierstadt Display" w:hAnsi="Bierstadt Display"/>
          <w:sz w:val="20"/>
          <w:szCs w:val="20"/>
        </w:rPr>
        <w:t xml:space="preserve"> 7</w:t>
      </w:r>
    </w:p>
    <w:p w14:paraId="060A2B69" w14:textId="77777777" w:rsidR="00032CD0" w:rsidRPr="003E240D" w:rsidRDefault="00032CD0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Integration Strategy</w:t>
      </w:r>
    </w:p>
    <w:p w14:paraId="4F302180" w14:textId="77777777" w:rsidR="00032CD0" w:rsidRPr="003E240D" w:rsidRDefault="00032CD0" w:rsidP="003E240D">
      <w:pPr>
        <w:numPr>
          <w:ilvl w:val="0"/>
          <w:numId w:val="1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Literature Review:</w:t>
      </w:r>
      <w:r w:rsidRPr="003E240D">
        <w:rPr>
          <w:rFonts w:ascii="Bierstadt Display" w:hAnsi="Bierstadt Display"/>
          <w:sz w:val="20"/>
          <w:szCs w:val="20"/>
        </w:rPr>
        <w:t xml:space="preserve"> Use the findings from </w:t>
      </w:r>
      <w:proofErr w:type="spellStart"/>
      <w:r w:rsidRPr="003E240D">
        <w:rPr>
          <w:rFonts w:ascii="Bierstadt Display" w:hAnsi="Bierstadt Display"/>
          <w:i/>
          <w:iCs/>
          <w:sz w:val="20"/>
          <w:szCs w:val="20"/>
        </w:rPr>
        <w:t>Glennerster</w:t>
      </w:r>
      <w:proofErr w:type="spellEnd"/>
      <w:r w:rsidRPr="003E240D">
        <w:rPr>
          <w:rFonts w:ascii="Bierstadt Display" w:hAnsi="Bierstadt Display"/>
          <w:i/>
          <w:iCs/>
          <w:sz w:val="20"/>
          <w:szCs w:val="20"/>
        </w:rPr>
        <w:t xml:space="preserve"> et al. (2011)</w:t>
      </w:r>
      <w:r w:rsidRPr="003E240D">
        <w:rPr>
          <w:rFonts w:ascii="Bierstadt Display" w:hAnsi="Bierstadt Display"/>
          <w:sz w:val="20"/>
          <w:szCs w:val="20"/>
        </w:rPr>
        <w:t xml:space="preserve"> and </w:t>
      </w:r>
      <w:r w:rsidRPr="003E240D">
        <w:rPr>
          <w:rFonts w:ascii="Bierstadt Display" w:hAnsi="Bierstadt Display"/>
          <w:i/>
          <w:iCs/>
          <w:sz w:val="20"/>
          <w:szCs w:val="20"/>
        </w:rPr>
        <w:t>Childress (2015)</w:t>
      </w:r>
      <w:r w:rsidRPr="003E240D">
        <w:rPr>
          <w:rFonts w:ascii="Bierstadt Display" w:hAnsi="Bierstadt Display"/>
          <w:sz w:val="20"/>
          <w:szCs w:val="20"/>
        </w:rPr>
        <w:t xml:space="preserve"> to argue that your project addresses the "Equity </w:t>
      </w:r>
      <w:proofErr w:type="gramStart"/>
      <w:r w:rsidRPr="003E240D">
        <w:rPr>
          <w:rFonts w:ascii="Bierstadt Display" w:hAnsi="Bierstadt Display"/>
          <w:sz w:val="20"/>
          <w:szCs w:val="20"/>
        </w:rPr>
        <w:t>Gap"—</w:t>
      </w:r>
      <w:proofErr w:type="gramEnd"/>
      <w:r w:rsidRPr="003E240D">
        <w:rPr>
          <w:rFonts w:ascii="Bierstadt Display" w:hAnsi="Bierstadt Display"/>
          <w:sz w:val="20"/>
          <w:szCs w:val="20"/>
        </w:rPr>
        <w:t>the fact that while access has increased, retention remains fragile.</w:t>
      </w:r>
    </w:p>
    <w:p w14:paraId="04821AD9" w14:textId="77777777" w:rsidR="00032CD0" w:rsidRPr="003E240D" w:rsidRDefault="00032CD0" w:rsidP="003E240D">
      <w:pPr>
        <w:numPr>
          <w:ilvl w:val="0"/>
          <w:numId w:val="1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Methodology:</w:t>
      </w:r>
      <w:r w:rsidRPr="003E240D">
        <w:rPr>
          <w:rFonts w:ascii="Bierstadt Display" w:hAnsi="Bierstadt Display"/>
          <w:sz w:val="20"/>
          <w:szCs w:val="20"/>
        </w:rPr>
        <w:t xml:space="preserve"> Use </w:t>
      </w:r>
      <w:proofErr w:type="spellStart"/>
      <w:r w:rsidRPr="003E240D">
        <w:rPr>
          <w:rFonts w:ascii="Bierstadt Display" w:hAnsi="Bierstadt Display"/>
          <w:i/>
          <w:iCs/>
          <w:sz w:val="20"/>
          <w:szCs w:val="20"/>
        </w:rPr>
        <w:t>Adhola</w:t>
      </w:r>
      <w:proofErr w:type="spellEnd"/>
      <w:r w:rsidRPr="003E240D">
        <w:rPr>
          <w:rFonts w:ascii="Bierstadt Display" w:hAnsi="Bierstadt Display"/>
          <w:i/>
          <w:iCs/>
          <w:sz w:val="20"/>
          <w:szCs w:val="20"/>
        </w:rPr>
        <w:t xml:space="preserve"> et al. (2025)</w:t>
      </w:r>
      <w:r w:rsidRPr="003E240D">
        <w:rPr>
          <w:rFonts w:ascii="Bierstadt Display" w:hAnsi="Bierstadt Display"/>
          <w:sz w:val="20"/>
          <w:szCs w:val="20"/>
        </w:rPr>
        <w:t xml:space="preserve"> to defend the inclusion of "Funding Source" or "Financial Latency" as a critical feature in your Random Forest model, as these represent real-world school-level operational risks.</w:t>
      </w:r>
    </w:p>
    <w:p w14:paraId="0E4CA72A" w14:textId="77777777" w:rsidR="00032CD0" w:rsidRPr="003E240D" w:rsidRDefault="00032CD0" w:rsidP="003E240D">
      <w:pPr>
        <w:numPr>
          <w:ilvl w:val="0"/>
          <w:numId w:val="1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Policy Context:</w:t>
      </w:r>
      <w:r w:rsidRPr="003E240D">
        <w:rPr>
          <w:rFonts w:ascii="Bierstadt Display" w:hAnsi="Bierstadt Display"/>
          <w:sz w:val="20"/>
          <w:szCs w:val="20"/>
        </w:rPr>
        <w:t xml:space="preserve"> Reference </w:t>
      </w:r>
      <w:r w:rsidRPr="003E240D">
        <w:rPr>
          <w:rFonts w:ascii="Bierstadt Display" w:hAnsi="Bierstadt Display"/>
          <w:i/>
          <w:iCs/>
          <w:sz w:val="20"/>
          <w:szCs w:val="20"/>
        </w:rPr>
        <w:t>Tarus (2020)</w:t>
      </w:r>
      <w:r w:rsidRPr="003E240D">
        <w:rPr>
          <w:rFonts w:ascii="Bierstadt Display" w:hAnsi="Bierstadt Display"/>
          <w:sz w:val="20"/>
          <w:szCs w:val="20"/>
        </w:rPr>
        <w:t xml:space="preserve"> to explain why your model includes "Policy/Support </w:t>
      </w:r>
      <w:proofErr w:type="gramStart"/>
      <w:r w:rsidRPr="003E240D">
        <w:rPr>
          <w:rFonts w:ascii="Bierstadt Display" w:hAnsi="Bierstadt Display"/>
          <w:sz w:val="20"/>
          <w:szCs w:val="20"/>
        </w:rPr>
        <w:t>Flags"—</w:t>
      </w:r>
      <w:proofErr w:type="gramEnd"/>
      <w:r w:rsidRPr="003E240D">
        <w:rPr>
          <w:rFonts w:ascii="Bierstadt Display" w:hAnsi="Bierstadt Display"/>
          <w:sz w:val="20"/>
          <w:szCs w:val="20"/>
        </w:rPr>
        <w:t>you are quantifying the "partial success" of existing policies to better target interventions.</w:t>
      </w:r>
    </w:p>
    <w:p w14:paraId="7FFE5B5F" w14:textId="77777777" w:rsidR="00EF66D7" w:rsidRPr="003E240D" w:rsidRDefault="00EF66D7" w:rsidP="003E240D">
      <w:pPr>
        <w:spacing w:after="0"/>
        <w:rPr>
          <w:rFonts w:ascii="Bierstadt Display" w:hAnsi="Bierstadt Display"/>
          <w:sz w:val="20"/>
          <w:szCs w:val="20"/>
        </w:rPr>
      </w:pPr>
    </w:p>
    <w:p w14:paraId="0DE90A47" w14:textId="17288472" w:rsidR="00B84FB1" w:rsidRPr="003E240D" w:rsidRDefault="00B84FB1" w:rsidP="003E240D">
      <w:p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sz w:val="20"/>
          <w:szCs w:val="20"/>
        </w:rPr>
        <w:lastRenderedPageBreak/>
        <w:t>Open data</w:t>
      </w:r>
    </w:p>
    <w:p w14:paraId="6A091B95" w14:textId="77777777" w:rsidR="00B84FB1" w:rsidRPr="003E240D" w:rsidRDefault="00B84FB1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Research Summary: Kenya Data Portal (Open Data Initiative)</w:t>
      </w:r>
    </w:p>
    <w:p w14:paraId="7A740FFF" w14:textId="77777777" w:rsidR="00B84FB1" w:rsidRPr="003E240D" w:rsidRDefault="00B84FB1" w:rsidP="003E240D">
      <w:p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sz w:val="20"/>
          <w:szCs w:val="20"/>
        </w:rPr>
        <w:t xml:space="preserve">The </w:t>
      </w:r>
      <w:r w:rsidRPr="003E240D">
        <w:rPr>
          <w:rFonts w:ascii="Bierstadt Display" w:hAnsi="Bierstadt Display"/>
          <w:b/>
          <w:bCs/>
          <w:sz w:val="20"/>
          <w:szCs w:val="20"/>
        </w:rPr>
        <w:t>Kenya Data Portal (</w:t>
      </w:r>
      <w:hyperlink r:id="rId11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kenya.opendataforafrica.org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)</w:t>
      </w:r>
      <w:r w:rsidRPr="003E240D">
        <w:rPr>
          <w:rFonts w:ascii="Bierstadt Display" w:hAnsi="Bierstadt Display"/>
          <w:sz w:val="20"/>
          <w:szCs w:val="20"/>
        </w:rPr>
        <w:t xml:space="preserve"> serves as the central repository for national, regional, and sector-specific statistics. Originally launched under the Kenya Open Data Initiative (KODI) in 2011 to fulfill constitutional requirements for public access to information (Article 35), it provides machine-readable datasets that enable evidence-based decision-making.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678"/>
      </w:tblGrid>
      <w:tr w:rsidR="00B84FB1" w:rsidRPr="003E240D" w14:paraId="3E327F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6A6EB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E53D3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Description</w:t>
            </w:r>
          </w:p>
        </w:tc>
      </w:tr>
      <w:tr w:rsidR="00B84FB1" w:rsidRPr="003E240D" w14:paraId="0A1EE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34CE5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9A8D6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To increase transparency, support accountability, and provide a foundation for data-driven innovation in the public and private sectors.</w:t>
            </w:r>
          </w:p>
        </w:tc>
      </w:tr>
      <w:tr w:rsidR="00B84FB1" w:rsidRPr="003E240D" w14:paraId="3BB0F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0837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Data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21D0A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Aggregated data across health, education, population (census), poverty, energy, infrastructure, and national/county-level fiscal expenditures.</w:t>
            </w:r>
          </w:p>
        </w:tc>
      </w:tr>
      <w:tr w:rsidR="00B84FB1" w:rsidRPr="003E240D" w14:paraId="29FBC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7C41E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Data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79C7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Features official statistics from the </w:t>
            </w: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Kenya National Bureau of Statistics (KNBS)</w:t>
            </w:r>
            <w:r w:rsidRPr="003E240D">
              <w:rPr>
                <w:rFonts w:ascii="Bierstadt Display" w:hAnsi="Bierstadt Display"/>
                <w:sz w:val="20"/>
                <w:szCs w:val="20"/>
              </w:rPr>
              <w:t>, various government ministries, and international partners like the World Bank.</w:t>
            </w:r>
          </w:p>
        </w:tc>
      </w:tr>
      <w:tr w:rsidR="00B84FB1" w:rsidRPr="003E240D" w14:paraId="21FD6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9EFEE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Legal/Usage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65FFD" w14:textId="77777777" w:rsidR="00B84FB1" w:rsidRPr="003E240D" w:rsidRDefault="00B84FB1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Governed by an Open License Agreement; data is royalty-free and available for both commercial and non-commercial use (provided the source, KNBS, is acknowledged).</w:t>
            </w:r>
          </w:p>
        </w:tc>
      </w:tr>
    </w:tbl>
    <w:p w14:paraId="117DECCD" w14:textId="77777777" w:rsidR="00B84FB1" w:rsidRPr="003E240D" w:rsidRDefault="00B84FB1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Key References for Your Capstone</w:t>
      </w:r>
    </w:p>
    <w:p w14:paraId="26F22F5E" w14:textId="77777777" w:rsidR="00B84FB1" w:rsidRPr="003E240D" w:rsidRDefault="00B84FB1" w:rsidP="003E240D">
      <w:pPr>
        <w:numPr>
          <w:ilvl w:val="0"/>
          <w:numId w:val="2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Primary Portal URL:</w:t>
      </w:r>
      <w:r w:rsidRPr="003E240D">
        <w:rPr>
          <w:rFonts w:ascii="Bierstadt Display" w:hAnsi="Bierstadt Display"/>
          <w:sz w:val="20"/>
          <w:szCs w:val="20"/>
        </w:rPr>
        <w:t xml:space="preserve"> </w:t>
      </w:r>
      <w:hyperlink r:id="rId12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https://kenya.opendataforafrica.org/</w:t>
        </w:r>
      </w:hyperlink>
    </w:p>
    <w:p w14:paraId="340FFA26" w14:textId="77777777" w:rsidR="00B84FB1" w:rsidRPr="003E240D" w:rsidRDefault="00B84FB1" w:rsidP="003E240D">
      <w:pPr>
        <w:numPr>
          <w:ilvl w:val="0"/>
          <w:numId w:val="2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Official Statistics &amp; KNBS:</w:t>
      </w:r>
      <w:r w:rsidRPr="003E240D">
        <w:rPr>
          <w:rFonts w:ascii="Bierstadt Display" w:hAnsi="Bierstadt Display"/>
          <w:sz w:val="20"/>
          <w:szCs w:val="20"/>
        </w:rPr>
        <w:t xml:space="preserve"> </w:t>
      </w:r>
      <w:hyperlink r:id="rId13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https://kenya.opendataforafrica.org/data/</w:t>
        </w:r>
      </w:hyperlink>
    </w:p>
    <w:p w14:paraId="63FC44D7" w14:textId="77777777" w:rsidR="00B84FB1" w:rsidRPr="003E240D" w:rsidRDefault="00B84FB1" w:rsidP="003E240D">
      <w:pPr>
        <w:numPr>
          <w:ilvl w:val="0"/>
          <w:numId w:val="2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License Terms:</w:t>
      </w:r>
      <w:r w:rsidRPr="003E240D">
        <w:rPr>
          <w:rFonts w:ascii="Bierstadt Display" w:hAnsi="Bierstadt Display"/>
          <w:sz w:val="20"/>
          <w:szCs w:val="20"/>
        </w:rPr>
        <w:t xml:space="preserve"> </w:t>
      </w:r>
      <w:hyperlink r:id="rId14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Open License Agreement (KNBS)</w:t>
        </w:r>
      </w:hyperlink>
    </w:p>
    <w:p w14:paraId="5FE9DF6B" w14:textId="77777777" w:rsidR="00B84FB1" w:rsidRPr="003E240D" w:rsidRDefault="00B84FB1" w:rsidP="003E240D">
      <w:pPr>
        <w:numPr>
          <w:ilvl w:val="0"/>
          <w:numId w:val="2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Contextual Background:</w:t>
      </w:r>
      <w:r w:rsidRPr="003E240D">
        <w:rPr>
          <w:rFonts w:ascii="Bierstadt Display" w:hAnsi="Bierstadt Display"/>
          <w:sz w:val="20"/>
          <w:szCs w:val="20"/>
        </w:rPr>
        <w:t xml:space="preserve"> </w:t>
      </w:r>
      <w:hyperlink r:id="rId15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Centre for Public Impact - The Kenya Open Data Initiative</w:t>
        </w:r>
      </w:hyperlink>
    </w:p>
    <w:p w14:paraId="2A2CFA9E" w14:textId="77777777" w:rsidR="00B84FB1" w:rsidRPr="003E240D" w:rsidRDefault="00B84FB1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 xml:space="preserve">Integration Strategy for </w:t>
      </w:r>
      <w:proofErr w:type="spellStart"/>
      <w:r w:rsidRPr="003E240D">
        <w:rPr>
          <w:rFonts w:ascii="Bierstadt Display" w:hAnsi="Bierstadt Display"/>
          <w:b/>
          <w:bCs/>
          <w:sz w:val="20"/>
          <w:szCs w:val="20"/>
        </w:rPr>
        <w:t>ElimuMatch</w:t>
      </w:r>
      <w:proofErr w:type="spellEnd"/>
      <w:r w:rsidRPr="003E240D">
        <w:rPr>
          <w:rFonts w:ascii="Bierstadt Display" w:hAnsi="Bierstadt Display"/>
          <w:b/>
          <w:bCs/>
          <w:sz w:val="20"/>
          <w:szCs w:val="20"/>
        </w:rPr>
        <w:t xml:space="preserve"> Kenya</w:t>
      </w:r>
    </w:p>
    <w:p w14:paraId="1A9744B6" w14:textId="77777777" w:rsidR="00B84FB1" w:rsidRPr="003E240D" w:rsidRDefault="00B84FB1" w:rsidP="003E240D">
      <w:pPr>
        <w:numPr>
          <w:ilvl w:val="0"/>
          <w:numId w:val="3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Model Calibration:</w:t>
      </w:r>
      <w:r w:rsidRPr="003E240D">
        <w:rPr>
          <w:rFonts w:ascii="Bierstadt Display" w:hAnsi="Bierstadt Display"/>
          <w:sz w:val="20"/>
          <w:szCs w:val="20"/>
        </w:rPr>
        <w:t xml:space="preserve"> Use the demographic and poverty datasets from this portal to set the "base distribution" for your 1,000 synthetic student profiles. This ensures your model simulates a "realistic" population rather than arbitrary numbers.</w:t>
      </w:r>
    </w:p>
    <w:p w14:paraId="3833AE45" w14:textId="77777777" w:rsidR="00B84FB1" w:rsidRPr="003E240D" w:rsidRDefault="00B84FB1" w:rsidP="003E240D">
      <w:pPr>
        <w:numPr>
          <w:ilvl w:val="0"/>
          <w:numId w:val="3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Methodological Rigor:</w:t>
      </w:r>
      <w:r w:rsidRPr="003E240D">
        <w:rPr>
          <w:rFonts w:ascii="Bierstadt Display" w:hAnsi="Bierstadt Display"/>
          <w:sz w:val="20"/>
          <w:szCs w:val="20"/>
        </w:rPr>
        <w:t xml:space="preserve"> In your thesis, state: </w:t>
      </w:r>
      <w:r w:rsidRPr="003E240D">
        <w:rPr>
          <w:rFonts w:ascii="Bierstadt Display" w:hAnsi="Bierstadt Display"/>
          <w:i/>
          <w:iCs/>
          <w:sz w:val="20"/>
          <w:szCs w:val="20"/>
        </w:rPr>
        <w:t>"To maintain regional alignment with Kenyan socio-economic realities, the baseline distributions for household income and school accessibility were derived from the Kenya National Bureau of Statistics (KNBS) datasets provided through the Kenya Data Portal."</w:t>
      </w:r>
    </w:p>
    <w:p w14:paraId="31B150BA" w14:textId="77777777" w:rsidR="00B84FB1" w:rsidRDefault="00B84FB1" w:rsidP="003E240D">
      <w:pPr>
        <w:numPr>
          <w:ilvl w:val="0"/>
          <w:numId w:val="3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Policy &amp; Transparency Justification:</w:t>
      </w:r>
      <w:r w:rsidRPr="003E240D">
        <w:rPr>
          <w:rFonts w:ascii="Bierstadt Display" w:hAnsi="Bierstadt Display"/>
          <w:sz w:val="20"/>
          <w:szCs w:val="20"/>
        </w:rPr>
        <w:t xml:space="preserve"> Reference the KODI initiative to explain why your project emphasizes </w:t>
      </w:r>
      <w:r w:rsidRPr="003E240D">
        <w:rPr>
          <w:rFonts w:ascii="Bierstadt Display" w:hAnsi="Bierstadt Display"/>
          <w:b/>
          <w:bCs/>
          <w:sz w:val="20"/>
          <w:szCs w:val="20"/>
        </w:rPr>
        <w:t>SHAP-based explainability</w:t>
      </w:r>
      <w:r w:rsidRPr="003E240D">
        <w:rPr>
          <w:rFonts w:ascii="Bierstadt Display" w:hAnsi="Bierstadt Display"/>
          <w:sz w:val="20"/>
          <w:szCs w:val="20"/>
        </w:rPr>
        <w:t xml:space="preserve"> and </w:t>
      </w:r>
      <w:r w:rsidRPr="003E240D">
        <w:rPr>
          <w:rFonts w:ascii="Bierstadt Display" w:hAnsi="Bierstadt Display"/>
          <w:b/>
          <w:bCs/>
          <w:sz w:val="20"/>
          <w:szCs w:val="20"/>
        </w:rPr>
        <w:t>data transparency</w:t>
      </w:r>
      <w:r w:rsidRPr="003E240D">
        <w:rPr>
          <w:rFonts w:ascii="Bierstadt Display" w:hAnsi="Bierstadt Display"/>
          <w:sz w:val="20"/>
          <w:szCs w:val="20"/>
        </w:rPr>
        <w:t>—it aligns with Kenya's national push for open governance and public-sector accountability.</w:t>
      </w:r>
    </w:p>
    <w:p w14:paraId="16FBDB19" w14:textId="77777777" w:rsidR="00902B05" w:rsidRPr="003E240D" w:rsidRDefault="00902B05" w:rsidP="00902B05">
      <w:pPr>
        <w:spacing w:after="0"/>
        <w:ind w:left="720"/>
        <w:rPr>
          <w:rFonts w:ascii="Bierstadt Display" w:hAnsi="Bierstadt Display"/>
          <w:sz w:val="20"/>
          <w:szCs w:val="20"/>
        </w:rPr>
      </w:pPr>
    </w:p>
    <w:p w14:paraId="7516C6F2" w14:textId="1150DD3F" w:rsidR="00B84FB1" w:rsidRPr="003E240D" w:rsidRDefault="00275F38" w:rsidP="003E240D">
      <w:p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sz w:val="20"/>
          <w:szCs w:val="20"/>
        </w:rPr>
        <w:t>https://archive.ics.uci.edu/</w:t>
      </w:r>
    </w:p>
    <w:p w14:paraId="403E5CD0" w14:textId="77777777" w:rsidR="00275F38" w:rsidRPr="003E240D" w:rsidRDefault="00275F38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Research Summary: UCI Machine Learning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7730"/>
      </w:tblGrid>
      <w:tr w:rsidR="00275F38" w:rsidRPr="003E240D" w14:paraId="1B1E3B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B6ACF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D5979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Description</w:t>
            </w:r>
          </w:p>
        </w:tc>
      </w:tr>
      <w:tr w:rsidR="00275F38" w:rsidRPr="003E240D" w14:paraId="05C69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858C4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24C52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A public archive for machine learning experimentation, algorithm benchmarking, and educational research.</w:t>
            </w:r>
          </w:p>
        </w:tc>
      </w:tr>
      <w:tr w:rsidR="00275F38" w:rsidRPr="003E240D" w14:paraId="7F885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9D96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lastRenderedPageBreak/>
              <w:t>Academic Utility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23C82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Provides standardized, clean, and well-documented datasets that allow researchers to validate their models against established baselines.</w:t>
            </w:r>
          </w:p>
        </w:tc>
      </w:tr>
      <w:tr w:rsidR="00275F38" w:rsidRPr="003E240D" w14:paraId="55321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6981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Data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13D85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680+ datasets across domains like education, finance, social science, and health, primarily </w:t>
            </w:r>
            <w:proofErr w:type="gramStart"/>
            <w:r w:rsidRPr="003E240D">
              <w:rPr>
                <w:rFonts w:ascii="Bierstadt Display" w:hAnsi="Bierstadt Display"/>
                <w:sz w:val="20"/>
                <w:szCs w:val="20"/>
              </w:rPr>
              <w:t>formatted</w:t>
            </w:r>
            <w:proofErr w:type="gramEnd"/>
            <w:r w:rsidRPr="003E240D">
              <w:rPr>
                <w:rFonts w:ascii="Bierstadt Display" w:hAnsi="Bierstadt Display"/>
                <w:sz w:val="20"/>
                <w:szCs w:val="20"/>
              </w:rPr>
              <w:t xml:space="preserve"> for classification, regression, and clustering.</w:t>
            </w:r>
          </w:p>
        </w:tc>
      </w:tr>
      <w:tr w:rsidR="00275F38" w:rsidRPr="003E240D" w14:paraId="41FAD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CB9B6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Project Relevance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D81D7" w14:textId="77777777" w:rsidR="00275F38" w:rsidRPr="003E240D" w:rsidRDefault="00275F38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Essential for feature engineering—copying/adapting proven variables (e.g., socioeconomic factors, parental education, academic history) to build your synthetic student profile generator.</w:t>
            </w:r>
          </w:p>
        </w:tc>
      </w:tr>
    </w:tbl>
    <w:p w14:paraId="5057A67C" w14:textId="77777777" w:rsidR="00275F38" w:rsidRPr="003E240D" w:rsidRDefault="00275F38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Key References for Your Capstone</w:t>
      </w:r>
    </w:p>
    <w:p w14:paraId="4D9AC9A0" w14:textId="77777777" w:rsidR="00275F38" w:rsidRPr="003E240D" w:rsidRDefault="00275F38" w:rsidP="003E240D">
      <w:pPr>
        <w:numPr>
          <w:ilvl w:val="0"/>
          <w:numId w:val="4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Primary Repository:</w:t>
      </w:r>
      <w:r w:rsidRPr="003E240D">
        <w:rPr>
          <w:rFonts w:ascii="Bierstadt Display" w:hAnsi="Bierstadt Display"/>
          <w:sz w:val="20"/>
          <w:szCs w:val="20"/>
        </w:rPr>
        <w:t xml:space="preserve"> </w:t>
      </w:r>
      <w:hyperlink r:id="rId16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https://archive.ics.uci.edu/</w:t>
        </w:r>
      </w:hyperlink>
    </w:p>
    <w:p w14:paraId="4635CC27" w14:textId="77777777" w:rsidR="00275F38" w:rsidRPr="003E240D" w:rsidRDefault="00275F38" w:rsidP="003E240D">
      <w:pPr>
        <w:numPr>
          <w:ilvl w:val="0"/>
          <w:numId w:val="4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Benchmark Dataset 1 (Student Performance):</w:t>
      </w:r>
    </w:p>
    <w:p w14:paraId="18E5C385" w14:textId="77777777" w:rsidR="00275F38" w:rsidRPr="003E240D" w:rsidRDefault="00275F38" w:rsidP="003E240D">
      <w:pPr>
        <w:numPr>
          <w:ilvl w:val="1"/>
          <w:numId w:val="4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i/>
          <w:iCs/>
          <w:sz w:val="20"/>
          <w:szCs w:val="20"/>
        </w:rPr>
        <w:t>Reference:</w:t>
      </w:r>
      <w:r w:rsidRPr="003E240D">
        <w:rPr>
          <w:rFonts w:ascii="Bierstadt Display" w:hAnsi="Bierstadt Display"/>
          <w:sz w:val="20"/>
          <w:szCs w:val="20"/>
        </w:rPr>
        <w:t xml:space="preserve"> Cortez, P., &amp; Silva, A. (2008). </w:t>
      </w:r>
      <w:r w:rsidRPr="003E240D">
        <w:rPr>
          <w:rFonts w:ascii="Bierstadt Display" w:hAnsi="Bierstadt Display"/>
          <w:i/>
          <w:iCs/>
          <w:sz w:val="20"/>
          <w:szCs w:val="20"/>
        </w:rPr>
        <w:t>Using Data Mining to Predict Secondary School Student Performance</w:t>
      </w:r>
      <w:r w:rsidRPr="003E240D">
        <w:rPr>
          <w:rFonts w:ascii="Bierstadt Display" w:hAnsi="Bierstadt Display"/>
          <w:sz w:val="20"/>
          <w:szCs w:val="20"/>
        </w:rPr>
        <w:t>.</w:t>
      </w:r>
    </w:p>
    <w:p w14:paraId="418A8681" w14:textId="77777777" w:rsidR="00275F38" w:rsidRPr="003E240D" w:rsidRDefault="00275F38" w:rsidP="003E240D">
      <w:pPr>
        <w:numPr>
          <w:ilvl w:val="1"/>
          <w:numId w:val="4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i/>
          <w:iCs/>
          <w:sz w:val="20"/>
          <w:szCs w:val="20"/>
        </w:rPr>
        <w:t>Utility:</w:t>
      </w:r>
      <w:r w:rsidRPr="003E240D">
        <w:rPr>
          <w:rFonts w:ascii="Bierstadt Display" w:hAnsi="Bierstadt Display"/>
          <w:sz w:val="20"/>
          <w:szCs w:val="20"/>
        </w:rPr>
        <w:t xml:space="preserve"> Contains 33 attributes covering demographics, social context, and school-related features. Perfect for adapting to your Kenyan rural/peri-urban context.</w:t>
      </w:r>
    </w:p>
    <w:p w14:paraId="7A56DDC0" w14:textId="77777777" w:rsidR="00275F38" w:rsidRPr="003E240D" w:rsidRDefault="00275F38" w:rsidP="003E240D">
      <w:pPr>
        <w:numPr>
          <w:ilvl w:val="1"/>
          <w:numId w:val="4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i/>
          <w:iCs/>
          <w:sz w:val="20"/>
          <w:szCs w:val="20"/>
        </w:rPr>
        <w:t>Link:</w:t>
      </w:r>
      <w:r w:rsidRPr="003E240D">
        <w:rPr>
          <w:rFonts w:ascii="Bierstadt Display" w:hAnsi="Bierstadt Display"/>
          <w:sz w:val="20"/>
          <w:szCs w:val="20"/>
        </w:rPr>
        <w:t xml:space="preserve"> </w:t>
      </w:r>
      <w:hyperlink r:id="rId17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https://archive.ics.uci.edu/dataset/320/student+performance</w:t>
        </w:r>
      </w:hyperlink>
    </w:p>
    <w:p w14:paraId="7185F540" w14:textId="77777777" w:rsidR="00275F38" w:rsidRPr="003E240D" w:rsidRDefault="00275F38" w:rsidP="003E240D">
      <w:pPr>
        <w:numPr>
          <w:ilvl w:val="0"/>
          <w:numId w:val="4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Benchmark Dataset 2 (Dropout &amp; Success Prediction):</w:t>
      </w:r>
    </w:p>
    <w:p w14:paraId="3B1E84AC" w14:textId="77777777" w:rsidR="00275F38" w:rsidRPr="003E240D" w:rsidRDefault="00275F38" w:rsidP="003E240D">
      <w:pPr>
        <w:numPr>
          <w:ilvl w:val="1"/>
          <w:numId w:val="4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i/>
          <w:iCs/>
          <w:sz w:val="20"/>
          <w:szCs w:val="20"/>
        </w:rPr>
        <w:t>Reference:</w:t>
      </w:r>
      <w:r w:rsidRPr="003E240D">
        <w:rPr>
          <w:rFonts w:ascii="Bierstadt Display" w:hAnsi="Bierstadt Display"/>
          <w:sz w:val="20"/>
          <w:szCs w:val="20"/>
        </w:rPr>
        <w:t xml:space="preserve"> </w:t>
      </w:r>
      <w:proofErr w:type="spellStart"/>
      <w:r w:rsidRPr="003E240D">
        <w:rPr>
          <w:rFonts w:ascii="Bierstadt Display" w:hAnsi="Bierstadt Display"/>
          <w:sz w:val="20"/>
          <w:szCs w:val="20"/>
        </w:rPr>
        <w:t>Realinho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, V., et al. (2021). </w:t>
      </w:r>
      <w:r w:rsidRPr="003E240D">
        <w:rPr>
          <w:rFonts w:ascii="Bierstadt Display" w:hAnsi="Bierstadt Display"/>
          <w:i/>
          <w:iCs/>
          <w:sz w:val="20"/>
          <w:szCs w:val="20"/>
        </w:rPr>
        <w:t>Predict Students' Dropout and Academic Success</w:t>
      </w:r>
      <w:r w:rsidRPr="003E240D">
        <w:rPr>
          <w:rFonts w:ascii="Bierstadt Display" w:hAnsi="Bierstadt Display"/>
          <w:sz w:val="20"/>
          <w:szCs w:val="20"/>
        </w:rPr>
        <w:t>.</w:t>
      </w:r>
    </w:p>
    <w:p w14:paraId="1CD48E08" w14:textId="77777777" w:rsidR="00275F38" w:rsidRPr="003E240D" w:rsidRDefault="00275F38" w:rsidP="003E240D">
      <w:pPr>
        <w:numPr>
          <w:ilvl w:val="1"/>
          <w:numId w:val="4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i/>
          <w:iCs/>
          <w:sz w:val="20"/>
          <w:szCs w:val="20"/>
        </w:rPr>
        <w:t>Utility:</w:t>
      </w:r>
      <w:r w:rsidRPr="003E240D">
        <w:rPr>
          <w:rFonts w:ascii="Bierstadt Display" w:hAnsi="Bierstadt Display"/>
          <w:sz w:val="20"/>
          <w:szCs w:val="20"/>
        </w:rPr>
        <w:t xml:space="preserve"> A multiclass classification task (Dropout, Enrolled, Graduate). This provides a blueprint for your model's "Risk Classification" logic.</w:t>
      </w:r>
    </w:p>
    <w:p w14:paraId="215990B1" w14:textId="77777777" w:rsidR="00275F38" w:rsidRPr="003E240D" w:rsidRDefault="00275F38" w:rsidP="003E240D">
      <w:pPr>
        <w:numPr>
          <w:ilvl w:val="1"/>
          <w:numId w:val="4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i/>
          <w:iCs/>
          <w:sz w:val="20"/>
          <w:szCs w:val="20"/>
        </w:rPr>
        <w:t>Link:</w:t>
      </w:r>
      <w:r w:rsidRPr="003E240D">
        <w:rPr>
          <w:rFonts w:ascii="Bierstadt Display" w:hAnsi="Bierstadt Display"/>
          <w:sz w:val="20"/>
          <w:szCs w:val="20"/>
        </w:rPr>
        <w:t xml:space="preserve"> </w:t>
      </w:r>
      <w:hyperlink r:id="rId18" w:tgtFrame="_blank" w:history="1">
        <w:r w:rsidRPr="003E240D">
          <w:rPr>
            <w:rStyle w:val="Hyperlink"/>
            <w:rFonts w:ascii="Bierstadt Display" w:hAnsi="Bierstadt Display"/>
            <w:sz w:val="20"/>
            <w:szCs w:val="20"/>
          </w:rPr>
          <w:t>https://archive.ics.uci.edu/dataset/697/predict+students+dropout+and+academic+success</w:t>
        </w:r>
      </w:hyperlink>
    </w:p>
    <w:p w14:paraId="04108A3B" w14:textId="77777777" w:rsidR="00275F38" w:rsidRPr="003E240D" w:rsidRDefault="00275F38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Integration Strategy</w:t>
      </w:r>
    </w:p>
    <w:p w14:paraId="0993A831" w14:textId="77777777" w:rsidR="00275F38" w:rsidRPr="003E240D" w:rsidRDefault="00275F38" w:rsidP="003E240D">
      <w:pPr>
        <w:numPr>
          <w:ilvl w:val="0"/>
          <w:numId w:val="5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Feature Engineering:</w:t>
      </w:r>
      <w:r w:rsidRPr="003E240D">
        <w:rPr>
          <w:rFonts w:ascii="Bierstadt Display" w:hAnsi="Bierstadt Display"/>
          <w:sz w:val="20"/>
          <w:szCs w:val="20"/>
        </w:rPr>
        <w:t xml:space="preserve"> Use the attributes listed in the datasets above to populate your </w:t>
      </w:r>
      <w:r w:rsidRPr="003E240D">
        <w:rPr>
          <w:rFonts w:ascii="Bierstadt Display" w:hAnsi="Bierstadt Display"/>
          <w:b/>
          <w:bCs/>
          <w:sz w:val="20"/>
          <w:szCs w:val="20"/>
        </w:rPr>
        <w:t>Data Dictionary</w:t>
      </w:r>
      <w:r w:rsidRPr="003E240D">
        <w:rPr>
          <w:rFonts w:ascii="Bierstadt Display" w:hAnsi="Bierstadt Display"/>
          <w:sz w:val="20"/>
          <w:szCs w:val="20"/>
        </w:rPr>
        <w:t xml:space="preserve">. By selecting variables that have proven statistical weight in previous research (e.g., failures, </w:t>
      </w:r>
      <w:proofErr w:type="spellStart"/>
      <w:r w:rsidRPr="003E240D">
        <w:rPr>
          <w:rFonts w:ascii="Bierstadt Display" w:hAnsi="Bierstadt Display"/>
          <w:sz w:val="20"/>
          <w:szCs w:val="20"/>
        </w:rPr>
        <w:t>traveltime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, </w:t>
      </w:r>
      <w:proofErr w:type="spellStart"/>
      <w:r w:rsidRPr="003E240D">
        <w:rPr>
          <w:rFonts w:ascii="Bierstadt Display" w:hAnsi="Bierstadt Display"/>
          <w:sz w:val="20"/>
          <w:szCs w:val="20"/>
        </w:rPr>
        <w:t>famsize</w:t>
      </w:r>
      <w:proofErr w:type="spellEnd"/>
      <w:r w:rsidRPr="003E240D">
        <w:rPr>
          <w:rFonts w:ascii="Bierstadt Display" w:hAnsi="Bierstadt Display"/>
          <w:sz w:val="20"/>
          <w:szCs w:val="20"/>
        </w:rPr>
        <w:t>), you increase the technical rigor and defensibility of your own model.</w:t>
      </w:r>
    </w:p>
    <w:p w14:paraId="00A82078" w14:textId="77777777" w:rsidR="00275F38" w:rsidRPr="003E240D" w:rsidRDefault="00275F38" w:rsidP="003E240D">
      <w:pPr>
        <w:numPr>
          <w:ilvl w:val="0"/>
          <w:numId w:val="5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Benchmarking Methodology:</w:t>
      </w:r>
      <w:r w:rsidRPr="003E240D">
        <w:rPr>
          <w:rFonts w:ascii="Bierstadt Display" w:hAnsi="Bierstadt Display"/>
          <w:sz w:val="20"/>
          <w:szCs w:val="20"/>
        </w:rPr>
        <w:t xml:space="preserve"> When defending your capstone, cite the UCI repository to explain your feature selection process: </w:t>
      </w:r>
      <w:r w:rsidRPr="003E240D">
        <w:rPr>
          <w:rFonts w:ascii="Bierstadt Display" w:hAnsi="Bierstadt Display"/>
          <w:i/>
          <w:iCs/>
          <w:sz w:val="20"/>
          <w:szCs w:val="20"/>
        </w:rPr>
        <w:t>"The choice of model features was informed by the Student Performance Dataset (Cortez &amp; Silva, 2008) and validated against institutional benchmarks to ensure our model captures the primary predictors of academic retention."</w:t>
      </w:r>
    </w:p>
    <w:p w14:paraId="4CF245B4" w14:textId="77777777" w:rsidR="00275F38" w:rsidRPr="003E240D" w:rsidRDefault="00275F38" w:rsidP="003E240D">
      <w:pPr>
        <w:numPr>
          <w:ilvl w:val="0"/>
          <w:numId w:val="5"/>
        </w:num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Bias Awareness:</w:t>
      </w:r>
      <w:r w:rsidRPr="003E240D">
        <w:rPr>
          <w:rFonts w:ascii="Bierstadt Display" w:hAnsi="Bierstadt Display"/>
          <w:sz w:val="20"/>
          <w:szCs w:val="20"/>
        </w:rPr>
        <w:t xml:space="preserve"> These datasets often contain sensitive features (e.g., gender, address type). Use this as your starting point for your </w:t>
      </w:r>
      <w:r w:rsidRPr="003E240D">
        <w:rPr>
          <w:rFonts w:ascii="Bierstadt Display" w:hAnsi="Bierstadt Display"/>
          <w:b/>
          <w:bCs/>
          <w:sz w:val="20"/>
          <w:szCs w:val="20"/>
        </w:rPr>
        <w:t>Bias Audit</w:t>
      </w:r>
      <w:r w:rsidRPr="003E240D">
        <w:rPr>
          <w:rFonts w:ascii="Bierstadt Display" w:hAnsi="Bierstadt Display"/>
          <w:sz w:val="20"/>
          <w:szCs w:val="20"/>
        </w:rPr>
        <w:t xml:space="preserve">—identifying which features may need de-biasing to ensure equitable outcomes for the students in your </w:t>
      </w:r>
      <w:proofErr w:type="spellStart"/>
      <w:r w:rsidRPr="003E240D">
        <w:rPr>
          <w:rFonts w:ascii="Bierstadt Display" w:hAnsi="Bierstadt Display"/>
          <w:sz w:val="20"/>
          <w:szCs w:val="20"/>
        </w:rPr>
        <w:t>ElimuMatch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 ecosystem.</w:t>
      </w:r>
    </w:p>
    <w:p w14:paraId="0568E762" w14:textId="77777777" w:rsidR="00275F38" w:rsidRPr="003E240D" w:rsidRDefault="00275F38" w:rsidP="003E240D">
      <w:pPr>
        <w:spacing w:after="0"/>
        <w:rPr>
          <w:rFonts w:ascii="Bierstadt Display" w:hAnsi="Bierstadt Display"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You have now completed the research phase of your 8-week sprint.</w:t>
      </w:r>
      <w:r w:rsidRPr="003E240D">
        <w:rPr>
          <w:rFonts w:ascii="Bierstadt Display" w:hAnsi="Bierstadt Display"/>
          <w:sz w:val="20"/>
          <w:szCs w:val="20"/>
        </w:rPr>
        <w:t xml:space="preserve"> You possess the theoretical foundations (KERD), the regional empirical data (Kenya Data Portal), and the technical blueprints (UCI Repository) necessary to build a professional-grade MSBA capstone.</w:t>
      </w:r>
    </w:p>
    <w:p w14:paraId="7ACCADDB" w14:textId="77777777" w:rsidR="00275F38" w:rsidRPr="003E240D" w:rsidRDefault="00275F38" w:rsidP="003E240D">
      <w:pPr>
        <w:spacing w:after="0"/>
        <w:rPr>
          <w:rFonts w:ascii="Bierstadt Display" w:hAnsi="Bierstadt Display"/>
          <w:sz w:val="20"/>
          <w:szCs w:val="20"/>
        </w:rPr>
      </w:pPr>
    </w:p>
    <w:p w14:paraId="04B60FB0" w14:textId="77777777" w:rsidR="003E240D" w:rsidRPr="003E240D" w:rsidRDefault="003E240D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The "Capstone Research Lifecycle"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792"/>
        <w:gridCol w:w="3999"/>
      </w:tblGrid>
      <w:tr w:rsidR="003E240D" w:rsidRPr="003E240D" w14:paraId="1AF240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7687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FD9A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Your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4A747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Key Resources to Use</w:t>
            </w:r>
          </w:p>
        </w:tc>
      </w:tr>
      <w:tr w:rsidR="003E240D" w:rsidRPr="003E240D" w14:paraId="734EB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85702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Phase 1: Foundation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ED4FA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Defining the Problem &amp; "Why"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27DA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KERD, Kenya Data Portal</w:t>
            </w:r>
          </w:p>
        </w:tc>
      </w:tr>
      <w:tr w:rsidR="003E240D" w:rsidRPr="003E240D" w14:paraId="6BB39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86FF3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Phase 2: Technical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B91B9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Features &amp; Model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234E2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UCI Repository, Kaggle, Google Dataset Search</w:t>
            </w:r>
          </w:p>
        </w:tc>
      </w:tr>
      <w:tr w:rsidR="003E240D" w:rsidRPr="003E240D" w14:paraId="331D1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A1096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Phase 3: Business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2D9F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Value, Cost &amp;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1284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Statista, NYU Stern (Damodaran)</w:t>
            </w:r>
          </w:p>
        </w:tc>
      </w:tr>
      <w:tr w:rsidR="003E240D" w:rsidRPr="003E240D" w14:paraId="17D79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D3266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b/>
                <w:bCs/>
                <w:sz w:val="20"/>
                <w:szCs w:val="20"/>
              </w:rPr>
              <w:t>Phase 4: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37CD8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Coding &amp; Troubleshooting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96C2C" w14:textId="77777777" w:rsidR="003E240D" w:rsidRPr="003E240D" w:rsidRDefault="003E240D" w:rsidP="003E240D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3E240D">
              <w:rPr>
                <w:rFonts w:ascii="Bierstadt Display" w:hAnsi="Bierstadt Display"/>
                <w:sz w:val="20"/>
                <w:szCs w:val="20"/>
              </w:rPr>
              <w:t>Stack Overflow, Quantic Librarian</w:t>
            </w:r>
          </w:p>
        </w:tc>
      </w:tr>
    </w:tbl>
    <w:p w14:paraId="44DE8FBC" w14:textId="77777777" w:rsidR="003E240D" w:rsidRPr="003E240D" w:rsidRDefault="003E240D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Step-by-Step Guidance by Resource</w:t>
      </w:r>
    </w:p>
    <w:p w14:paraId="293CF504" w14:textId="77777777" w:rsidR="003E240D" w:rsidRPr="003E240D" w:rsidRDefault="003E240D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1. The Foundation (Phase 1: Research &amp; Rationale)</w:t>
      </w:r>
    </w:p>
    <w:p w14:paraId="22906C80" w14:textId="77777777" w:rsidR="003E240D" w:rsidRPr="003E240D" w:rsidRDefault="003E240D" w:rsidP="003E240D">
      <w:pPr>
        <w:numPr>
          <w:ilvl w:val="0"/>
          <w:numId w:val="6"/>
        </w:numPr>
        <w:spacing w:after="0"/>
        <w:rPr>
          <w:rFonts w:ascii="Bierstadt Display" w:hAnsi="Bierstadt Display"/>
          <w:sz w:val="20"/>
          <w:szCs w:val="20"/>
        </w:rPr>
      </w:pPr>
      <w:hyperlink r:id="rId19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KERD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this for your </w:t>
      </w:r>
      <w:r w:rsidRPr="003E240D">
        <w:rPr>
          <w:rFonts w:ascii="Bierstadt Display" w:hAnsi="Bierstadt Display"/>
          <w:b/>
          <w:bCs/>
          <w:sz w:val="20"/>
          <w:szCs w:val="20"/>
        </w:rPr>
        <w:t>"Rationale"</w:t>
      </w:r>
      <w:r w:rsidRPr="003E240D">
        <w:rPr>
          <w:rFonts w:ascii="Bierstadt Display" w:hAnsi="Bierstadt Display"/>
          <w:sz w:val="20"/>
          <w:szCs w:val="20"/>
        </w:rPr>
        <w:t xml:space="preserve"> section. Cite the papers to prove that "bursary latency" or "distance to school" are real, documented barriers in Kenya.</w:t>
      </w:r>
    </w:p>
    <w:p w14:paraId="199F405F" w14:textId="77777777" w:rsidR="003E240D" w:rsidRPr="003E240D" w:rsidRDefault="003E240D" w:rsidP="003E240D">
      <w:pPr>
        <w:numPr>
          <w:ilvl w:val="0"/>
          <w:numId w:val="6"/>
        </w:numPr>
        <w:spacing w:after="0"/>
        <w:rPr>
          <w:rFonts w:ascii="Bierstadt Display" w:hAnsi="Bierstadt Display"/>
          <w:sz w:val="20"/>
          <w:szCs w:val="20"/>
        </w:rPr>
      </w:pPr>
      <w:hyperlink r:id="rId20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Kenya Data Portal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this to calibrate your </w:t>
      </w:r>
      <w:r w:rsidRPr="003E240D">
        <w:rPr>
          <w:rFonts w:ascii="Bierstadt Display" w:hAnsi="Bierstadt Display"/>
          <w:b/>
          <w:bCs/>
          <w:sz w:val="20"/>
          <w:szCs w:val="20"/>
        </w:rPr>
        <w:t>"Data Understanding."</w:t>
      </w:r>
      <w:r w:rsidRPr="003E240D">
        <w:rPr>
          <w:rFonts w:ascii="Bierstadt Display" w:hAnsi="Bierstadt Display"/>
          <w:sz w:val="20"/>
          <w:szCs w:val="20"/>
        </w:rPr>
        <w:t xml:space="preserve"> Find the specific poverty indices for the counties you are focusing on to ensure your synthetic data is grounded in reality.</w:t>
      </w:r>
    </w:p>
    <w:p w14:paraId="0D753623" w14:textId="77777777" w:rsidR="003E240D" w:rsidRPr="003E240D" w:rsidRDefault="003E240D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2. The Technical Blueprint (Phase 2: Design &amp; Data Prep)</w:t>
      </w:r>
    </w:p>
    <w:p w14:paraId="64AA83FA" w14:textId="77777777" w:rsidR="003E240D" w:rsidRPr="003E240D" w:rsidRDefault="003E240D" w:rsidP="003E240D">
      <w:pPr>
        <w:numPr>
          <w:ilvl w:val="0"/>
          <w:numId w:val="7"/>
        </w:numPr>
        <w:spacing w:after="0"/>
        <w:rPr>
          <w:rFonts w:ascii="Bierstadt Display" w:hAnsi="Bierstadt Display"/>
          <w:sz w:val="20"/>
          <w:szCs w:val="20"/>
        </w:rPr>
      </w:pPr>
      <w:hyperlink r:id="rId21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UCI Machine Learning Repository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this to select your </w:t>
      </w:r>
      <w:r w:rsidRPr="003E240D">
        <w:rPr>
          <w:rFonts w:ascii="Bierstadt Display" w:hAnsi="Bierstadt Display"/>
          <w:b/>
          <w:bCs/>
          <w:sz w:val="20"/>
          <w:szCs w:val="20"/>
        </w:rPr>
        <w:t>"Features."</w:t>
      </w:r>
      <w:r w:rsidRPr="003E240D">
        <w:rPr>
          <w:rFonts w:ascii="Bierstadt Display" w:hAnsi="Bierstadt Display"/>
          <w:sz w:val="20"/>
          <w:szCs w:val="20"/>
        </w:rPr>
        <w:t xml:space="preserve"> Don't guess which variables matter; copy the feature structures (e.g., </w:t>
      </w:r>
      <w:proofErr w:type="spellStart"/>
      <w:r w:rsidRPr="003E240D">
        <w:rPr>
          <w:rFonts w:ascii="Bierstadt Display" w:hAnsi="Bierstadt Display"/>
          <w:sz w:val="20"/>
          <w:szCs w:val="20"/>
        </w:rPr>
        <w:t>Medu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, </w:t>
      </w:r>
      <w:proofErr w:type="spellStart"/>
      <w:r w:rsidRPr="003E240D">
        <w:rPr>
          <w:rFonts w:ascii="Bierstadt Display" w:hAnsi="Bierstadt Display"/>
          <w:sz w:val="20"/>
          <w:szCs w:val="20"/>
        </w:rPr>
        <w:t>Fjob</w:t>
      </w:r>
      <w:proofErr w:type="spellEnd"/>
      <w:r w:rsidRPr="003E240D">
        <w:rPr>
          <w:rFonts w:ascii="Bierstadt Display" w:hAnsi="Bierstadt Display"/>
          <w:sz w:val="20"/>
          <w:szCs w:val="20"/>
        </w:rPr>
        <w:t>) from successful student-success datasets.</w:t>
      </w:r>
    </w:p>
    <w:p w14:paraId="7C95EE8D" w14:textId="77777777" w:rsidR="003E240D" w:rsidRPr="003E240D" w:rsidRDefault="003E240D" w:rsidP="003E240D">
      <w:pPr>
        <w:numPr>
          <w:ilvl w:val="0"/>
          <w:numId w:val="7"/>
        </w:numPr>
        <w:spacing w:after="0"/>
        <w:rPr>
          <w:rFonts w:ascii="Bierstadt Display" w:hAnsi="Bierstadt Display"/>
          <w:sz w:val="20"/>
          <w:szCs w:val="20"/>
        </w:rPr>
      </w:pPr>
      <w:hyperlink r:id="rId22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Kaggle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this for </w:t>
      </w:r>
      <w:r w:rsidRPr="003E240D">
        <w:rPr>
          <w:rFonts w:ascii="Bierstadt Display" w:hAnsi="Bierstadt Display"/>
          <w:b/>
          <w:bCs/>
          <w:sz w:val="20"/>
          <w:szCs w:val="20"/>
        </w:rPr>
        <w:t>"Methods &amp; Frameworks."</w:t>
      </w:r>
      <w:r w:rsidRPr="003E240D">
        <w:rPr>
          <w:rFonts w:ascii="Bierstadt Display" w:hAnsi="Bierstadt Display"/>
          <w:sz w:val="20"/>
          <w:szCs w:val="20"/>
        </w:rPr>
        <w:t xml:space="preserve"> Search for "Student Dropout Prediction." Look at the </w:t>
      </w:r>
      <w:r w:rsidRPr="003E240D">
        <w:rPr>
          <w:rFonts w:ascii="Bierstadt Display" w:hAnsi="Bierstadt Display"/>
          <w:i/>
          <w:iCs/>
          <w:sz w:val="20"/>
          <w:szCs w:val="20"/>
        </w:rPr>
        <w:t>Code (Notebooks)</w:t>
      </w:r>
      <w:r w:rsidRPr="003E240D">
        <w:rPr>
          <w:rFonts w:ascii="Bierstadt Display" w:hAnsi="Bierstadt Display"/>
          <w:sz w:val="20"/>
          <w:szCs w:val="20"/>
        </w:rPr>
        <w:t xml:space="preserve"> tab. See how others cleaned their data and which visualizations they used.</w:t>
      </w:r>
    </w:p>
    <w:p w14:paraId="1EED842C" w14:textId="77777777" w:rsidR="003E240D" w:rsidRPr="003E240D" w:rsidRDefault="003E240D" w:rsidP="003E240D">
      <w:pPr>
        <w:numPr>
          <w:ilvl w:val="0"/>
          <w:numId w:val="7"/>
        </w:numPr>
        <w:spacing w:after="0"/>
        <w:rPr>
          <w:rFonts w:ascii="Bierstadt Display" w:hAnsi="Bierstadt Display"/>
          <w:sz w:val="20"/>
          <w:szCs w:val="20"/>
        </w:rPr>
      </w:pPr>
      <w:hyperlink r:id="rId23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Google Dataset Search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this as a </w:t>
      </w:r>
      <w:r w:rsidRPr="003E240D">
        <w:rPr>
          <w:rFonts w:ascii="Bierstadt Display" w:hAnsi="Bierstadt Display"/>
          <w:b/>
          <w:bCs/>
          <w:sz w:val="20"/>
          <w:szCs w:val="20"/>
        </w:rPr>
        <w:t>"</w:t>
      </w:r>
      <w:proofErr w:type="gramStart"/>
      <w:r w:rsidRPr="003E240D">
        <w:rPr>
          <w:rFonts w:ascii="Bierstadt Display" w:hAnsi="Bierstadt Display"/>
          <w:b/>
          <w:bCs/>
          <w:sz w:val="20"/>
          <w:szCs w:val="20"/>
        </w:rPr>
        <w:t>Tie-Breaker</w:t>
      </w:r>
      <w:proofErr w:type="gramEnd"/>
      <w:r w:rsidRPr="003E240D">
        <w:rPr>
          <w:rFonts w:ascii="Bierstadt Display" w:hAnsi="Bierstadt Display"/>
          <w:b/>
          <w:bCs/>
          <w:sz w:val="20"/>
          <w:szCs w:val="20"/>
        </w:rPr>
        <w:t>."</w:t>
      </w:r>
      <w:r w:rsidRPr="003E240D">
        <w:rPr>
          <w:rFonts w:ascii="Bierstadt Display" w:hAnsi="Bierstadt Display"/>
          <w:sz w:val="20"/>
          <w:szCs w:val="20"/>
        </w:rPr>
        <w:t xml:space="preserve"> If you need data on something specific (e.g., "Kenya School Infrastructure"), this is the best place to find niche datasets that aren't on the main portals.</w:t>
      </w:r>
    </w:p>
    <w:p w14:paraId="18F443A9" w14:textId="77777777" w:rsidR="003E240D" w:rsidRPr="003E240D" w:rsidRDefault="003E240D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3. The "Business Value" Layer (Phase 3: Strategic Analysis)</w:t>
      </w:r>
    </w:p>
    <w:p w14:paraId="6DD45C4B" w14:textId="77777777" w:rsidR="003E240D" w:rsidRPr="003E240D" w:rsidRDefault="003E240D" w:rsidP="003E240D">
      <w:pPr>
        <w:numPr>
          <w:ilvl w:val="0"/>
          <w:numId w:val="8"/>
        </w:numPr>
        <w:spacing w:after="0"/>
        <w:rPr>
          <w:rFonts w:ascii="Bierstadt Display" w:hAnsi="Bierstadt Display"/>
          <w:sz w:val="20"/>
          <w:szCs w:val="20"/>
        </w:rPr>
      </w:pPr>
      <w:hyperlink r:id="rId24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Statista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this for </w:t>
      </w:r>
      <w:r w:rsidRPr="003E240D">
        <w:rPr>
          <w:rFonts w:ascii="Bierstadt Display" w:hAnsi="Bierstadt Display"/>
          <w:b/>
          <w:bCs/>
          <w:sz w:val="20"/>
          <w:szCs w:val="20"/>
        </w:rPr>
        <w:t>"Executive Summary."</w:t>
      </w:r>
      <w:r w:rsidRPr="003E240D">
        <w:rPr>
          <w:rFonts w:ascii="Bierstadt Display" w:hAnsi="Bierstadt Display"/>
          <w:sz w:val="20"/>
          <w:szCs w:val="20"/>
        </w:rPr>
        <w:t xml:space="preserve"> When you mention the market size of EdTech in Kenya or the urgency of the problem, Statista provides the high-level stats that grab a professor's attention.</w:t>
      </w:r>
    </w:p>
    <w:p w14:paraId="06E5A867" w14:textId="77777777" w:rsidR="003E240D" w:rsidRPr="003E240D" w:rsidRDefault="003E240D" w:rsidP="003E240D">
      <w:pPr>
        <w:numPr>
          <w:ilvl w:val="0"/>
          <w:numId w:val="8"/>
        </w:numPr>
        <w:spacing w:after="0"/>
        <w:rPr>
          <w:rFonts w:ascii="Bierstadt Display" w:hAnsi="Bierstadt Display"/>
          <w:sz w:val="20"/>
          <w:szCs w:val="20"/>
        </w:rPr>
      </w:pPr>
      <w:hyperlink r:id="rId25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NYU Stern (Aswath Damodaran)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this for </w:t>
      </w:r>
      <w:r w:rsidRPr="003E240D">
        <w:rPr>
          <w:rFonts w:ascii="Bierstadt Display" w:hAnsi="Bierstadt Display"/>
          <w:b/>
          <w:bCs/>
          <w:sz w:val="20"/>
          <w:szCs w:val="20"/>
        </w:rPr>
        <w:t>"Evaluate Business Value/Cost Analysis."</w:t>
      </w:r>
      <w:r w:rsidRPr="003E240D">
        <w:rPr>
          <w:rFonts w:ascii="Bierstadt Display" w:hAnsi="Bierstadt Display"/>
          <w:sz w:val="20"/>
          <w:szCs w:val="20"/>
        </w:rPr>
        <w:t xml:space="preserve"> If your thesis requires calculating the "Value of a Graduate" or the "Cost of Capital," use Damodaran’s industry-standard financial data.</w:t>
      </w:r>
    </w:p>
    <w:p w14:paraId="337A3456" w14:textId="77777777" w:rsidR="003E240D" w:rsidRPr="003E240D" w:rsidRDefault="003E240D" w:rsidP="003E240D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3E240D">
        <w:rPr>
          <w:rFonts w:ascii="Bierstadt Display" w:hAnsi="Bierstadt Display"/>
          <w:b/>
          <w:bCs/>
          <w:sz w:val="20"/>
          <w:szCs w:val="20"/>
        </w:rPr>
        <w:t>4. Execution &amp; Support (Phase 4: Development)</w:t>
      </w:r>
    </w:p>
    <w:p w14:paraId="72369491" w14:textId="77777777" w:rsidR="003E240D" w:rsidRPr="003E240D" w:rsidRDefault="003E240D" w:rsidP="003E240D">
      <w:pPr>
        <w:numPr>
          <w:ilvl w:val="0"/>
          <w:numId w:val="9"/>
        </w:numPr>
        <w:spacing w:after="0"/>
        <w:rPr>
          <w:rFonts w:ascii="Bierstadt Display" w:hAnsi="Bierstadt Display"/>
          <w:sz w:val="20"/>
          <w:szCs w:val="20"/>
        </w:rPr>
      </w:pPr>
      <w:hyperlink r:id="rId26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Stack Overflow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this </w:t>
      </w:r>
      <w:r w:rsidRPr="003E240D">
        <w:rPr>
          <w:rFonts w:ascii="Bierstadt Display" w:hAnsi="Bierstadt Display"/>
          <w:b/>
          <w:bCs/>
          <w:sz w:val="20"/>
          <w:szCs w:val="20"/>
        </w:rPr>
        <w:t>strictly for "How-to" coding bugs.</w:t>
      </w:r>
      <w:r w:rsidRPr="003E240D">
        <w:rPr>
          <w:rFonts w:ascii="Bierstadt Display" w:hAnsi="Bierstadt Display"/>
          <w:sz w:val="20"/>
          <w:szCs w:val="20"/>
        </w:rPr>
        <w:t xml:space="preserve"> If you cannot merge two </w:t>
      </w:r>
      <w:proofErr w:type="spellStart"/>
      <w:r w:rsidRPr="003E240D">
        <w:rPr>
          <w:rFonts w:ascii="Bierstadt Display" w:hAnsi="Bierstadt Display"/>
          <w:sz w:val="20"/>
          <w:szCs w:val="20"/>
        </w:rPr>
        <w:t>DataFrames</w:t>
      </w:r>
      <w:proofErr w:type="spellEnd"/>
      <w:r w:rsidRPr="003E240D">
        <w:rPr>
          <w:rFonts w:ascii="Bierstadt Display" w:hAnsi="Bierstadt Display"/>
          <w:sz w:val="20"/>
          <w:szCs w:val="20"/>
        </w:rPr>
        <w:t xml:space="preserve"> or your SHAP plot is throwing an error, search here.</w:t>
      </w:r>
    </w:p>
    <w:p w14:paraId="32EE69E6" w14:textId="77777777" w:rsidR="003E240D" w:rsidRPr="003E240D" w:rsidRDefault="003E240D" w:rsidP="003E240D">
      <w:pPr>
        <w:numPr>
          <w:ilvl w:val="0"/>
          <w:numId w:val="9"/>
        </w:numPr>
        <w:spacing w:after="0"/>
        <w:rPr>
          <w:rFonts w:ascii="Bierstadt Display" w:hAnsi="Bierstadt Display"/>
          <w:sz w:val="20"/>
          <w:szCs w:val="20"/>
        </w:rPr>
      </w:pPr>
      <w:hyperlink r:id="rId27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Quantic Librarian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this if you hit a </w:t>
      </w:r>
      <w:r w:rsidRPr="003E240D">
        <w:rPr>
          <w:rFonts w:ascii="Bierstadt Display" w:hAnsi="Bierstadt Display"/>
          <w:b/>
          <w:bCs/>
          <w:sz w:val="20"/>
          <w:szCs w:val="20"/>
        </w:rPr>
        <w:t>"Research Dead-End."</w:t>
      </w:r>
      <w:r w:rsidRPr="003E240D">
        <w:rPr>
          <w:rFonts w:ascii="Bierstadt Display" w:hAnsi="Bierstadt Display"/>
          <w:sz w:val="20"/>
          <w:szCs w:val="20"/>
        </w:rPr>
        <w:t xml:space="preserve"> If you cannot find a specific journal article or need help with citations, contact the librarian to navigate paywalled business journals.</w:t>
      </w:r>
    </w:p>
    <w:p w14:paraId="7F6173B1" w14:textId="77777777" w:rsidR="003E240D" w:rsidRPr="003E240D" w:rsidRDefault="003E240D" w:rsidP="003E240D">
      <w:pPr>
        <w:numPr>
          <w:ilvl w:val="0"/>
          <w:numId w:val="9"/>
        </w:numPr>
        <w:spacing w:after="0"/>
        <w:rPr>
          <w:rFonts w:ascii="Bierstadt Display" w:hAnsi="Bierstadt Display"/>
          <w:sz w:val="20"/>
          <w:szCs w:val="20"/>
        </w:rPr>
      </w:pPr>
      <w:hyperlink r:id="rId28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Data.gov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 xml:space="preserve"> / </w:t>
      </w:r>
      <w:hyperlink r:id="rId29" w:tgtFrame="_blank" w:history="1">
        <w:r w:rsidRPr="003E240D">
          <w:rPr>
            <w:rStyle w:val="Hyperlink"/>
            <w:rFonts w:ascii="Bierstadt Display" w:hAnsi="Bierstadt Display"/>
            <w:b/>
            <w:bCs/>
            <w:sz w:val="20"/>
            <w:szCs w:val="20"/>
          </w:rPr>
          <w:t>Healthdata.gov</w:t>
        </w:r>
      </w:hyperlink>
      <w:r w:rsidRPr="003E240D">
        <w:rPr>
          <w:rFonts w:ascii="Bierstadt Display" w:hAnsi="Bierstadt Display"/>
          <w:b/>
          <w:bCs/>
          <w:sz w:val="20"/>
          <w:szCs w:val="20"/>
        </w:rPr>
        <w:t>:</w:t>
      </w:r>
      <w:r w:rsidRPr="003E240D">
        <w:rPr>
          <w:rFonts w:ascii="Bierstadt Display" w:hAnsi="Bierstadt Display"/>
          <w:sz w:val="20"/>
          <w:szCs w:val="20"/>
        </w:rPr>
        <w:t xml:space="preserve"> Use these only if you decide to correlate education with health outcomes (e.g., "Nutrition levels vs. Academic success").</w:t>
      </w:r>
    </w:p>
    <w:p w14:paraId="02685CB2" w14:textId="6F5ADB9A" w:rsidR="00B84FB1" w:rsidRDefault="00B84FB1" w:rsidP="003E240D">
      <w:pPr>
        <w:spacing w:after="0"/>
        <w:rPr>
          <w:rFonts w:ascii="Bierstadt Display" w:hAnsi="Bierstadt Display"/>
          <w:sz w:val="20"/>
          <w:szCs w:val="20"/>
        </w:rPr>
      </w:pPr>
    </w:p>
    <w:p w14:paraId="70EFD6B7" w14:textId="77777777" w:rsidR="002A6819" w:rsidRPr="002A6819" w:rsidRDefault="002A6819" w:rsidP="002A6819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2A6819">
        <w:rPr>
          <w:rFonts w:ascii="Bierstadt Display" w:hAnsi="Bierstadt Display"/>
          <w:b/>
          <w:bCs/>
          <w:sz w:val="20"/>
          <w:szCs w:val="20"/>
        </w:rPr>
        <w:t>Capstone Intellectual Framework: Key References</w:t>
      </w:r>
    </w:p>
    <w:p w14:paraId="3C0D1135" w14:textId="77777777" w:rsidR="002A6819" w:rsidRPr="002A6819" w:rsidRDefault="002A6819" w:rsidP="002A6819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2A6819">
        <w:rPr>
          <w:rFonts w:ascii="Bierstadt Display" w:hAnsi="Bierstadt Display"/>
          <w:b/>
          <w:bCs/>
          <w:sz w:val="20"/>
          <w:szCs w:val="20"/>
        </w:rPr>
        <w:t>1. Theoretical Grounding (The "Why")</w:t>
      </w:r>
    </w:p>
    <w:p w14:paraId="5C59F94A" w14:textId="77777777" w:rsidR="002A6819" w:rsidRPr="002A6819" w:rsidRDefault="002A6819" w:rsidP="002A6819">
      <w:pPr>
        <w:numPr>
          <w:ilvl w:val="0"/>
          <w:numId w:val="10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b/>
          <w:bCs/>
          <w:sz w:val="20"/>
          <w:szCs w:val="20"/>
        </w:rPr>
        <w:t>Tinto, V. (1993).</w:t>
      </w:r>
      <w:r w:rsidRPr="002A6819">
        <w:rPr>
          <w:rFonts w:ascii="Bierstadt Display" w:hAnsi="Bierstadt Display"/>
          <w:sz w:val="20"/>
          <w:szCs w:val="20"/>
        </w:rPr>
        <w:t xml:space="preserve"> </w:t>
      </w:r>
      <w:r w:rsidRPr="002A6819">
        <w:rPr>
          <w:rFonts w:ascii="Bierstadt Display" w:hAnsi="Bierstadt Display"/>
          <w:i/>
          <w:iCs/>
          <w:sz w:val="20"/>
          <w:szCs w:val="20"/>
        </w:rPr>
        <w:t>Leaving College: Rethinking the Causes and Cures of Student Attrition</w:t>
      </w:r>
      <w:r w:rsidRPr="002A6819">
        <w:rPr>
          <w:rFonts w:ascii="Bierstadt Display" w:hAnsi="Bierstadt Display"/>
          <w:sz w:val="20"/>
          <w:szCs w:val="20"/>
        </w:rPr>
        <w:t>. University of Chicago Press.</w:t>
      </w:r>
    </w:p>
    <w:p w14:paraId="02BD8053" w14:textId="77777777" w:rsidR="002A6819" w:rsidRPr="002A6819" w:rsidRDefault="002A6819" w:rsidP="002A6819">
      <w:pPr>
        <w:numPr>
          <w:ilvl w:val="1"/>
          <w:numId w:val="10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i/>
          <w:iCs/>
          <w:sz w:val="20"/>
          <w:szCs w:val="20"/>
        </w:rPr>
        <w:lastRenderedPageBreak/>
        <w:t>Usage:</w:t>
      </w:r>
      <w:r w:rsidRPr="002A6819">
        <w:rPr>
          <w:rFonts w:ascii="Bierstadt Display" w:hAnsi="Bierstadt Display"/>
          <w:sz w:val="20"/>
          <w:szCs w:val="20"/>
        </w:rPr>
        <w:t xml:space="preserve"> This is the definitive "Student Integration Theory" citation. Use it to explain that students drop out because of a lack of </w:t>
      </w:r>
      <w:r w:rsidRPr="002A6819">
        <w:rPr>
          <w:rFonts w:ascii="Bierstadt Display" w:hAnsi="Bierstadt Display"/>
          <w:b/>
          <w:bCs/>
          <w:sz w:val="20"/>
          <w:szCs w:val="20"/>
        </w:rPr>
        <w:t>academic and social integration</w:t>
      </w:r>
      <w:r w:rsidRPr="002A6819">
        <w:rPr>
          <w:rFonts w:ascii="Bierstadt Display" w:hAnsi="Bierstadt Display"/>
          <w:sz w:val="20"/>
          <w:szCs w:val="20"/>
        </w:rPr>
        <w:t>. Your model aims to identify those "at risk" before that integration breaks down.</w:t>
      </w:r>
    </w:p>
    <w:p w14:paraId="3AF0ADF8" w14:textId="77777777" w:rsidR="002A6819" w:rsidRPr="002A6819" w:rsidRDefault="002A6819" w:rsidP="002A6819">
      <w:pPr>
        <w:numPr>
          <w:ilvl w:val="0"/>
          <w:numId w:val="10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b/>
          <w:bCs/>
          <w:sz w:val="20"/>
          <w:szCs w:val="20"/>
        </w:rPr>
        <w:t>Adelman, C. (1999, 2006).</w:t>
      </w:r>
      <w:r w:rsidRPr="002A6819">
        <w:rPr>
          <w:rFonts w:ascii="Bierstadt Display" w:hAnsi="Bierstadt Display"/>
          <w:sz w:val="20"/>
          <w:szCs w:val="20"/>
        </w:rPr>
        <w:t xml:space="preserve"> </w:t>
      </w:r>
      <w:r w:rsidRPr="002A6819">
        <w:rPr>
          <w:rFonts w:ascii="Bierstadt Display" w:hAnsi="Bierstadt Display"/>
          <w:i/>
          <w:iCs/>
          <w:sz w:val="20"/>
          <w:szCs w:val="20"/>
        </w:rPr>
        <w:t xml:space="preserve">The Toolbox Revisited: Paths to Degree Completion </w:t>
      </w:r>
      <w:proofErr w:type="gramStart"/>
      <w:r w:rsidRPr="002A6819">
        <w:rPr>
          <w:rFonts w:ascii="Bierstadt Display" w:hAnsi="Bierstadt Display"/>
          <w:i/>
          <w:iCs/>
          <w:sz w:val="20"/>
          <w:szCs w:val="20"/>
        </w:rPr>
        <w:t>From</w:t>
      </w:r>
      <w:proofErr w:type="gramEnd"/>
      <w:r w:rsidRPr="002A6819">
        <w:rPr>
          <w:rFonts w:ascii="Bierstadt Display" w:hAnsi="Bierstadt Display"/>
          <w:i/>
          <w:iCs/>
          <w:sz w:val="20"/>
          <w:szCs w:val="20"/>
        </w:rPr>
        <w:t xml:space="preserve"> High School Through College</w:t>
      </w:r>
      <w:r w:rsidRPr="002A6819">
        <w:rPr>
          <w:rFonts w:ascii="Bierstadt Display" w:hAnsi="Bierstadt Display"/>
          <w:sz w:val="20"/>
          <w:szCs w:val="20"/>
        </w:rPr>
        <w:t>. U.S. Department of Education.</w:t>
      </w:r>
    </w:p>
    <w:p w14:paraId="3E4ED751" w14:textId="77777777" w:rsidR="002A6819" w:rsidRPr="002A6819" w:rsidRDefault="002A6819" w:rsidP="002A6819">
      <w:pPr>
        <w:numPr>
          <w:ilvl w:val="1"/>
          <w:numId w:val="10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i/>
          <w:iCs/>
          <w:sz w:val="20"/>
          <w:szCs w:val="20"/>
        </w:rPr>
        <w:t>Usage:</w:t>
      </w:r>
      <w:r w:rsidRPr="002A6819">
        <w:rPr>
          <w:rFonts w:ascii="Bierstadt Display" w:hAnsi="Bierstadt Display"/>
          <w:sz w:val="20"/>
          <w:szCs w:val="20"/>
        </w:rPr>
        <w:t xml:space="preserve"> This introduces the </w:t>
      </w:r>
      <w:r w:rsidRPr="002A6819">
        <w:rPr>
          <w:rFonts w:ascii="Bierstadt Display" w:hAnsi="Bierstadt Display"/>
          <w:b/>
          <w:bCs/>
          <w:sz w:val="20"/>
          <w:szCs w:val="20"/>
        </w:rPr>
        <w:t>"Academic Momentum"</w:t>
      </w:r>
      <w:r w:rsidRPr="002A6819">
        <w:rPr>
          <w:rFonts w:ascii="Bierstadt Display" w:hAnsi="Bierstadt Display"/>
          <w:sz w:val="20"/>
          <w:szCs w:val="20"/>
        </w:rPr>
        <w:t xml:space="preserve"> theory. It justifies your inclusion of </w:t>
      </w:r>
      <w:proofErr w:type="spellStart"/>
      <w:r w:rsidRPr="002A6819">
        <w:rPr>
          <w:rFonts w:ascii="Bierstadt Display" w:hAnsi="Bierstadt Display"/>
          <w:sz w:val="20"/>
          <w:szCs w:val="20"/>
        </w:rPr>
        <w:t>gpa_trend</w:t>
      </w:r>
      <w:proofErr w:type="spellEnd"/>
      <w:r w:rsidRPr="002A6819">
        <w:rPr>
          <w:rFonts w:ascii="Bierstadt Display" w:hAnsi="Bierstadt Display"/>
          <w:sz w:val="20"/>
          <w:szCs w:val="20"/>
        </w:rPr>
        <w:t xml:space="preserve"> and historical performance, arguing that a student's early academic trajectory is a primary predictor of their long-term success.</w:t>
      </w:r>
    </w:p>
    <w:p w14:paraId="71A70F32" w14:textId="77777777" w:rsidR="002A6819" w:rsidRPr="002A6819" w:rsidRDefault="002A6819" w:rsidP="002A6819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2A6819">
        <w:rPr>
          <w:rFonts w:ascii="Bierstadt Display" w:hAnsi="Bierstadt Display"/>
          <w:b/>
          <w:bCs/>
          <w:sz w:val="20"/>
          <w:szCs w:val="20"/>
        </w:rPr>
        <w:t>2. Machine Learning &amp; Predictive Modeling (The "How")</w:t>
      </w:r>
    </w:p>
    <w:p w14:paraId="30FEEA06" w14:textId="77777777" w:rsidR="002A6819" w:rsidRPr="002A6819" w:rsidRDefault="002A6819" w:rsidP="002A6819">
      <w:pPr>
        <w:numPr>
          <w:ilvl w:val="0"/>
          <w:numId w:val="11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b/>
          <w:bCs/>
          <w:sz w:val="20"/>
          <w:szCs w:val="20"/>
        </w:rPr>
        <w:t>Cortez, P., &amp; Silva, A. (2008).</w:t>
      </w:r>
      <w:r w:rsidRPr="002A6819">
        <w:rPr>
          <w:rFonts w:ascii="Bierstadt Display" w:hAnsi="Bierstadt Display"/>
          <w:sz w:val="20"/>
          <w:szCs w:val="20"/>
        </w:rPr>
        <w:t xml:space="preserve"> </w:t>
      </w:r>
      <w:r w:rsidRPr="002A6819">
        <w:rPr>
          <w:rFonts w:ascii="Bierstadt Display" w:hAnsi="Bierstadt Display"/>
          <w:i/>
          <w:iCs/>
          <w:sz w:val="20"/>
          <w:szCs w:val="20"/>
        </w:rPr>
        <w:t>Using Data Mining to Predict Secondary School Student Performance</w:t>
      </w:r>
      <w:r w:rsidRPr="002A6819">
        <w:rPr>
          <w:rFonts w:ascii="Bierstadt Display" w:hAnsi="Bierstadt Display"/>
          <w:sz w:val="20"/>
          <w:szCs w:val="20"/>
        </w:rPr>
        <w:t>. UCI Machine Learning Repository.</w:t>
      </w:r>
    </w:p>
    <w:p w14:paraId="3E64C192" w14:textId="77777777" w:rsidR="002A6819" w:rsidRPr="002A6819" w:rsidRDefault="002A6819" w:rsidP="002A6819">
      <w:pPr>
        <w:numPr>
          <w:ilvl w:val="1"/>
          <w:numId w:val="11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i/>
          <w:iCs/>
          <w:sz w:val="20"/>
          <w:szCs w:val="20"/>
        </w:rPr>
        <w:t>Usage:</w:t>
      </w:r>
      <w:r w:rsidRPr="002A6819">
        <w:rPr>
          <w:rFonts w:ascii="Bierstadt Display" w:hAnsi="Bierstadt Display"/>
          <w:sz w:val="20"/>
          <w:szCs w:val="20"/>
        </w:rPr>
        <w:t xml:space="preserve"> The "Gold Standard" paper. If your committee asks </w:t>
      </w:r>
      <w:proofErr w:type="gramStart"/>
      <w:r w:rsidRPr="002A6819">
        <w:rPr>
          <w:rFonts w:ascii="Bierstadt Display" w:hAnsi="Bierstadt Display"/>
          <w:sz w:val="20"/>
          <w:szCs w:val="20"/>
        </w:rPr>
        <w:t>why</w:t>
      </w:r>
      <w:proofErr w:type="gramEnd"/>
      <w:r w:rsidRPr="002A6819">
        <w:rPr>
          <w:rFonts w:ascii="Bierstadt Display" w:hAnsi="Bierstadt Display"/>
          <w:sz w:val="20"/>
          <w:szCs w:val="20"/>
        </w:rPr>
        <w:t xml:space="preserve"> you chose variables like </w:t>
      </w:r>
      <w:proofErr w:type="spellStart"/>
      <w:r w:rsidRPr="002A6819">
        <w:rPr>
          <w:rFonts w:ascii="Bierstadt Display" w:hAnsi="Bierstadt Display"/>
          <w:sz w:val="20"/>
          <w:szCs w:val="20"/>
        </w:rPr>
        <w:t>parental_education</w:t>
      </w:r>
      <w:proofErr w:type="spellEnd"/>
      <w:r w:rsidRPr="002A6819">
        <w:rPr>
          <w:rFonts w:ascii="Bierstadt Display" w:hAnsi="Bierstadt Display"/>
          <w:sz w:val="20"/>
          <w:szCs w:val="20"/>
        </w:rPr>
        <w:t xml:space="preserve"> or </w:t>
      </w:r>
      <w:proofErr w:type="spellStart"/>
      <w:r w:rsidRPr="002A6819">
        <w:rPr>
          <w:rFonts w:ascii="Bierstadt Display" w:hAnsi="Bierstadt Display"/>
          <w:sz w:val="20"/>
          <w:szCs w:val="20"/>
        </w:rPr>
        <w:t>attendance_rate</w:t>
      </w:r>
      <w:proofErr w:type="spellEnd"/>
      <w:r w:rsidRPr="002A6819">
        <w:rPr>
          <w:rFonts w:ascii="Bierstadt Display" w:hAnsi="Bierstadt Display"/>
          <w:sz w:val="20"/>
          <w:szCs w:val="20"/>
        </w:rPr>
        <w:t>, point to this paper as evidence of their proven predictive power.</w:t>
      </w:r>
    </w:p>
    <w:p w14:paraId="3A62CC44" w14:textId="77777777" w:rsidR="002A6819" w:rsidRPr="002A6819" w:rsidRDefault="002A6819" w:rsidP="002A6819">
      <w:pPr>
        <w:numPr>
          <w:ilvl w:val="0"/>
          <w:numId w:val="11"/>
        </w:numPr>
        <w:spacing w:after="0"/>
        <w:rPr>
          <w:rFonts w:ascii="Bierstadt Display" w:hAnsi="Bierstadt Display"/>
          <w:sz w:val="20"/>
          <w:szCs w:val="20"/>
        </w:rPr>
      </w:pPr>
      <w:proofErr w:type="spellStart"/>
      <w:r w:rsidRPr="002A6819">
        <w:rPr>
          <w:rFonts w:ascii="Bierstadt Display" w:hAnsi="Bierstadt Display"/>
          <w:b/>
          <w:bCs/>
          <w:sz w:val="20"/>
          <w:szCs w:val="20"/>
        </w:rPr>
        <w:t>Realinho</w:t>
      </w:r>
      <w:proofErr w:type="spellEnd"/>
      <w:r w:rsidRPr="002A6819">
        <w:rPr>
          <w:rFonts w:ascii="Bierstadt Display" w:hAnsi="Bierstadt Display"/>
          <w:b/>
          <w:bCs/>
          <w:sz w:val="20"/>
          <w:szCs w:val="20"/>
        </w:rPr>
        <w:t>, V., et al. (2021).</w:t>
      </w:r>
      <w:r w:rsidRPr="002A6819">
        <w:rPr>
          <w:rFonts w:ascii="Bierstadt Display" w:hAnsi="Bierstadt Display"/>
          <w:sz w:val="20"/>
          <w:szCs w:val="20"/>
        </w:rPr>
        <w:t xml:space="preserve"> </w:t>
      </w:r>
      <w:r w:rsidRPr="002A6819">
        <w:rPr>
          <w:rFonts w:ascii="Bierstadt Display" w:hAnsi="Bierstadt Display"/>
          <w:i/>
          <w:iCs/>
          <w:sz w:val="20"/>
          <w:szCs w:val="20"/>
        </w:rPr>
        <w:t>Predict Students' Dropout and Academic Success</w:t>
      </w:r>
      <w:r w:rsidRPr="002A6819">
        <w:rPr>
          <w:rFonts w:ascii="Bierstadt Display" w:hAnsi="Bierstadt Display"/>
          <w:sz w:val="20"/>
          <w:szCs w:val="20"/>
        </w:rPr>
        <w:t>. UCI Machine Learning Repository.</w:t>
      </w:r>
    </w:p>
    <w:p w14:paraId="7B431874" w14:textId="77777777" w:rsidR="002A6819" w:rsidRPr="002A6819" w:rsidRDefault="002A6819" w:rsidP="002A6819">
      <w:pPr>
        <w:numPr>
          <w:ilvl w:val="1"/>
          <w:numId w:val="11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i/>
          <w:iCs/>
          <w:sz w:val="20"/>
          <w:szCs w:val="20"/>
        </w:rPr>
        <w:t>Usage:</w:t>
      </w:r>
      <w:r w:rsidRPr="002A6819">
        <w:rPr>
          <w:rFonts w:ascii="Bierstadt Display" w:hAnsi="Bierstadt Display"/>
          <w:sz w:val="20"/>
          <w:szCs w:val="20"/>
        </w:rPr>
        <w:t xml:space="preserve"> Use this to justify your multiclass classification approach (Dropout vs. Persistence). It provides the technical justification for using Random Forest or Gradient Boosting in dropout prediction tasks.</w:t>
      </w:r>
    </w:p>
    <w:p w14:paraId="580E0C7B" w14:textId="77777777" w:rsidR="002A6819" w:rsidRPr="002A6819" w:rsidRDefault="002A6819" w:rsidP="002A6819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2A6819">
        <w:rPr>
          <w:rFonts w:ascii="Bierstadt Display" w:hAnsi="Bierstadt Display"/>
          <w:b/>
          <w:bCs/>
          <w:sz w:val="20"/>
          <w:szCs w:val="20"/>
        </w:rPr>
        <w:t>3. Critical Factors &amp; Institutional Effectiveness</w:t>
      </w:r>
    </w:p>
    <w:p w14:paraId="2E01ABB8" w14:textId="77777777" w:rsidR="002A6819" w:rsidRPr="002A6819" w:rsidRDefault="002A6819" w:rsidP="002A6819">
      <w:pPr>
        <w:numPr>
          <w:ilvl w:val="0"/>
          <w:numId w:val="12"/>
        </w:numPr>
        <w:spacing w:after="0"/>
        <w:rPr>
          <w:rFonts w:ascii="Bierstadt Display" w:hAnsi="Bierstadt Display"/>
          <w:sz w:val="20"/>
          <w:szCs w:val="20"/>
        </w:rPr>
      </w:pPr>
      <w:proofErr w:type="spellStart"/>
      <w:r w:rsidRPr="002A6819">
        <w:rPr>
          <w:rFonts w:ascii="Bierstadt Display" w:hAnsi="Bierstadt Display"/>
          <w:b/>
          <w:bCs/>
          <w:sz w:val="20"/>
          <w:szCs w:val="20"/>
        </w:rPr>
        <w:t>Orodho</w:t>
      </w:r>
      <w:proofErr w:type="spellEnd"/>
      <w:r w:rsidRPr="002A6819">
        <w:rPr>
          <w:rFonts w:ascii="Bierstadt Display" w:hAnsi="Bierstadt Display"/>
          <w:b/>
          <w:bCs/>
          <w:sz w:val="20"/>
          <w:szCs w:val="20"/>
        </w:rPr>
        <w:t>, A. J. (2020).</w:t>
      </w:r>
      <w:r w:rsidRPr="002A6819">
        <w:rPr>
          <w:rFonts w:ascii="Bierstadt Display" w:hAnsi="Bierstadt Display"/>
          <w:sz w:val="20"/>
          <w:szCs w:val="20"/>
        </w:rPr>
        <w:t xml:space="preserve"> </w:t>
      </w:r>
      <w:r w:rsidRPr="002A6819">
        <w:rPr>
          <w:rFonts w:ascii="Bierstadt Display" w:hAnsi="Bierstadt Display"/>
          <w:i/>
          <w:iCs/>
          <w:sz w:val="20"/>
          <w:szCs w:val="20"/>
        </w:rPr>
        <w:t>Implementation of the 100% Transition Policy in Public Secondary Schools in Kenya</w:t>
      </w:r>
      <w:r w:rsidRPr="002A6819">
        <w:rPr>
          <w:rFonts w:ascii="Bierstadt Display" w:hAnsi="Bierstadt Display"/>
          <w:sz w:val="20"/>
          <w:szCs w:val="20"/>
        </w:rPr>
        <w:t>.</w:t>
      </w:r>
    </w:p>
    <w:p w14:paraId="11256DF0" w14:textId="77777777" w:rsidR="002A6819" w:rsidRPr="002A6819" w:rsidRDefault="002A6819" w:rsidP="002A6819">
      <w:pPr>
        <w:numPr>
          <w:ilvl w:val="1"/>
          <w:numId w:val="12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i/>
          <w:iCs/>
          <w:sz w:val="20"/>
          <w:szCs w:val="20"/>
        </w:rPr>
        <w:t>Usage:</w:t>
      </w:r>
      <w:r w:rsidRPr="002A6819">
        <w:rPr>
          <w:rFonts w:ascii="Bierstadt Display" w:hAnsi="Bierstadt Display"/>
          <w:sz w:val="20"/>
          <w:szCs w:val="20"/>
        </w:rPr>
        <w:t xml:space="preserve"> Highly relevant for your Kenyan context. It addresses the "100% transition" policy, which is a major environmental factor for your </w:t>
      </w:r>
      <w:proofErr w:type="spellStart"/>
      <w:r w:rsidRPr="002A6819">
        <w:rPr>
          <w:rFonts w:ascii="Bierstadt Display" w:hAnsi="Bierstadt Display"/>
          <w:sz w:val="20"/>
          <w:szCs w:val="20"/>
        </w:rPr>
        <w:t>ElimuMatch</w:t>
      </w:r>
      <w:proofErr w:type="spellEnd"/>
      <w:r w:rsidRPr="002A6819">
        <w:rPr>
          <w:rFonts w:ascii="Bierstadt Display" w:hAnsi="Bierstadt Display"/>
          <w:sz w:val="20"/>
          <w:szCs w:val="20"/>
        </w:rPr>
        <w:t xml:space="preserve"> model.</w:t>
      </w:r>
    </w:p>
    <w:p w14:paraId="63F75D96" w14:textId="77777777" w:rsidR="002A6819" w:rsidRPr="002A6819" w:rsidRDefault="002A6819" w:rsidP="002A6819">
      <w:pPr>
        <w:numPr>
          <w:ilvl w:val="0"/>
          <w:numId w:val="12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b/>
          <w:bCs/>
          <w:sz w:val="20"/>
          <w:szCs w:val="20"/>
        </w:rPr>
        <w:t>ResearchGate (2026).</w:t>
      </w:r>
      <w:r w:rsidRPr="002A6819">
        <w:rPr>
          <w:rFonts w:ascii="Bierstadt Display" w:hAnsi="Bierstadt Display"/>
          <w:sz w:val="20"/>
          <w:szCs w:val="20"/>
        </w:rPr>
        <w:t xml:space="preserve"> </w:t>
      </w:r>
      <w:r w:rsidRPr="002A6819">
        <w:rPr>
          <w:rFonts w:ascii="Bierstadt Display" w:hAnsi="Bierstadt Display"/>
          <w:i/>
          <w:iCs/>
          <w:sz w:val="20"/>
          <w:szCs w:val="20"/>
        </w:rPr>
        <w:t>Student Dropout and Academic Management: Critical Factors for Institutional Effectiveness in Universities</w:t>
      </w:r>
      <w:r w:rsidRPr="002A6819">
        <w:rPr>
          <w:rFonts w:ascii="Bierstadt Display" w:hAnsi="Bierstadt Display"/>
          <w:sz w:val="20"/>
          <w:szCs w:val="20"/>
        </w:rPr>
        <w:t>.</w:t>
      </w:r>
    </w:p>
    <w:p w14:paraId="23CE35AF" w14:textId="77777777" w:rsidR="002A6819" w:rsidRPr="002A6819" w:rsidRDefault="002A6819" w:rsidP="002A6819">
      <w:pPr>
        <w:numPr>
          <w:ilvl w:val="1"/>
          <w:numId w:val="12"/>
        </w:numPr>
        <w:spacing w:after="0"/>
        <w:rPr>
          <w:rFonts w:ascii="Bierstadt Display" w:hAnsi="Bierstadt Display"/>
          <w:sz w:val="20"/>
          <w:szCs w:val="20"/>
        </w:rPr>
      </w:pPr>
      <w:r w:rsidRPr="002A6819">
        <w:rPr>
          <w:rFonts w:ascii="Bierstadt Display" w:hAnsi="Bierstadt Display"/>
          <w:i/>
          <w:iCs/>
          <w:sz w:val="20"/>
          <w:szCs w:val="20"/>
        </w:rPr>
        <w:t>Usage:</w:t>
      </w:r>
      <w:r w:rsidRPr="002A6819">
        <w:rPr>
          <w:rFonts w:ascii="Bierstadt Display" w:hAnsi="Bierstadt Display"/>
          <w:sz w:val="20"/>
          <w:szCs w:val="20"/>
        </w:rPr>
        <w:t xml:space="preserve"> Provides contemporary confirmation that </w:t>
      </w:r>
      <w:proofErr w:type="spellStart"/>
      <w:r w:rsidRPr="002A6819">
        <w:rPr>
          <w:rFonts w:ascii="Bierstadt Display" w:hAnsi="Bierstadt Display"/>
          <w:sz w:val="20"/>
          <w:szCs w:val="20"/>
        </w:rPr>
        <w:t>gpa_trend</w:t>
      </w:r>
      <w:proofErr w:type="spellEnd"/>
      <w:r w:rsidRPr="002A6819">
        <w:rPr>
          <w:rFonts w:ascii="Bierstadt Display" w:hAnsi="Bierstadt Display"/>
          <w:sz w:val="20"/>
          <w:szCs w:val="20"/>
        </w:rPr>
        <w:t xml:space="preserve"> and family support are the </w:t>
      </w:r>
      <w:proofErr w:type="gramStart"/>
      <w:r w:rsidRPr="002A6819">
        <w:rPr>
          <w:rFonts w:ascii="Bierstadt Display" w:hAnsi="Bierstadt Display"/>
          <w:sz w:val="20"/>
          <w:szCs w:val="20"/>
        </w:rPr>
        <w:t>most statistically</w:t>
      </w:r>
      <w:proofErr w:type="gramEnd"/>
      <w:r w:rsidRPr="002A6819">
        <w:rPr>
          <w:rFonts w:ascii="Bierstadt Display" w:hAnsi="Bierstadt Display"/>
          <w:sz w:val="20"/>
          <w:szCs w:val="20"/>
        </w:rPr>
        <w:t xml:space="preserve"> significant variables in current retention models. </w:t>
      </w:r>
      <w:hyperlink r:id="rId30" w:tgtFrame="_blank" w:history="1">
        <w:r w:rsidRPr="002A6819">
          <w:rPr>
            <w:rStyle w:val="Hyperlink"/>
            <w:rFonts w:ascii="Bierstadt Display" w:hAnsi="Bierstadt Display"/>
            <w:sz w:val="20"/>
            <w:szCs w:val="20"/>
          </w:rPr>
          <w:t>DOI: 10.13140/RG.2.2.36184.88320</w:t>
        </w:r>
      </w:hyperlink>
    </w:p>
    <w:p w14:paraId="38EE4D85" w14:textId="77777777" w:rsidR="002A6819" w:rsidRPr="002A6819" w:rsidRDefault="002A6819" w:rsidP="002A6819">
      <w:pPr>
        <w:spacing w:after="0"/>
        <w:rPr>
          <w:rFonts w:ascii="Bierstadt Display" w:hAnsi="Bierstadt Display"/>
          <w:b/>
          <w:bCs/>
          <w:sz w:val="20"/>
          <w:szCs w:val="20"/>
        </w:rPr>
      </w:pPr>
      <w:r w:rsidRPr="002A6819">
        <w:rPr>
          <w:rFonts w:ascii="Bierstadt Display" w:hAnsi="Bierstadt Display"/>
          <w:b/>
          <w:bCs/>
          <w:sz w:val="20"/>
          <w:szCs w:val="20"/>
        </w:rPr>
        <w:t>How to Cite These in Your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488"/>
      </w:tblGrid>
      <w:tr w:rsidR="002A6819" w:rsidRPr="002A6819" w14:paraId="00B8DF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0C414" w14:textId="77777777" w:rsidR="002A6819" w:rsidRPr="002A6819" w:rsidRDefault="002A6819" w:rsidP="002A6819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>Section of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F0828" w14:textId="77777777" w:rsidR="002A6819" w:rsidRPr="002A6819" w:rsidRDefault="002A6819" w:rsidP="002A6819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>Recommended Citation Style</w:t>
            </w:r>
          </w:p>
        </w:tc>
      </w:tr>
      <w:tr w:rsidR="002A6819" w:rsidRPr="002A6819" w14:paraId="774C6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0794A" w14:textId="77777777" w:rsidR="002A6819" w:rsidRPr="002A6819" w:rsidRDefault="002A6819" w:rsidP="002A6819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E7BF" w14:textId="77777777" w:rsidR="002A6819" w:rsidRPr="002A6819" w:rsidRDefault="002A6819" w:rsidP="002A6819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2A6819">
              <w:rPr>
                <w:rFonts w:ascii="Bierstadt Display" w:hAnsi="Bierstadt Display"/>
                <w:sz w:val="20"/>
                <w:szCs w:val="20"/>
              </w:rPr>
              <w:t xml:space="preserve">"Building upon </w:t>
            </w:r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>Tinto’s (1993)</w:t>
            </w:r>
            <w:r w:rsidRPr="002A6819">
              <w:rPr>
                <w:rFonts w:ascii="Bierstadt Display" w:hAnsi="Bierstadt Display"/>
                <w:sz w:val="20"/>
                <w:szCs w:val="20"/>
              </w:rPr>
              <w:t xml:space="preserve"> Student Integration Theory, this project posits that academic and social fragility are the primary precursors to student withdrawal."</w:t>
            </w:r>
          </w:p>
        </w:tc>
      </w:tr>
      <w:tr w:rsidR="002A6819" w:rsidRPr="002A6819" w14:paraId="1C4BC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F7763" w14:textId="77777777" w:rsidR="002A6819" w:rsidRPr="002A6819" w:rsidRDefault="002A6819" w:rsidP="002A6819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3FF09" w14:textId="77777777" w:rsidR="002A6819" w:rsidRPr="002A6819" w:rsidRDefault="002A6819" w:rsidP="002A6819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2A6819">
              <w:rPr>
                <w:rFonts w:ascii="Bierstadt Display" w:hAnsi="Bierstadt Display"/>
                <w:sz w:val="20"/>
                <w:szCs w:val="20"/>
              </w:rPr>
              <w:t xml:space="preserve">"Feature selection was informed by </w:t>
            </w:r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>Adelman’s (1999)</w:t>
            </w:r>
            <w:r w:rsidRPr="002A6819">
              <w:rPr>
                <w:rFonts w:ascii="Bierstadt Display" w:hAnsi="Bierstadt Display"/>
                <w:sz w:val="20"/>
                <w:szCs w:val="20"/>
              </w:rPr>
              <w:t xml:space="preserve"> Momentum Theory and empirical benchmarks established by </w:t>
            </w:r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>Cortez &amp; Silva (2008)</w:t>
            </w:r>
            <w:r w:rsidRPr="002A6819">
              <w:rPr>
                <w:rFonts w:ascii="Bierstadt Display" w:hAnsi="Bierstadt Display"/>
                <w:sz w:val="20"/>
                <w:szCs w:val="20"/>
              </w:rPr>
              <w:t>, prioritizing indicators that capture historical academic trajectory."</w:t>
            </w:r>
          </w:p>
        </w:tc>
      </w:tr>
      <w:tr w:rsidR="002A6819" w:rsidRPr="002A6819" w14:paraId="4D130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AD19" w14:textId="77777777" w:rsidR="002A6819" w:rsidRPr="002A6819" w:rsidRDefault="002A6819" w:rsidP="002A6819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>Data Understanding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8585F" w14:textId="77777777" w:rsidR="002A6819" w:rsidRPr="002A6819" w:rsidRDefault="002A6819" w:rsidP="002A6819">
            <w:pPr>
              <w:spacing w:after="0"/>
              <w:rPr>
                <w:rFonts w:ascii="Bierstadt Display" w:hAnsi="Bierstadt Display"/>
                <w:sz w:val="20"/>
                <w:szCs w:val="20"/>
              </w:rPr>
            </w:pPr>
            <w:r w:rsidRPr="002A6819">
              <w:rPr>
                <w:rFonts w:ascii="Bierstadt Display" w:hAnsi="Bierstadt Display"/>
                <w:sz w:val="20"/>
                <w:szCs w:val="20"/>
              </w:rPr>
              <w:t xml:space="preserve">"Contextual variables were calibrated to align with the challenges identified in the Kenyan 100% transition policy, as documented by </w:t>
            </w:r>
            <w:proofErr w:type="spellStart"/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>Orodho</w:t>
            </w:r>
            <w:proofErr w:type="spellEnd"/>
            <w:r w:rsidRPr="002A6819">
              <w:rPr>
                <w:rFonts w:ascii="Bierstadt Display" w:hAnsi="Bierstadt Display"/>
                <w:b/>
                <w:bCs/>
                <w:sz w:val="20"/>
                <w:szCs w:val="20"/>
              </w:rPr>
              <w:t xml:space="preserve"> (2020)</w:t>
            </w:r>
            <w:r w:rsidRPr="002A6819">
              <w:rPr>
                <w:rFonts w:ascii="Bierstadt Display" w:hAnsi="Bierstadt Display"/>
                <w:sz w:val="20"/>
                <w:szCs w:val="20"/>
              </w:rPr>
              <w:t>."</w:t>
            </w:r>
          </w:p>
        </w:tc>
      </w:tr>
    </w:tbl>
    <w:p w14:paraId="3997F5A3" w14:textId="77777777" w:rsidR="002A6819" w:rsidRDefault="002A6819" w:rsidP="003E240D">
      <w:pPr>
        <w:spacing w:after="0"/>
        <w:rPr>
          <w:rFonts w:ascii="Bierstadt Display" w:hAnsi="Bierstadt Display"/>
          <w:sz w:val="20"/>
          <w:szCs w:val="20"/>
        </w:rPr>
      </w:pPr>
    </w:p>
    <w:p w14:paraId="1753F45B" w14:textId="660EEAB2" w:rsidR="00C9389C" w:rsidRPr="00C9389C" w:rsidRDefault="00C9389C" w:rsidP="00C9389C">
      <w:pPr>
        <w:spacing w:after="0"/>
        <w:rPr>
          <w:rFonts w:ascii="Bierstadt Display" w:hAnsi="Bierstadt Display"/>
          <w:sz w:val="20"/>
          <w:szCs w:val="20"/>
        </w:rPr>
      </w:pPr>
      <w:r w:rsidRPr="00C9389C">
        <w:rPr>
          <w:rFonts w:ascii="Bierstadt Display" w:hAnsi="Bierstadt Display"/>
          <w:b/>
          <w:bCs/>
          <w:sz w:val="20"/>
          <w:szCs w:val="20"/>
        </w:rPr>
        <w:t>MIT Press (2017).</w:t>
      </w:r>
      <w:r w:rsidRPr="00C9389C">
        <w:rPr>
          <w:rFonts w:ascii="Bierstadt Display" w:hAnsi="Bierstadt Display"/>
          <w:sz w:val="20"/>
          <w:szCs w:val="20"/>
        </w:rPr>
        <w:t xml:space="preserve"> </w:t>
      </w:r>
      <w:r w:rsidRPr="00C9389C">
        <w:rPr>
          <w:rFonts w:ascii="Bierstadt Display" w:hAnsi="Bierstadt Display"/>
          <w:i/>
          <w:iCs/>
          <w:sz w:val="20"/>
          <w:szCs w:val="20"/>
        </w:rPr>
        <w:t>Extracurricular Participation, "At-Risk" Status, and the High School Dropout Decision.</w:t>
      </w:r>
      <w:r w:rsidRPr="00C9389C">
        <w:rPr>
          <w:rFonts w:ascii="Bierstadt Display" w:hAnsi="Bierstadt Display"/>
          <w:sz w:val="20"/>
          <w:szCs w:val="20"/>
        </w:rPr>
        <w:t xml:space="preserve"> </w:t>
      </w:r>
      <w:hyperlink r:id="rId31" w:tgtFrame="_blank" w:history="1">
        <w:r w:rsidRPr="00C9389C">
          <w:rPr>
            <w:rStyle w:val="Hyperlink"/>
            <w:rFonts w:ascii="Bierstadt Display" w:hAnsi="Bierstadt Display"/>
            <w:sz w:val="20"/>
            <w:szCs w:val="20"/>
          </w:rPr>
          <w:t>Link</w:t>
        </w:r>
      </w:hyperlink>
    </w:p>
    <w:p w14:paraId="0AD2112B" w14:textId="73080E5B" w:rsidR="00C9389C" w:rsidRDefault="00C9389C" w:rsidP="00C9389C">
      <w:pPr>
        <w:spacing w:after="0"/>
        <w:rPr>
          <w:rFonts w:ascii="Bierstadt Display" w:hAnsi="Bierstadt Display"/>
          <w:sz w:val="20"/>
          <w:szCs w:val="20"/>
        </w:rPr>
      </w:pPr>
      <w:proofErr w:type="spellStart"/>
      <w:r w:rsidRPr="00C9389C">
        <w:rPr>
          <w:rFonts w:ascii="Bierstadt Display" w:hAnsi="Bierstadt Display"/>
          <w:b/>
          <w:bCs/>
          <w:sz w:val="20"/>
          <w:szCs w:val="20"/>
        </w:rPr>
        <w:t>ArtsEdSearch</w:t>
      </w:r>
      <w:proofErr w:type="spellEnd"/>
      <w:r w:rsidRPr="00C9389C">
        <w:rPr>
          <w:rFonts w:ascii="Bierstadt Display" w:hAnsi="Bierstadt Display"/>
          <w:b/>
          <w:bCs/>
          <w:sz w:val="20"/>
          <w:szCs w:val="20"/>
        </w:rPr>
        <w:t xml:space="preserve"> (2025).</w:t>
      </w:r>
      <w:r w:rsidRPr="00C9389C">
        <w:rPr>
          <w:rFonts w:ascii="Bierstadt Display" w:hAnsi="Bierstadt Display"/>
          <w:sz w:val="20"/>
          <w:szCs w:val="20"/>
        </w:rPr>
        <w:t xml:space="preserve"> </w:t>
      </w:r>
      <w:r w:rsidRPr="00C9389C">
        <w:rPr>
          <w:rFonts w:ascii="Bierstadt Display" w:hAnsi="Bierstadt Display"/>
          <w:i/>
          <w:iCs/>
          <w:sz w:val="20"/>
          <w:szCs w:val="20"/>
        </w:rPr>
        <w:t xml:space="preserve">Do extracurricular activities protect against early school </w:t>
      </w:r>
      <w:proofErr w:type="gramStart"/>
      <w:r w:rsidRPr="00C9389C">
        <w:rPr>
          <w:rFonts w:ascii="Bierstadt Display" w:hAnsi="Bierstadt Display"/>
          <w:i/>
          <w:iCs/>
          <w:sz w:val="20"/>
          <w:szCs w:val="20"/>
        </w:rPr>
        <w:t>dropout</w:t>
      </w:r>
      <w:proofErr w:type="gramEnd"/>
      <w:r w:rsidRPr="00C9389C">
        <w:rPr>
          <w:rFonts w:ascii="Bierstadt Display" w:hAnsi="Bierstadt Display"/>
          <w:i/>
          <w:iCs/>
          <w:sz w:val="20"/>
          <w:szCs w:val="20"/>
        </w:rPr>
        <w:t>?</w:t>
      </w:r>
      <w:r w:rsidRPr="00C9389C">
        <w:rPr>
          <w:rFonts w:ascii="Bierstadt Display" w:hAnsi="Bierstadt Display"/>
          <w:sz w:val="20"/>
          <w:szCs w:val="20"/>
        </w:rPr>
        <w:t xml:space="preserve"> </w:t>
      </w:r>
      <w:hyperlink r:id="rId32" w:tgtFrame="_blank" w:history="1">
        <w:r w:rsidRPr="00C9389C">
          <w:rPr>
            <w:rStyle w:val="Hyperlink"/>
            <w:rFonts w:ascii="Bierstadt Display" w:hAnsi="Bierstadt Display"/>
            <w:sz w:val="20"/>
            <w:szCs w:val="20"/>
          </w:rPr>
          <w:t>Link</w:t>
        </w:r>
      </w:hyperlink>
    </w:p>
    <w:p w14:paraId="1ABCD85B" w14:textId="1D0F25F1" w:rsidR="000C1B09" w:rsidRPr="000C1B09" w:rsidRDefault="000C1B09" w:rsidP="000C1B09">
      <w:pPr>
        <w:spacing w:after="0"/>
        <w:rPr>
          <w:rFonts w:ascii="Bierstadt Display" w:hAnsi="Bierstadt Display"/>
          <w:sz w:val="20"/>
          <w:szCs w:val="20"/>
        </w:rPr>
      </w:pPr>
      <w:r w:rsidRPr="000C1B09">
        <w:rPr>
          <w:rFonts w:ascii="Bierstadt Display" w:hAnsi="Bierstadt Display"/>
          <w:b/>
          <w:bCs/>
          <w:sz w:val="20"/>
          <w:szCs w:val="20"/>
        </w:rPr>
        <w:lastRenderedPageBreak/>
        <w:t>Attendance Works (2017).</w:t>
      </w:r>
      <w:r w:rsidRPr="000C1B09">
        <w:rPr>
          <w:rFonts w:ascii="Bierstadt Display" w:hAnsi="Bierstadt Display"/>
          <w:sz w:val="20"/>
          <w:szCs w:val="20"/>
        </w:rPr>
        <w:t xml:space="preserve"> </w:t>
      </w:r>
      <w:r w:rsidRPr="000C1B09">
        <w:rPr>
          <w:rFonts w:ascii="Bierstadt Display" w:hAnsi="Bierstadt Display"/>
          <w:i/>
          <w:iCs/>
          <w:sz w:val="20"/>
          <w:szCs w:val="20"/>
        </w:rPr>
        <w:t>Addressing the Health-Related Causes of Chronic Absenteeism: A Toolkit for Action.</w:t>
      </w:r>
      <w:r w:rsidRPr="000C1B09">
        <w:rPr>
          <w:rFonts w:ascii="Bierstadt Display" w:hAnsi="Bierstadt Display"/>
          <w:sz w:val="20"/>
          <w:szCs w:val="20"/>
        </w:rPr>
        <w:t xml:space="preserve"> </w:t>
      </w:r>
      <w:hyperlink r:id="rId33" w:tgtFrame="_blank" w:history="1">
        <w:r w:rsidRPr="000C1B09">
          <w:rPr>
            <w:rStyle w:val="Hyperlink"/>
            <w:rFonts w:ascii="Bierstadt Display" w:hAnsi="Bierstadt Display"/>
            <w:sz w:val="20"/>
            <w:szCs w:val="20"/>
          </w:rPr>
          <w:t>Link</w:t>
        </w:r>
      </w:hyperlink>
    </w:p>
    <w:p w14:paraId="59C4D3C7" w14:textId="255A2EAF" w:rsidR="000C1B09" w:rsidRPr="000C1B09" w:rsidRDefault="000C1B09" w:rsidP="000C1B09">
      <w:pPr>
        <w:spacing w:after="0"/>
        <w:rPr>
          <w:rFonts w:ascii="Bierstadt Display" w:hAnsi="Bierstadt Display"/>
          <w:sz w:val="20"/>
          <w:szCs w:val="20"/>
        </w:rPr>
      </w:pPr>
      <w:r w:rsidRPr="000C1B09">
        <w:rPr>
          <w:rFonts w:ascii="Bierstadt Display" w:hAnsi="Bierstadt Display"/>
          <w:b/>
          <w:bCs/>
          <w:sz w:val="20"/>
          <w:szCs w:val="20"/>
        </w:rPr>
        <w:t>Basch, C. E. (2011).</w:t>
      </w:r>
      <w:r w:rsidRPr="000C1B09">
        <w:rPr>
          <w:rFonts w:ascii="Bierstadt Display" w:hAnsi="Bierstadt Display"/>
          <w:sz w:val="20"/>
          <w:szCs w:val="20"/>
        </w:rPr>
        <w:t xml:space="preserve"> </w:t>
      </w:r>
      <w:r w:rsidRPr="000C1B09">
        <w:rPr>
          <w:rFonts w:ascii="Bierstadt Display" w:hAnsi="Bierstadt Display"/>
          <w:i/>
          <w:iCs/>
          <w:sz w:val="20"/>
          <w:szCs w:val="20"/>
        </w:rPr>
        <w:t>Healthier students are better learners: A missing link in school reforms to close the achievement gap.</w:t>
      </w:r>
    </w:p>
    <w:p w14:paraId="52BD5B2E" w14:textId="77777777" w:rsidR="000426DF" w:rsidRPr="00C9389C" w:rsidRDefault="000426DF" w:rsidP="00C9389C">
      <w:pPr>
        <w:spacing w:after="0"/>
        <w:rPr>
          <w:rFonts w:ascii="Bierstadt Display" w:hAnsi="Bierstadt Display"/>
          <w:sz w:val="20"/>
          <w:szCs w:val="20"/>
        </w:rPr>
      </w:pPr>
    </w:p>
    <w:p w14:paraId="2A6F212A" w14:textId="77777777" w:rsidR="00C9389C" w:rsidRPr="003E240D" w:rsidRDefault="00C9389C" w:rsidP="003E240D">
      <w:pPr>
        <w:spacing w:after="0"/>
        <w:rPr>
          <w:rFonts w:ascii="Bierstadt Display" w:hAnsi="Bierstadt Display"/>
          <w:sz w:val="20"/>
          <w:szCs w:val="20"/>
        </w:rPr>
      </w:pPr>
    </w:p>
    <w:sectPr w:rsidR="00C9389C" w:rsidRPr="003E240D">
      <w:footerReference w:type="even" r:id="rId34"/>
      <w:footerReference w:type="default" r:id="rId35"/>
      <w:footerReference w:type="firs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92566" w14:textId="77777777" w:rsidR="00082A43" w:rsidRDefault="00082A43" w:rsidP="00032CD0">
      <w:pPr>
        <w:spacing w:after="0" w:line="240" w:lineRule="auto"/>
      </w:pPr>
      <w:r>
        <w:separator/>
      </w:r>
    </w:p>
  </w:endnote>
  <w:endnote w:type="continuationSeparator" w:id="0">
    <w:p w14:paraId="0F162C95" w14:textId="77777777" w:rsidR="00082A43" w:rsidRDefault="00082A43" w:rsidP="00032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 Display">
    <w:charset w:val="00"/>
    <w:family w:val="swiss"/>
    <w:pitch w:val="variable"/>
    <w:sig w:usb0="8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A78F" w14:textId="0124E280" w:rsidR="00032CD0" w:rsidRDefault="00032C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11FD3F" wp14:editId="0559AB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2090" cy="370205"/>
              <wp:effectExtent l="0" t="0" r="3810" b="0"/>
              <wp:wrapNone/>
              <wp:docPr id="1721474" name="Text Box 2" descr="C2 . M-PESA Africa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F56F5" w14:textId="3BF7E5FF" w:rsidR="00032CD0" w:rsidRPr="00032CD0" w:rsidRDefault="00032CD0" w:rsidP="00032C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32CD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1FD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. M-PESA Africa General" style="position:absolute;margin-left:0;margin-top:0;width:116.7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F3F56F5" w14:textId="3BF7E5FF" w:rsidR="00032CD0" w:rsidRPr="00032CD0" w:rsidRDefault="00032CD0" w:rsidP="00032C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32CD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849B5" w14:textId="34A379CC" w:rsidR="00032CD0" w:rsidRDefault="00032C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84630B" wp14:editId="28953F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2090" cy="370205"/>
              <wp:effectExtent l="0" t="0" r="3810" b="0"/>
              <wp:wrapNone/>
              <wp:docPr id="2019163702" name="Text Box 3" descr="C2 . M-PESA Africa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287DC3" w14:textId="236D9C33" w:rsidR="00032CD0" w:rsidRPr="00032CD0" w:rsidRDefault="00032CD0" w:rsidP="00032C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32CD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4630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. M-PESA Africa General" style="position:absolute;margin-left:0;margin-top:0;width:116.7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3287DC3" w14:textId="236D9C33" w:rsidR="00032CD0" w:rsidRPr="00032CD0" w:rsidRDefault="00032CD0" w:rsidP="00032C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32CD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E8B85" w14:textId="2828DD8B" w:rsidR="00032CD0" w:rsidRDefault="00032C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C7EDF8" wp14:editId="35F0179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2090" cy="370205"/>
              <wp:effectExtent l="0" t="0" r="3810" b="0"/>
              <wp:wrapNone/>
              <wp:docPr id="1354781303" name="Text Box 1" descr="C2 . M-PESA Africa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F16F0" w14:textId="034FACCA" w:rsidR="00032CD0" w:rsidRPr="00032CD0" w:rsidRDefault="00032CD0" w:rsidP="00032C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32CD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7ED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. M-PESA Africa General" style="position:absolute;margin-left:0;margin-top:0;width:116.7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4EF16F0" w14:textId="034FACCA" w:rsidR="00032CD0" w:rsidRPr="00032CD0" w:rsidRDefault="00032CD0" w:rsidP="00032C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32CD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CB45" w14:textId="77777777" w:rsidR="00082A43" w:rsidRDefault="00082A43" w:rsidP="00032CD0">
      <w:pPr>
        <w:spacing w:after="0" w:line="240" w:lineRule="auto"/>
      </w:pPr>
      <w:r>
        <w:separator/>
      </w:r>
    </w:p>
  </w:footnote>
  <w:footnote w:type="continuationSeparator" w:id="0">
    <w:p w14:paraId="688FAB39" w14:textId="77777777" w:rsidR="00082A43" w:rsidRDefault="00082A43" w:rsidP="00032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A66"/>
    <w:multiLevelType w:val="multilevel"/>
    <w:tmpl w:val="CA9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92879"/>
    <w:multiLevelType w:val="multilevel"/>
    <w:tmpl w:val="CD26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260FA"/>
    <w:multiLevelType w:val="multilevel"/>
    <w:tmpl w:val="220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44005"/>
    <w:multiLevelType w:val="multilevel"/>
    <w:tmpl w:val="6D2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8398D"/>
    <w:multiLevelType w:val="multilevel"/>
    <w:tmpl w:val="120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B4548"/>
    <w:multiLevelType w:val="multilevel"/>
    <w:tmpl w:val="2F9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B26ED"/>
    <w:multiLevelType w:val="multilevel"/>
    <w:tmpl w:val="02F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76F8F"/>
    <w:multiLevelType w:val="multilevel"/>
    <w:tmpl w:val="0AA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E3D93"/>
    <w:multiLevelType w:val="multilevel"/>
    <w:tmpl w:val="BF5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D0DC3"/>
    <w:multiLevelType w:val="multilevel"/>
    <w:tmpl w:val="453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A0F11"/>
    <w:multiLevelType w:val="multilevel"/>
    <w:tmpl w:val="812E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96A83"/>
    <w:multiLevelType w:val="multilevel"/>
    <w:tmpl w:val="DC0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8671">
    <w:abstractNumId w:val="9"/>
  </w:num>
  <w:num w:numId="2" w16cid:durableId="1934361632">
    <w:abstractNumId w:val="1"/>
  </w:num>
  <w:num w:numId="3" w16cid:durableId="1509713908">
    <w:abstractNumId w:val="11"/>
  </w:num>
  <w:num w:numId="4" w16cid:durableId="232854367">
    <w:abstractNumId w:val="3"/>
  </w:num>
  <w:num w:numId="5" w16cid:durableId="2099129435">
    <w:abstractNumId w:val="4"/>
  </w:num>
  <w:num w:numId="6" w16cid:durableId="336347732">
    <w:abstractNumId w:val="2"/>
  </w:num>
  <w:num w:numId="7" w16cid:durableId="436995424">
    <w:abstractNumId w:val="5"/>
  </w:num>
  <w:num w:numId="8" w16cid:durableId="1415660336">
    <w:abstractNumId w:val="8"/>
  </w:num>
  <w:num w:numId="9" w16cid:durableId="743795399">
    <w:abstractNumId w:val="6"/>
  </w:num>
  <w:num w:numId="10" w16cid:durableId="114372330">
    <w:abstractNumId w:val="0"/>
  </w:num>
  <w:num w:numId="11" w16cid:durableId="821198571">
    <w:abstractNumId w:val="10"/>
  </w:num>
  <w:num w:numId="12" w16cid:durableId="1279528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D7"/>
    <w:rsid w:val="00032CD0"/>
    <w:rsid w:val="000426DF"/>
    <w:rsid w:val="00082A43"/>
    <w:rsid w:val="000C1B09"/>
    <w:rsid w:val="001452F8"/>
    <w:rsid w:val="00275F38"/>
    <w:rsid w:val="002A6819"/>
    <w:rsid w:val="003E240D"/>
    <w:rsid w:val="00902B05"/>
    <w:rsid w:val="00B84FB1"/>
    <w:rsid w:val="00C9389C"/>
    <w:rsid w:val="00EF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8D06"/>
  <w15:chartTrackingRefBased/>
  <w15:docId w15:val="{D6C3F375-3A47-401D-8D11-5D6CBD41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CD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32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enya.opendataforafrica.org/data/" TargetMode="External"/><Relationship Id="rId18" Type="http://schemas.openxmlformats.org/officeDocument/2006/relationships/hyperlink" Target="https://archive.ics.uci.edu/dataset/697/predict+students+dropout+and+academic+success" TargetMode="External"/><Relationship Id="rId26" Type="http://schemas.openxmlformats.org/officeDocument/2006/relationships/hyperlink" Target="https://www.google.com/search?q=https%3A%2F%2Fstackoverflow.com%2F" TargetMode="External"/><Relationship Id="rId21" Type="http://schemas.openxmlformats.org/officeDocument/2006/relationships/hyperlink" Target="https://archive.ics.uci.edu/" TargetMode="External"/><Relationship Id="rId34" Type="http://schemas.openxmlformats.org/officeDocument/2006/relationships/footer" Target="footer1.xml"/><Relationship Id="rId7" Type="http://schemas.openxmlformats.org/officeDocument/2006/relationships/hyperlink" Target="https://editoncpublishing.org/ecpj/index.php/ECJCES/article/download/653/701" TargetMode="External"/><Relationship Id="rId12" Type="http://schemas.openxmlformats.org/officeDocument/2006/relationships/hyperlink" Target="https://kenya.opendataforafrica.org/" TargetMode="External"/><Relationship Id="rId17" Type="http://schemas.openxmlformats.org/officeDocument/2006/relationships/hyperlink" Target="https://archive.ics.uci.edu/dataset/320/student+performance" TargetMode="External"/><Relationship Id="rId25" Type="http://schemas.openxmlformats.org/officeDocument/2006/relationships/hyperlink" Target="https://www.google.com/search?q=https%3A%2F%2Fpages.stern.nyu.edu%2F%7Eadamodar%2FNew_Home_Page%2Fdatafile%2Fhistgr.html" TargetMode="External"/><Relationship Id="rId33" Type="http://schemas.openxmlformats.org/officeDocument/2006/relationships/hyperlink" Target="https://www.attendanceworks.org/wp-content/uploads/2017/09/Overview-Addressing_Health-Related_Chronic_Absenteeism_Toolkit_for_Action.pdf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chive.ics.uci.edu/" TargetMode="External"/><Relationship Id="rId20" Type="http://schemas.openxmlformats.org/officeDocument/2006/relationships/hyperlink" Target="https://kenya.opendataforafrica.org/" TargetMode="External"/><Relationship Id="rId29" Type="http://schemas.openxmlformats.org/officeDocument/2006/relationships/hyperlink" Target="https://www.google.com/search?q=https%3A%2F%2Fhealthdata.gov%2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enya.opendataforafrica.org/" TargetMode="External"/><Relationship Id="rId24" Type="http://schemas.openxmlformats.org/officeDocument/2006/relationships/hyperlink" Target="https://www.statista.com/" TargetMode="External"/><Relationship Id="rId32" Type="http://schemas.openxmlformats.org/officeDocument/2006/relationships/hyperlink" Target="https://www.artsedsearch.org/study/do-extracurricular-activities-protect-against-early-school-dropout/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entreforpublicimpact.org/public-impact-fundamentals/the-kenya-open-data-initiative/" TargetMode="External"/><Relationship Id="rId23" Type="http://schemas.openxmlformats.org/officeDocument/2006/relationships/hyperlink" Target="https://datasetsearch.research.google.com/" TargetMode="External"/><Relationship Id="rId28" Type="http://schemas.openxmlformats.org/officeDocument/2006/relationships/hyperlink" Target="https://www.google.com/search?q=https%3A%2F%2Fwww.data.gov%2F" TargetMode="External"/><Relationship Id="rId36" Type="http://schemas.openxmlformats.org/officeDocument/2006/relationships/footer" Target="footer3.xml"/><Relationship Id="rId10" Type="http://schemas.openxmlformats.org/officeDocument/2006/relationships/hyperlink" Target="https://www.google.com/search?q=http%3A%2F%2Fkerd.ku.ac.ke%2Fhandle%2F123456789%2F311" TargetMode="External"/><Relationship Id="rId19" Type="http://schemas.openxmlformats.org/officeDocument/2006/relationships/hyperlink" Target="https://kerd.ku.ac.ke/" TargetMode="External"/><Relationship Id="rId31" Type="http://schemas.openxmlformats.org/officeDocument/2006/relationships/hyperlink" Target="https://www.google.com/search?q=https://direct.mit.edu/edfp/article/12/2/166/1691533/edfp_a_0021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://kerd.ku.ac.ke/handle/123456789/1571" TargetMode="External"/><Relationship Id="rId14" Type="http://schemas.openxmlformats.org/officeDocument/2006/relationships/hyperlink" Target="https://kenya.opendataforafrica.org/gdlkmgb" TargetMode="External"/><Relationship Id="rId22" Type="http://schemas.openxmlformats.org/officeDocument/2006/relationships/hyperlink" Target="https://www.kaggle.com/" TargetMode="External"/><Relationship Id="rId27" Type="http://schemas.openxmlformats.org/officeDocument/2006/relationships/hyperlink" Target="https://www.google.com/search?q=https%3A%2F%2Fsupport.quantic.edu%2Farticle%2F435-quantic-library-services" TargetMode="External"/><Relationship Id="rId30" Type="http://schemas.openxmlformats.org/officeDocument/2006/relationships/hyperlink" Target="https://www.researchgate.net/publication/390228215_Student_Dropout_and_Academic_Management_Critical_Factors_for_Institutional_Effectiveness_in_Universities" TargetMode="External"/><Relationship Id="rId35" Type="http://schemas.openxmlformats.org/officeDocument/2006/relationships/footer" Target="footer2.xml"/><Relationship Id="rId8" Type="http://schemas.openxmlformats.org/officeDocument/2006/relationships/hyperlink" Target="https://www.google.com/search?q=http://kerd.ku.ac.ke/handle/123456789/1577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2444</Words>
  <Characters>13936</Characters>
  <Application>Microsoft Office Word</Application>
  <DocSecurity>0</DocSecurity>
  <Lines>116</Lines>
  <Paragraphs>32</Paragraphs>
  <ScaleCrop>false</ScaleCrop>
  <Company/>
  <LinksUpToDate>false</LinksUpToDate>
  <CharactersWithSpaces>16348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Jesyldah Mwanyamba</dc:creator>
  <cp:keywords/>
  <dc:description/>
  <cp:lastModifiedBy>Jesyldah Mwanyamba</cp:lastModifiedBy>
  <cp:revision>10</cp:revision>
  <dcterms:created xsi:type="dcterms:W3CDTF">2026-07-06T13:54:00Z</dcterms:created>
  <dcterms:modified xsi:type="dcterms:W3CDTF">2026-07-06T14:25:00Z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50c05277,1a4482,7859fe36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C2 . M-PESA Africa General</vt:lpwstr>
  </property>
  <property fmtid="{D5CDD505-2E9C-101B-9397-08002B2CF9AE}" pid="5" name="MSIP_Label_3f64ba5c-9ce9-4cac-b9b7-d85545a02c47_Enabled">
    <vt:lpwstr>true</vt:lpwstr>
  </property>
  <property fmtid="{D5CDD505-2E9C-101B-9397-08002B2CF9AE}" pid="6" name="MSIP_Label_3f64ba5c-9ce9-4cac-b9b7-d85545a02c47_SetDate">
    <vt:lpwstr>2026-07-06T13:54:32Z</vt:lpwstr>
  </property>
  <property fmtid="{D5CDD505-2E9C-101B-9397-08002B2CF9AE}" pid="7" name="MSIP_Label_3f64ba5c-9ce9-4cac-b9b7-d85545a02c47_Method">
    <vt:lpwstr>Standard</vt:lpwstr>
  </property>
  <property fmtid="{D5CDD505-2E9C-101B-9397-08002B2CF9AE}" pid="8" name="MSIP_Label_3f64ba5c-9ce9-4cac-b9b7-d85545a02c47_Name">
    <vt:lpwstr>C2 - M-PESA Africa Internal</vt:lpwstr>
  </property>
  <property fmtid="{D5CDD505-2E9C-101B-9397-08002B2CF9AE}" pid="9" name="MSIP_Label_3f64ba5c-9ce9-4cac-b9b7-d85545a02c47_SiteId">
    <vt:lpwstr>b4b42e02-d071-4aee-8321-b4054d0e8005</vt:lpwstr>
  </property>
  <property fmtid="{D5CDD505-2E9C-101B-9397-08002B2CF9AE}" pid="10" name="MSIP_Label_3f64ba5c-9ce9-4cac-b9b7-d85545a02c47_ActionId">
    <vt:lpwstr>5991b063-ea0c-4edd-8d95-1301c2b2afef</vt:lpwstr>
  </property>
  <property fmtid="{D5CDD505-2E9C-101B-9397-08002B2CF9AE}" pid="11" name="MSIP_Label_3f64ba5c-9ce9-4cac-b9b7-d85545a02c47_ContentBits">
    <vt:lpwstr>2</vt:lpwstr>
  </property>
  <property fmtid="{D5CDD505-2E9C-101B-9397-08002B2CF9AE}" pid="12" name="MSIP_Label_3f64ba5c-9ce9-4cac-b9b7-d85545a02c47_Tag">
    <vt:lpwstr>10, 3, 0, 1</vt:lpwstr>
  </property>
</Properties>
</file>