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334" w:rsidRDefault="009D45F2" w:rsidP="00E70334">
      <w:pPr>
        <w:pStyle w:val="Title"/>
      </w:pPr>
      <w:r>
        <w:t>MuiltithreadedRendering11</w:t>
      </w:r>
    </w:p>
    <w:p w:rsidR="006E2019" w:rsidRDefault="009D4598"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9D45F2" w:rsidRDefault="009D45F2" w:rsidP="009D45F2">
      <w:pPr>
        <w:pStyle w:val="NormalWeb"/>
        <w:rPr>
          <w:rFonts w:ascii="Segoe UI" w:hAnsi="Segoe UI" w:cs="Segoe UI"/>
          <w:color w:val="000000"/>
          <w:sz w:val="19"/>
          <w:szCs w:val="19"/>
        </w:rPr>
      </w:pPr>
      <w:r>
        <w:rPr>
          <w:rFonts w:ascii="Segoe UI" w:hAnsi="Segoe UI" w:cs="Segoe UI"/>
          <w:i/>
          <w:iCs/>
          <w:noProof/>
          <w:color w:val="000000"/>
          <w:sz w:val="19"/>
          <w:szCs w:val="19"/>
        </w:rPr>
        <w:drawing>
          <wp:inline distT="0" distB="0" distL="0" distR="0">
            <wp:extent cx="857250" cy="676275"/>
            <wp:effectExtent l="0" t="0" r="0" b="9525"/>
            <wp:docPr id="1" name="Picture 1" descr="https://code.msdn.microsoft.com/site/view/file/96362/1/MultithreadedRenderin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362" descr="https://code.msdn.microsoft.com/site/view/file/96362/1/MultithreadedRendering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rsidR="009D45F2" w:rsidRDefault="009D45F2" w:rsidP="009D45F2">
      <w:r>
        <w:rPr>
          <w:rStyle w:val="Emphasis"/>
          <w:rFonts w:ascii="Segoe UI" w:hAnsi="Segoe UI" w:cs="Segoe UI"/>
          <w:color w:val="000000"/>
          <w:sz w:val="19"/>
          <w:szCs w:val="19"/>
        </w:rPr>
        <w:t>This sample uses the </w:t>
      </w:r>
      <w:hyperlink r:id="rId9" w:history="1">
        <w:r>
          <w:rPr>
            <w:rStyle w:val="Hyperlink"/>
            <w:i/>
            <w:iCs/>
            <w:sz w:val="19"/>
            <w:szCs w:val="19"/>
          </w:rPr>
          <w:t>DXUT for Direct3D 11</w:t>
        </w:r>
      </w:hyperlink>
      <w:r>
        <w:rPr>
          <w:rStyle w:val="Emphasis"/>
          <w:rFonts w:ascii="Segoe UI" w:hAnsi="Segoe UI" w:cs="Segoe UI"/>
          <w:color w:val="000000"/>
          <w:sz w:val="19"/>
          <w:szCs w:val="19"/>
        </w:rPr>
        <w:t> framework for Win32 desktop applications.</w:t>
      </w:r>
      <w:r>
        <w:t> </w:t>
      </w:r>
    </w:p>
    <w:p w:rsidR="009D45F2" w:rsidRDefault="009D45F2" w:rsidP="009D45F2">
      <w:r>
        <w:t>This sample explains how to split rendering among multiple threads, with very low overhead. Direct3D 11 separates out much of the core rendering functionality, which used to reside in the D3D device, into a new interface called the D3D device context. D3D device contexts can be one of two types: immediate or deferred. An immediate context submits commands directly to the device driver, as in traditional rendering. A deferred context batches up commands for inclusion in a command list; the command list can be executed by an immediate context at any time, possibly running on a different thread.</w:t>
      </w:r>
    </w:p>
    <w:p w:rsidR="009D45F2" w:rsidRDefault="009D45F2" w:rsidP="009D45F2">
      <w:r>
        <w:t>By assigning different fragments of the overall scene to different deferred contexts (running on different CPU cores), titles can realize significant CPU performance gains.</w:t>
      </w:r>
    </w:p>
    <w:p w:rsidR="009D45F2" w:rsidRDefault="009D45F2" w:rsidP="00FA4731">
      <w:pPr>
        <w:pStyle w:val="Heading2"/>
      </w:pPr>
      <w:bookmarkStart w:id="0" w:name="_GoBack"/>
      <w:r>
        <w:t>Overview</w:t>
      </w:r>
    </w:p>
    <w:bookmarkEnd w:id="0"/>
    <w:p w:rsidR="009D45F2" w:rsidRDefault="009D45F2" w:rsidP="009D45F2">
      <w:r>
        <w:t>The sample renders a collection of objects into the main scene, into a shadow map, and into multiple mirrors. Five options are presented in the radio buttons to the right of the window:</w:t>
      </w:r>
    </w:p>
    <w:tbl>
      <w:tblPr>
        <w:tblStyle w:val="GridTable4-Accent1"/>
        <w:tblW w:w="0" w:type="auto"/>
        <w:tblLook w:val="04A0" w:firstRow="1" w:lastRow="0" w:firstColumn="1" w:lastColumn="0" w:noHBand="0" w:noVBand="1"/>
      </w:tblPr>
      <w:tblGrid>
        <w:gridCol w:w="1210"/>
        <w:gridCol w:w="1317"/>
        <w:gridCol w:w="1181"/>
        <w:gridCol w:w="1181"/>
        <w:gridCol w:w="4461"/>
      </w:tblGrid>
      <w:tr w:rsidR="009D45F2" w:rsidTr="009D4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45F2" w:rsidRDefault="009D45F2">
            <w:pPr>
              <w:rPr>
                <w:rFonts w:ascii="Segoe UI" w:hAnsi="Segoe UI" w:cs="Segoe UI"/>
                <w:color w:val="000000"/>
                <w:sz w:val="19"/>
                <w:szCs w:val="19"/>
              </w:rPr>
            </w:pPr>
            <w:r>
              <w:rPr>
                <w:rFonts w:ascii="Segoe UI" w:hAnsi="Segoe UI" w:cs="Segoe UI"/>
                <w:color w:val="000000"/>
                <w:sz w:val="19"/>
                <w:szCs w:val="19"/>
              </w:rPr>
              <w:t>UI Name</w:t>
            </w:r>
          </w:p>
        </w:tc>
        <w:tc>
          <w:tcPr>
            <w:tcW w:w="0" w:type="auto"/>
            <w:hideMark/>
          </w:tcPr>
          <w:p w:rsidR="009D45F2" w:rsidRDefault="009D45F2">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Full name</w:t>
            </w:r>
          </w:p>
        </w:tc>
        <w:tc>
          <w:tcPr>
            <w:tcW w:w="0" w:type="auto"/>
            <w:hideMark/>
          </w:tcPr>
          <w:p w:rsidR="009D45F2" w:rsidRDefault="009D45F2">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 deferred context</w:t>
            </w:r>
          </w:p>
        </w:tc>
        <w:tc>
          <w:tcPr>
            <w:tcW w:w="0" w:type="auto"/>
            <w:hideMark/>
          </w:tcPr>
          <w:p w:rsidR="009D45F2" w:rsidRDefault="009D45F2">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 total threads</w:t>
            </w:r>
          </w:p>
        </w:tc>
        <w:tc>
          <w:tcPr>
            <w:tcW w:w="0" w:type="auto"/>
            <w:hideMark/>
          </w:tcPr>
          <w:p w:rsidR="009D45F2" w:rsidRDefault="009D45F2">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Notes</w:t>
            </w:r>
          </w:p>
        </w:tc>
      </w:tr>
      <w:tr w:rsidR="009D45F2" w:rsidTr="009D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45F2" w:rsidRDefault="009D45F2">
            <w:pPr>
              <w:rPr>
                <w:rFonts w:ascii="Segoe UI" w:hAnsi="Segoe UI" w:cs="Segoe UI"/>
                <w:color w:val="000000"/>
                <w:sz w:val="19"/>
                <w:szCs w:val="19"/>
              </w:rPr>
            </w:pPr>
            <w:r>
              <w:rPr>
                <w:rFonts w:ascii="Segoe UI" w:hAnsi="Segoe UI" w:cs="Segoe UI"/>
                <w:color w:val="000000"/>
                <w:sz w:val="19"/>
                <w:szCs w:val="19"/>
              </w:rPr>
              <w:t>Immediate</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Immediate</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0</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The frame is rendered sequentially on a single thread, using the immediate D3D device context for everything.</w:t>
            </w:r>
          </w:p>
        </w:tc>
      </w:tr>
      <w:tr w:rsidR="009D45F2" w:rsidTr="009D45F2">
        <w:tc>
          <w:tcPr>
            <w:cnfStyle w:val="001000000000" w:firstRow="0" w:lastRow="0" w:firstColumn="1" w:lastColumn="0" w:oddVBand="0" w:evenVBand="0" w:oddHBand="0" w:evenHBand="0" w:firstRowFirstColumn="0" w:firstRowLastColumn="0" w:lastRowFirstColumn="0" w:lastRowLastColumn="0"/>
            <w:tcW w:w="0" w:type="auto"/>
            <w:hideMark/>
          </w:tcPr>
          <w:p w:rsidR="009D45F2" w:rsidRDefault="009D45F2">
            <w:pPr>
              <w:rPr>
                <w:rFonts w:ascii="Segoe UI" w:hAnsi="Segoe UI" w:cs="Segoe UI"/>
                <w:color w:val="000000"/>
                <w:sz w:val="19"/>
                <w:szCs w:val="19"/>
              </w:rPr>
            </w:pPr>
            <w:r>
              <w:rPr>
                <w:rFonts w:ascii="Segoe UI" w:hAnsi="Segoe UI" w:cs="Segoe UI"/>
                <w:color w:val="000000"/>
                <w:sz w:val="19"/>
                <w:szCs w:val="19"/>
              </w:rPr>
              <w:t>ST Def/scene</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single-threaded deferred per scene</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 + #shadows + #mirrors</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 xml:space="preserve">The frame is rendered sequentially on a single thread, using multiple D3D device contexts --- one deferred context per shadow map, plus one deferred context per mirror, plus the immediate context for the main scene. The deferred contexts record command lists which are later executed by </w:t>
            </w:r>
            <w:r>
              <w:rPr>
                <w:rFonts w:ascii="Segoe UI" w:hAnsi="Segoe UI" w:cs="Segoe UI"/>
                <w:color w:val="000000"/>
                <w:sz w:val="19"/>
                <w:szCs w:val="19"/>
              </w:rPr>
              <w:lastRenderedPageBreak/>
              <w:t>the immediate context. This path is just an API demonstration, with no performance advantage.</w:t>
            </w:r>
          </w:p>
        </w:tc>
      </w:tr>
      <w:tr w:rsidR="009D45F2" w:rsidTr="009D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45F2" w:rsidRDefault="009D45F2">
            <w:pPr>
              <w:rPr>
                <w:rFonts w:ascii="Segoe UI" w:hAnsi="Segoe UI" w:cs="Segoe UI"/>
                <w:color w:val="000000"/>
                <w:sz w:val="19"/>
                <w:szCs w:val="19"/>
              </w:rPr>
            </w:pPr>
            <w:r>
              <w:rPr>
                <w:rFonts w:ascii="Segoe UI" w:hAnsi="Segoe UI" w:cs="Segoe UI"/>
                <w:color w:val="000000"/>
                <w:sz w:val="19"/>
                <w:szCs w:val="19"/>
              </w:rPr>
              <w:lastRenderedPageBreak/>
              <w:t>MT Def/scene</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multi-threaded deferred per scene</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 + #shadows + #mirrors</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2 + #shadows + #mirrors</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The frame is rendered on multiple threads --- one per shadow map, plus one per mirror, plus one for the main scene. The mirror threads all operate in parallel and use deferred contexts to record command lists. As before, the main thread later executes these command lists using the immediate context. This path has a potential performance benefit, but the benefit does not scale past the fixed number of threads.</w:t>
            </w:r>
          </w:p>
        </w:tc>
      </w:tr>
      <w:tr w:rsidR="009D45F2" w:rsidTr="009D45F2">
        <w:tc>
          <w:tcPr>
            <w:cnfStyle w:val="001000000000" w:firstRow="0" w:lastRow="0" w:firstColumn="1" w:lastColumn="0" w:oddVBand="0" w:evenVBand="0" w:oddHBand="0" w:evenHBand="0" w:firstRowFirstColumn="0" w:firstRowLastColumn="0" w:lastRowFirstColumn="0" w:lastRowLastColumn="0"/>
            <w:tcW w:w="0" w:type="auto"/>
            <w:hideMark/>
          </w:tcPr>
          <w:p w:rsidR="009D45F2" w:rsidRDefault="009D45F2">
            <w:pPr>
              <w:rPr>
                <w:rFonts w:ascii="Segoe UI" w:hAnsi="Segoe UI" w:cs="Segoe UI"/>
                <w:color w:val="000000"/>
                <w:sz w:val="19"/>
                <w:szCs w:val="19"/>
              </w:rPr>
            </w:pPr>
            <w:r>
              <w:rPr>
                <w:rFonts w:ascii="Segoe UI" w:hAnsi="Segoe UI" w:cs="Segoe UI"/>
                <w:color w:val="000000"/>
                <w:sz w:val="19"/>
                <w:szCs w:val="19"/>
              </w:rPr>
              <w:t>ST Def/chunk</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single-threaded deferred per chunk</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#cores - 1</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1</w:t>
            </w:r>
          </w:p>
        </w:tc>
        <w:tc>
          <w:tcPr>
            <w:tcW w:w="0" w:type="auto"/>
            <w:hideMark/>
          </w:tcPr>
          <w:p w:rsidR="009D45F2" w:rsidRDefault="009D45F2">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The frame is rendered on a single thread, using multiple deferred contexts --- one deferred context per available processor on the PC. Within the main scene and each of the mirror scenes, rendering is divided into chunks, and the chunks are farmed out equally among the deferred contexts. This path is just an API demonstration, with no performance advantage.</w:t>
            </w:r>
          </w:p>
        </w:tc>
      </w:tr>
      <w:tr w:rsidR="009D45F2" w:rsidTr="009D4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D45F2" w:rsidRDefault="009D45F2">
            <w:pPr>
              <w:rPr>
                <w:rFonts w:ascii="Segoe UI" w:hAnsi="Segoe UI" w:cs="Segoe UI"/>
                <w:color w:val="000000"/>
                <w:sz w:val="19"/>
                <w:szCs w:val="19"/>
              </w:rPr>
            </w:pPr>
            <w:r>
              <w:rPr>
                <w:rFonts w:ascii="Segoe UI" w:hAnsi="Segoe UI" w:cs="Segoe UI"/>
                <w:color w:val="000000"/>
                <w:sz w:val="19"/>
                <w:szCs w:val="19"/>
              </w:rPr>
              <w:t>MT Def/chunk</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multi-threaded deferred per chunk</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#cores - 1</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#cores</w:t>
            </w:r>
          </w:p>
        </w:tc>
        <w:tc>
          <w:tcPr>
            <w:tcW w:w="0" w:type="auto"/>
            <w:hideMark/>
          </w:tcPr>
          <w:p w:rsidR="009D45F2" w:rsidRDefault="009D45F2">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9"/>
                <w:szCs w:val="19"/>
              </w:rPr>
            </w:pPr>
            <w:r>
              <w:rPr>
                <w:rFonts w:ascii="Segoe UI" w:hAnsi="Segoe UI" w:cs="Segoe UI"/>
                <w:color w:val="000000"/>
                <w:sz w:val="19"/>
                <w:szCs w:val="19"/>
              </w:rPr>
              <w:t>The frame is rendered on multiple worker threads --- one per available processor on the PC. The worker threads all operate in parallel and use deferred contexts to record command lists. Within the main scene and each of the subsidiary scenes, rendering is divided into chunks, and the chunks are farmed out equally among the deferred contexts. This path has a potential performance benefit, and the benefit scales with the number of available cores.</w:t>
            </w:r>
          </w:p>
        </w:tc>
      </w:tr>
    </w:tbl>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9D4598" w:rsidP="006E2019">
      <w:pPr>
        <w:rPr>
          <w:rFonts w:ascii="Segoe UI" w:hAnsi="Segoe UI" w:cs="Segoe UI"/>
          <w:color w:val="000000"/>
          <w:sz w:val="19"/>
          <w:szCs w:val="19"/>
        </w:rPr>
      </w:pPr>
      <w:hyperlink r:id="rId10" w:history="1">
        <w:r w:rsidR="007F45A2">
          <w:rPr>
            <w:rStyle w:val="Hyperlink"/>
            <w:sz w:val="19"/>
            <w:szCs w:val="19"/>
          </w:rPr>
          <w:t>Where is the DirectX SDK?</w:t>
        </w:r>
      </w:hyperlink>
    </w:p>
    <w:p w:rsidR="007F45A2" w:rsidRDefault="009D4598" w:rsidP="006E2019">
      <w:pPr>
        <w:rPr>
          <w:rFonts w:ascii="Segoe UI" w:hAnsi="Segoe UI" w:cs="Segoe UI"/>
          <w:color w:val="000000"/>
          <w:sz w:val="19"/>
          <w:szCs w:val="19"/>
        </w:rPr>
      </w:pPr>
      <w:hyperlink r:id="rId11"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9D4598" w:rsidP="006E2019">
      <w:pPr>
        <w:rPr>
          <w:rFonts w:ascii="Segoe UI" w:hAnsi="Segoe UI" w:cs="Segoe UI"/>
          <w:color w:val="000000"/>
          <w:sz w:val="19"/>
          <w:szCs w:val="19"/>
        </w:rPr>
      </w:pPr>
      <w:hyperlink r:id="rId12" w:history="1">
        <w:r w:rsidR="007F45A2">
          <w:rPr>
            <w:rStyle w:val="Hyperlink"/>
            <w:sz w:val="19"/>
            <w:szCs w:val="19"/>
          </w:rPr>
          <w:t>DXUT for Win32 Desktop Update</w:t>
        </w:r>
      </w:hyperlink>
    </w:p>
    <w:p w:rsidR="007F45A2" w:rsidRDefault="009D4598" w:rsidP="006E2019">
      <w:pPr>
        <w:rPr>
          <w:rFonts w:ascii="Segoe UI" w:hAnsi="Segoe UI" w:cs="Segoe UI"/>
          <w:color w:val="000000"/>
          <w:sz w:val="19"/>
          <w:szCs w:val="19"/>
        </w:rPr>
      </w:pPr>
      <w:hyperlink r:id="rId13" w:history="1">
        <w:r w:rsidR="007F45A2">
          <w:rPr>
            <w:rStyle w:val="Hyperlink"/>
            <w:sz w:val="19"/>
            <w:szCs w:val="19"/>
          </w:rPr>
          <w:t>Games for Windows and DirectX SDK blog</w:t>
        </w:r>
      </w:hyperlink>
    </w:p>
    <w:p w:rsidR="007F45A2" w:rsidRDefault="007F45A2"/>
    <w:sectPr w:rsidR="007F45A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598" w:rsidRDefault="009D4598" w:rsidP="00A125D6">
      <w:pPr>
        <w:spacing w:after="0" w:line="240" w:lineRule="auto"/>
      </w:pPr>
      <w:r>
        <w:separator/>
      </w:r>
    </w:p>
  </w:endnote>
  <w:endnote w:type="continuationSeparator" w:id="0">
    <w:p w:rsidR="009D4598" w:rsidRDefault="009D4598"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598" w:rsidRDefault="009D4598" w:rsidP="00A125D6">
      <w:pPr>
        <w:spacing w:after="0" w:line="240" w:lineRule="auto"/>
      </w:pPr>
      <w:r>
        <w:separator/>
      </w:r>
    </w:p>
  </w:footnote>
  <w:footnote w:type="continuationSeparator" w:id="0">
    <w:p w:rsidR="009D4598" w:rsidRDefault="009D4598"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511F5"/>
    <w:rsid w:val="002A5168"/>
    <w:rsid w:val="00695DF5"/>
    <w:rsid w:val="006E2019"/>
    <w:rsid w:val="007932FA"/>
    <w:rsid w:val="007F45A2"/>
    <w:rsid w:val="009D4598"/>
    <w:rsid w:val="009D45F2"/>
    <w:rsid w:val="00A125D6"/>
    <w:rsid w:val="00B71902"/>
    <w:rsid w:val="00CD1758"/>
    <w:rsid w:val="00D152B2"/>
    <w:rsid w:val="00E70334"/>
    <w:rsid w:val="00F5201A"/>
    <w:rsid w:val="00FA473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D45F2"/>
    <w:rPr>
      <w:i/>
      <w:iCs/>
    </w:rPr>
  </w:style>
  <w:style w:type="table" w:styleId="GridTable5Dark-Accent1">
    <w:name w:val="Grid Table 5 Dark Accent 1"/>
    <w:basedOn w:val="TableNormal"/>
    <w:uiPriority w:val="50"/>
    <w:rsid w:val="009D45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9D45F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475023084">
      <w:bodyDiv w:val="1"/>
      <w:marLeft w:val="0"/>
      <w:marRight w:val="0"/>
      <w:marTop w:val="0"/>
      <w:marBottom w:val="0"/>
      <w:divBdr>
        <w:top w:val="none" w:sz="0" w:space="0" w:color="auto"/>
        <w:left w:val="none" w:sz="0" w:space="0" w:color="auto"/>
        <w:bottom w:val="none" w:sz="0" w:space="0" w:color="auto"/>
        <w:right w:val="none" w:sz="0" w:space="0" w:color="auto"/>
      </w:divBdr>
      <w:divsChild>
        <w:div w:id="1134953965">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s.msdn.com/b/chuckw/"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archive/2013/09/14/dxut-for-win32-desktop-update.asp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3/07/01/where-is-the-directx-sdk-2013-edition.asp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blogs.msdn.com/b/chuckw/archive/2012/03/22/where-is-the-directx-sdk.asp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go.microsoft.com/fwlink/?LinkId=32043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2015-06-18T01:44:00Z</dcterms:modified>
</cp:coreProperties>
</file>