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36"/>
        </w:rPr>
        <w:t>X光安检机 软件总体技术方案</w:t>
      </w:r>
    </w:p>
    <w:p>
      <w:pPr>
        <w:jc w:val="center"/>
      </w:pPr>
      <w:r>
        <w:rPr>
          <w:rFonts w:ascii="宋体" w:hAnsi="宋体"/>
          <w:sz w:val="24"/>
        </w:rPr>
        <w:t>文档风格：标准 | 侧重点：质量</w:t>
      </w:r>
    </w:p>
    <w:p>
      <w:pPr>
        <w:jc w:val="center"/>
      </w:pPr>
      <w:r>
        <w:rPr>
          <w:rFonts w:ascii="宋体" w:hAnsi="宋体"/>
          <w:sz w:val="24"/>
        </w:rPr>
        <w:t>生成时间：2026-07-26 12:18:54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**X光安检机软件总体技术方案**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**产品型号：XXXX**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**编制单位：XXXXXXXX公司**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**日期：XXXX年XX月XX日**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**引用文档**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GJB 438C-2021《军用软件开发文档通用要求》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2. 《X光安检机技术规格书》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3. 《软件安全性大纲》（产品型号-XXXX）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**总体方案与结构**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**职定总体结构的出发点**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本方案以满足X光安检机的实时图像处理、安全检测、数据管理等核心功能为目标，遵循“高可靠性、高实时性、高安全性”的设计原则，确保软件与硬件系统的协同性。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**体系结构**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采用**分层架构**，分为：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**应用层**：图像处理、目标识别、报警逻辑；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**服务层**：数据通信、设备控制、用户界面；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**支撑层**：操作系统、数据库、安全协议。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**应用系统结构**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**图像采集模块**：对接X光源与探测器，实现图像实时传输；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**图像处理模块**：基于深度学习算法进行物体识别与分类；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**报警控制模块**：根据识别结果触发声光报警；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**数据管理模块**：存储安检记录与设备运行日志。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**支撑系统结构**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**操作系统**：嵌入式Linux，支持多线程实时处理；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**通信协议**：采用TCP/IP与RS485实现设备间数据交互；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**安全机制**：通过加密算法（AES-256）保障数据传输安全。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**信息分类编码体系**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类别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编码规则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示例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图像类型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01-图像采集，02-处理图像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01-001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报警等级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A-一级报警，B-二级报警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A-001</w:t>
            </w:r>
          </w:p>
        </w:tc>
      </w:tr>
    </w:tbl>
    <w:p/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**模型设计方案**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**模型选择说明**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采用**UML建模语言**，结合**结构模型**与**动态模型**，确保系统可追溯性与可验证性。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**结构模型**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**系统/功能分解树**（见表1）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层级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功能模块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黑体" w:hAnsi="黑体" w:eastAsia="黑体"/>
                <w:b/>
                <w:sz w:val="24"/>
              </w:rPr>
              <w:t>子模块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1级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图像处理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图像采集、图像增强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2级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图像增强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噪声抑制、对比度调整</w:t>
            </w:r>
          </w:p>
        </w:tc>
      </w:tr>
    </w:tbl>
    <w:p/>
    <w:p/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**构件图**：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核心构件：图像处理引擎、通信接口、数据库；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依赖关系：图像处理引擎依赖通信接口与数据库。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**动态模型**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**事件流程图**：描述从图像采集到报警触发的完整流程；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**事件汇总图**：统计各模块的事件触发频率（如：图像采集事件占比60%）；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**工作案例图**：展示典型场景（如：行李检测流程）；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**典型事件跟踪图**：跟踪“图像识别失败”事件的处理路径。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**功能模型**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**数据流程图**：数据从探测器→图像处理模块→报警模块→数据库；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**数据汇总图**：日均处理图像量≥1000张，数据存储容量≥1TB；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**功能调用图**：图像处理模块调用深度学习模型库（调用频率≥100次/秒）。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**资源配置方案**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**系统配置方案**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**配置原则**：硬件与软件资源按“冗余设计”配置，确保系统容错性；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**硬件配置**：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项目 | 规格 | 数量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|------|------|------|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处理器 | ARM Cortex-A72 | 2核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内存 | 8GB DDR4 | 1块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存储 | 1TB SSD | 1块 |</w:t>
      </w:r>
    </w:p>
    <w:p/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**软件配置**：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软件 | 版本 | 功能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|------|------|------|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Linux系统 | 5.10 | 实时任务调度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OpenCV库 | 4.5.5 | 图像处理 |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#### **接口配置方案**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**内部接口**：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图像处理模块与通信模块通过共享内存交互；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**外部接口**：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与上位机通过HTTP API通信（接口响应时间≤50ms）。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**组织机构及人员配置**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**开发运行组织机构**：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项目经理、软件设计师、测试工程师、质量保证人员；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**人员配置与培训**：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岗位 | 人数 | 培训内容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|------|------|----------|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软件设计师 | 3人 | GJB 438C标准、代码审查规范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测试工程师 | 2人 | 自动化测试工具使用 |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**关键技术**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**关键技术的实现方案**：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**实时图像处理**：采用多线程技术，确保图像处理延迟≤100ms；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 **深度学习模型优化**：通过模型剪枝与量化，降低计算资源占用。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**方案实施的技术路线和实施计划**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**技术路线**：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1. 需求分析→2. 架构设计→3. 模块开发→4. 集成测试→5. 验收交付；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**实施计划**：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阶段 | 时间 | 质量目标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|------|------|----------|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需求分析 | 1个月 | 需求覆盖率≥95%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集成测试 | 2个月 | 测试用例通过率≥98% |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**经费概算及规划**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**经费概算**：  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项目 | 金额（万元）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|------|--------------|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软件开发 | 120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测试验证 | 30 |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| 培训与文档 | 10 |</w:t>
      </w:r>
    </w:p>
    <w:p/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**经费规划**：分阶段拨付，验收后支付尾款（占比20%）。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/>
    <w:p>
      <w:pPr>
        <w:pStyle w:val="Heading3"/>
      </w:pPr>
      <w:r>
        <w:rPr>
          <w:rFonts w:ascii="黑体" w:hAnsi="黑体" w:eastAsia="黑体"/>
          <w:sz w:val="28"/>
        </w:rPr>
        <w:t xml:space="preserve">**质量保证措施**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**质量审核**：每阶段进行文档会签与评审（如：需求评审通过率≥90%）；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**质量度量**：代码缺陷率≤0.5缺陷/千行代码，测试用例一次通过率≥98%；  </w:t>
      </w:r>
    </w:p>
    <w:p>
      <w:pPr>
        <w:pStyle w:val="ListBullet"/>
        <w:spacing w:line="360" w:lineRule="auto"/>
        <w:jc w:val="left"/>
      </w:pPr>
      <w:r>
        <w:rPr>
          <w:rFonts w:ascii="宋体" w:hAnsi="宋体" w:eastAsia="宋体"/>
          <w:sz w:val="24"/>
        </w:rPr>
        <w:t xml:space="preserve">**质量改进**：建立缺陷跟踪系统（如：JIRA），定期召开质量分析会。  </w:t>
      </w:r>
    </w:p>
    <w:p/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---</w:t>
      </w:r>
    </w:p>
    <w:p>
      <w:pPr>
        <w:spacing w:line="360" w:lineRule="auto"/>
        <w:jc w:val="left"/>
      </w:pPr>
      <w:r>
        <w:rPr>
          <w:rFonts w:ascii="宋体" w:hAnsi="宋体" w:eastAsia="宋体"/>
          <w:sz w:val="24"/>
        </w:rPr>
        <w:t>**（全文共1480字）**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