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指定产品 软件需求规格说明</w:t>
      </w:r>
    </w:p>
    <w:p>
      <w:pPr>
        <w:jc w:val="center"/>
      </w:pPr>
      <w:r>
        <w:rPr>
          <w:rFonts w:ascii="宋体" w:hAnsi="宋体"/>
          <w:sz w:val="24"/>
        </w:rPr>
        <w:t>文档风格：详细 | 侧重点：质量</w:t>
      </w:r>
    </w:p>
    <w:p>
      <w:pPr>
        <w:jc w:val="center"/>
      </w:pPr>
      <w:r>
        <w:rPr>
          <w:rFonts w:ascii="宋体" w:hAnsi="宋体"/>
          <w:sz w:val="24"/>
        </w:rPr>
        <w:t>生成时间：2026-07-24 20:58:54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**外部型号+产品名称**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**软件需求规格说明**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**产品型号-XXXX**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**共XX页**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**XXXXXXXX公司**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**XXXX年XX月XX日**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**1. 引言**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**1.1 文档目的**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软件需求规格说明（SRS）旨在明确**产品型号-XXXX**的软件系统功能、性能、接口、可靠性、安全性等需求，为后续软件设计、开发、测试、验收及维护提供依据。文档内容符合《军用软件需求规格说明编写指南》（GJB 438C）及《军用软件质量保证要求》（GJB 9001C）的相关规定，确保软件系统满足军用设备的高可靠性、高安全性及可维护性要求。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**1.2 范围**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本文档适用于**产品型号-XXXX**的软件系统开发全过程，涵盖以下内容：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软件功能需求（包括核心功能与辅助功能）；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性能需求（响应时间、数据处理能力、资源占用率等）；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接口需求（硬件接口、通信协议、外部系统接口）；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可靠性需求（故障恢复时间、平均无故障时间）；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安全性需求（数据加密、访问控制、安全审计）；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质量度量与审核要求（质量指标、测试方法、验收标准）。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**1.3 参考资料**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《军用软件需求规格说明编写指南》（GJB 438C）；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《军用软件质量保证要求》（GJB 9001C）；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3. 《军用软件测试规范》（GJB 150A）；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4. 《军用通信协议标准》（GJB 1234-2020）；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5. 产品技术说明书（V1.2）；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6. 相关行业标准（如ISO/IEC 25010、IEEE 830）。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**1.4 术语定义**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**MTBF**（Mean Time Between Failures）：平均无故障时间，单位为小时；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**QoS**（Quality of Service）：服务质量，包括响应时间、数据传输速率等指标；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**FMEA**（Failure Modes and Effects Analysis）：失效模式与影响分析；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**V&amp;V**（Verification and Validation）：验证与确认；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**CMMI**（Capability Maturity Model Integration）：能力成熟度模型集成。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**2. 总体描述**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**2.1 产品概述**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**产品型号-XXXX**是一款用于**（具体应用场景，如战场指挥、武器控制、通信中继等）**的军用设备，其软件系统需满足以下核心功能：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实时数据采集与处理；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多源信息融合与决策支持；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通信协议转换与加密传输；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故障自诊断与恢复。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**2.2 软件功能概述**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软件系统由以下模块组成：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**数据采集模块**：支持多传感器数据接入，采样频率不低于100Hz；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**数据处理模块**：实现数据清洗、特征提取与模式识别；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3. **通信模块**：支持TCP/IP、RS-485、CAN总线等协议；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4. **用户界面模块**：提供图形化操作界面，支持多语言切换；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5. **安全模块**：集成AES-256加密算法与访问控制策略。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**2.3 运行环境**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**硬件平台**：基于ARM Cortex-A72处理器，内存≥4GB，存储≥32GB；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**操作系统**：实时操作系统（RTOS）V3.5，支持多任务调度；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**通信环境**：支持卫星通信、光纤通信及无线局域网（WLAN）；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**环境条件**：工作温度-40℃~+70℃，湿度≤95% RH（无冷凝）。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**2.4 用户特征**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**操作人员**：具备军用设备操作资质，熟悉软件界面；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**维护人员**：需通过CMMI Level 3认证，具备软件调试与故障排除能力；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**安全人员**：负责系统安全策略配置与审计。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**2.5 质量目标**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**功能性**：所有功能需求100%覆盖，关键功能（如通信加密）通过FMEA分析；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**可靠性**：MTBF≥5000小时，故障恢复时间≤5分钟；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**安全性**：通过国家军用信息安全认证（如GJB 5000A）；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**性能**：数据处理延迟≤200ms，通信带宽≥100Mbps；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**可维护性**：模块化设计，支持热插拔与在线升级。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**3. 具体需求**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**3.1 功能需求**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**3.1.1 数据采集模块**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**需求描述**：支持至少8种传感器数据接入，采样频率≥100Hz；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**质量度量**：采样误差≤0.1%，数据丢失率≤0.01%；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**测试方法**：使用信号发生器模拟传感器输入，通过示波器验证采样精度。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**3.1.2 数据处理模块**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**需求描述**：实现数据清洗、特征提取与模式识别；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**质量度量**：特征提取准确率≥99%，模式识别误判率≤0.5%；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**测试方法**：使用标准数据集进行算法验证，通过交叉验证评估性能。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**3.1.3 通信模块**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**需求描述**：支持TCP/IP、RS-485、CAN总线协议；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**质量度量**：通信延迟≤50ms，数据传输速率≥100Mbps；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**测试方法**：使用网络分析仪测试协议兼容性，通过压力测试验证带宽。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**3.1.4 用户界面模块**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**需求描述**：提供图形化操作界面，支持多语言切换；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**质量度量**：界面响应时间≤1s，多语言切换成功率100%；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**测试方法**：通过用户测试验证操作便捷性，使用自动化工具测试多语言兼容性。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**3.1.5 安全模块**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**需求描述**：集成AES-256加密算法与访问控制策略；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**质量度量**：加密强度符合GJB 5000A标准，访问控制误操作率≤0.1%；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**测试方法**：通过密码学测试工具验证加密强度，使用渗透测试工具验证安全策略。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**3.2 性能需求**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**响应时间**：用户操作响应时间≤1s，关键任务响应时间≤200ms；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**资源占用**：CPU占用率≤70%，内存占用≤80%；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**并发处理**：支持至少100个并发任务，任务切换延迟≤10ms；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**数据处理能力**：单次处理数据量≥1GB，处理时间≤10s。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**3.3 接口需求**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**硬件接口**：支持USB 3.0、HDMI 2.1、RS-485、CAN总线；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**通信协议**：符合GJB 1234-2020标准，支持IPv6协议；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**外部系统接口**：提供RESTful API，支持与指挥控制系统（如XXX系统）对接；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**数据格式**：支持JSON、XML、CSV格式，数据传输采用UTF-8编码。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**3.4 可靠性需求**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**MTBF**：≥5000小时，故障恢复时间≤5分钟；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**容错能力**：支持单点故障自动切换，冗余设计覆盖关键模块；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**自诊断功能**：实时监控硬件状态，故障告警响应时间≤1s；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**测试方法**：通过FMEA分析识别潜在失效模式，使用可靠性增长模型（RGM）验证改进效果。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**3.5 安全性需求**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**数据加密**：采用AES-256算法，密钥长度≥256位；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**访问控制**：基于RBAC（Role-Based Access Control）模型，支持多级权限管理；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**安全审计**：记录所有用户操作日志，日志保留时间≥3年；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**渗透测试**：通过国家军用信息安全认证（GJB 5000A），漏洞修复率100%；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**测试方法**：使用Nessus、Metasploit等工具进行渗透测试，通过ISO 27001认证。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**4. 需求可追踪性**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**4.1 正向追踪性**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需求描述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设计文档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测试用例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SR-001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数据采集模块采样频率≥100Hz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设计文档V1.2-3.1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TC-001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SR-002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通信模块支持TCP/IP协议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设计文档V1.2-3.3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TC-002</w:t>
            </w:r>
          </w:p>
        </w:tc>
      </w:tr>
      <w:tr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SR-003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安全模块采用AES-256加密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设计文档V1.2-3.5</w:t>
            </w:r>
          </w:p>
        </w:tc>
        <w:tc>
          <w:tcPr>
            <w:tcW w:type="dxa" w:w="2161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TC-003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**4.2 逆向追踪性**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测试用例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需求编号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验收标准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SR-001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采样误差≤0.1%，数据丢失率≤0.01%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SR-002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通信延迟≤50ms，数据传输速率≥100Mbps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TC-003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SR-003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加密强度符合GJB 5000A标准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**5. 附录**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**5.1 术语表**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**FMEA**：失效模式与影响分析，用于识别潜在失效模式及其影响；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**RBAC**：基于角色的访问控制，用于权限管理；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**QoS**：服务质量，衡量系统性能的指标。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**5.2 参考文献**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GJB 438C-2020《军用软件需求规格说明编写指南》；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GJB 9001C-2017《军用软件质量保证要求》；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3. GJB 150A-2020《军用软件测试规范》；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4. ISO/IEC 25010:2011《软件产品质量要求与测试》。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**5.3 质量保证计划**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**质量审核**：每季度进行一次内部质量审核，覆盖需求、设计、测试全过程；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**质量改进**：采用PDCA循环（计划-执行-检查-处理）持续改进，缺陷修复率≥99%；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**质量度量**：关键质量指标（如MTBF、加密强度）纳入项目KPI考核，定期向管理层汇报。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**XXXXXXXX公司**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**XXXX年XX月XX日**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（注：以上内容为示例，实际文档需根据具体产品需求补充技术细节与量化指标。）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