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2"/>
        <w:rPr/>
      </w:pPr>
      <w:r>
        <w:rPr/>
      </w:r>
    </w:p>
    <w:p>
      <w:pPr>
        <w:pStyle w:val="12"/>
        <w:rPr/>
      </w:pPr>
      <w:r>
        <w:rPr/>
      </w:r>
    </w:p>
    <w:tbl>
      <w:tblPr>
        <w:tblW w:w="9200" w:type="dxa"/>
        <w:jc w:val="left"/>
        <w:tblInd w:w="-363" w:type="dxa"/>
        <w:tblLayout w:type="fixed"/>
        <w:tblCellMar>
          <w:top w:w="0" w:type="dxa"/>
          <w:left w:w="108" w:type="dxa"/>
          <w:bottom w:w="0" w:type="dxa"/>
          <w:right w:w="108" w:type="dxa"/>
        </w:tblCellMar>
      </w:tblPr>
      <w:tblGrid>
        <w:gridCol w:w="9200"/>
      </w:tblGrid>
      <w:tr>
        <w:trPr>
          <w:trHeight w:val="1335" w:hRule="atLeast"/>
        </w:trPr>
        <w:tc>
          <w:tcPr>
            <w:tcW w:w="9200" w:type="dxa"/>
            <w:tcBorders>
              <w:top w:val="single" w:sz="4" w:space="0" w:color="000000"/>
              <w:left w:val="single" w:sz="4" w:space="0" w:color="000000"/>
              <w:right w:val="single" w:sz="4" w:space="0" w:color="000000"/>
            </w:tcBorders>
          </w:tcPr>
          <w:p>
            <w:pPr>
              <w:pStyle w:val="12"/>
              <w:snapToGrid w:val="false"/>
              <w:jc w:val="right"/>
              <w:rPr>
                <w:b/>
                <w:b/>
                <w:bCs/>
                <w:sz w:val="32"/>
                <w:szCs w:val="32"/>
              </w:rPr>
            </w:pPr>
            <w:r>
              <w:rPr>
                <w:b/>
                <w:bCs/>
                <w:sz w:val="32"/>
                <w:szCs w:val="32"/>
              </w:rPr>
            </w:r>
          </w:p>
          <w:p>
            <w:pPr>
              <w:pStyle w:val="12"/>
              <w:jc w:val="right"/>
              <w:rPr>
                <w:b/>
                <w:b/>
                <w:bCs/>
                <w:sz w:val="32"/>
                <w:szCs w:val="32"/>
              </w:rPr>
            </w:pPr>
            <w:r>
              <w:rPr>
                <w:b/>
                <w:bCs/>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2"/>
              <w:jc w:val="right"/>
              <w:rPr>
                <w:rFonts w:eastAsia="宋体"/>
                <w:sz w:val="22"/>
                <w:szCs w:val="22"/>
                <w:lang w:val="en-US" w:eastAsia="zh-CN"/>
              </w:rPr>
            </w:pPr>
            <w:r>
              <w:rPr>
                <w:rFonts w:eastAsia="宋体"/>
                <w:sz w:val="22"/>
                <w:szCs w:val="22"/>
                <w:lang w:val="en-US" w:eastAsia="zh-CN"/>
              </w:rPr>
            </w:r>
          </w:p>
        </w:tc>
      </w:tr>
      <w:tr>
        <w:trPr>
          <w:trHeight w:val="1707" w:hRule="atLeast"/>
        </w:trPr>
        <w:tc>
          <w:tcPr>
            <w:tcW w:w="9200" w:type="dxa"/>
            <w:tcBorders>
              <w:left w:val="single" w:sz="4" w:space="0" w:color="000000"/>
              <w:right w:val="single" w:sz="4" w:space="0" w:color="000000"/>
            </w:tcBorders>
          </w:tcPr>
          <w:p>
            <w:pPr>
              <w:pStyle w:val="12"/>
              <w:snapToGrid w:val="false"/>
              <w:spacing w:before="312" w:after="0"/>
              <w:ind w:left="0" w:hanging="0"/>
              <w:jc w:val="center"/>
              <w:rPr>
                <w:rFonts w:ascii="黑体" w:hAnsi="黑体" w:eastAsia="黑体"/>
                <w:sz w:val="44"/>
                <w:szCs w:val="44"/>
              </w:rPr>
            </w:pPr>
            <w:r>
              <w:rPr>
                <w:rFonts w:eastAsia="黑体" w:ascii="黑体" w:hAnsi="黑体"/>
                <w:sz w:val="44"/>
                <w:szCs w:val="44"/>
              </w:rPr>
            </w:r>
          </w:p>
          <w:p>
            <w:pPr>
              <w:pStyle w:val="12"/>
              <w:spacing w:before="312" w:after="0"/>
              <w:ind w:left="0" w:hanging="0"/>
              <w:jc w:val="center"/>
              <w:rPr>
                <w:rFonts w:ascii="黑体" w:hAnsi="黑体" w:eastAsia="黑体"/>
                <w:sz w:val="44"/>
                <w:szCs w:val="44"/>
              </w:rPr>
            </w:pPr>
            <w:r>
              <w:rPr>
                <w:rFonts w:eastAsia="黑体" w:ascii="黑体" w:hAnsi="黑体"/>
                <w:sz w:val="44"/>
                <w:szCs w:val="44"/>
              </w:rPr>
            </w:r>
          </w:p>
          <w:p>
            <w:pPr>
              <w:pStyle w:val="12"/>
              <w:spacing w:before="312" w:after="0"/>
              <w:ind w:left="0" w:hanging="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ind w:left="0" w:hanging="0"/>
              <w:jc w:val="center"/>
              <w:rPr>
                <w:rFonts w:ascii="黑体" w:hAnsi="黑体" w:eastAsia="黑体"/>
                <w:sz w:val="44"/>
                <w:szCs w:val="44"/>
              </w:rPr>
            </w:pPr>
            <w:r>
              <w:rPr>
                <w:rFonts w:ascii="黑体" w:hAnsi="黑体" w:eastAsia="黑体"/>
                <w:sz w:val="44"/>
                <w:szCs w:val="44"/>
              </w:rPr>
              <w:t>软件</w:t>
            </w:r>
            <w:r>
              <w:rPr>
                <w:rFonts w:ascii="黑体" w:hAnsi="黑体" w:eastAsia="黑体"/>
                <w:sz w:val="44"/>
                <w:szCs w:val="44"/>
                <w:lang w:eastAsia="zh-CN"/>
              </w:rPr>
              <w:t>质量保证</w:t>
            </w:r>
            <w:r>
              <w:rPr>
                <w:rFonts w:ascii="黑体" w:hAnsi="黑体" w:eastAsia="黑体"/>
                <w:sz w:val="44"/>
                <w:szCs w:val="44"/>
              </w:rPr>
              <w:t>计划</w:t>
            </w:r>
          </w:p>
        </w:tc>
      </w:tr>
      <w:tr>
        <w:trPr>
          <w:trHeight w:val="6404" w:hRule="atLeast"/>
        </w:trPr>
        <w:tc>
          <w:tcPr>
            <w:tcW w:w="9200" w:type="dxa"/>
            <w:tcBorders>
              <w:left w:val="single" w:sz="4" w:space="0" w:color="000000"/>
              <w:bottom w:val="single" w:sz="4" w:space="0" w:color="000000"/>
              <w:right w:val="single" w:sz="4" w:space="0" w:color="000000"/>
            </w:tcBorders>
          </w:tcPr>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left="0" w:hanging="0"/>
              <w:jc w:val="center"/>
              <w:rPr>
                <w:rFonts w:eastAsia="宋体"/>
                <w:sz w:val="32"/>
                <w:szCs w:val="32"/>
                <w:lang w:val="en-US" w:eastAsia="zh-CN"/>
              </w:rPr>
            </w:pPr>
            <w:r>
              <w:rPr>
                <w:rFonts w:eastAsia="宋体"/>
                <w:sz w:val="32"/>
                <w:szCs w:val="32"/>
                <w:lang w:val="en-US" w:eastAsia="zh-CN"/>
              </w:rPr>
            </w:r>
          </w:p>
          <w:p>
            <w:pPr>
              <w:pStyle w:val="12"/>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2"/>
              <w:spacing w:lineRule="auto" w:line="480"/>
              <w:ind w:left="0" w:hanging="0"/>
              <w:rPr>
                <w:rFonts w:eastAsia="宋体"/>
                <w:sz w:val="32"/>
                <w:szCs w:val="32"/>
                <w:lang w:val="en-US" w:eastAsia="zh-CN"/>
              </w:rPr>
            </w:pPr>
            <w:r>
              <w:rPr>
                <w:rFonts w:eastAsia="宋体"/>
                <w:sz w:val="32"/>
                <w:szCs w:val="32"/>
                <w:lang w:val="en-US" w:eastAsia="zh-CN"/>
              </w:rPr>
            </w:r>
          </w:p>
          <w:p>
            <w:pPr>
              <w:pStyle w:val="12"/>
              <w:spacing w:lineRule="auto" w:line="480"/>
              <w:ind w:left="0" w:hanging="0"/>
              <w:rPr>
                <w:sz w:val="32"/>
                <w:szCs w:val="32"/>
              </w:rPr>
            </w:pPr>
            <w:r>
              <w:rPr>
                <w:sz w:val="32"/>
                <w:szCs w:val="32"/>
              </w:rPr>
            </w:r>
          </w:p>
          <w:p>
            <w:pPr>
              <w:pStyle w:val="12"/>
              <w:spacing w:lineRule="auto" w:line="480"/>
              <w:ind w:left="0" w:hanging="0"/>
              <w:rPr>
                <w:sz w:val="32"/>
                <w:szCs w:val="32"/>
              </w:rPr>
            </w:pPr>
            <w:r>
              <w:rPr>
                <w:sz w:val="32"/>
                <w:szCs w:val="32"/>
              </w:rPr>
            </w:r>
          </w:p>
          <w:p>
            <w:pPr>
              <w:pStyle w:val="12"/>
              <w:spacing w:lineRule="auto" w:line="480"/>
              <w:ind w:left="0" w:hanging="0"/>
              <w:rPr>
                <w:sz w:val="32"/>
                <w:szCs w:val="32"/>
              </w:rPr>
            </w:pPr>
            <w:r>
              <w:rPr>
                <w:sz w:val="32"/>
                <w:szCs w:val="32"/>
              </w:rPr>
            </w:r>
          </w:p>
          <w:p>
            <w:pPr>
              <w:pStyle w:val="12"/>
              <w:spacing w:lineRule="auto" w:line="480"/>
              <w:ind w:left="0" w:hanging="0"/>
              <w:rPr>
                <w:sz w:val="32"/>
                <w:szCs w:val="32"/>
              </w:rPr>
            </w:pPr>
            <w:r>
              <w:rPr>
                <w:sz w:val="32"/>
                <w:szCs w:val="32"/>
              </w:rPr>
            </w:r>
          </w:p>
          <w:p>
            <w:pPr>
              <w:pStyle w:val="12"/>
              <w:spacing w:lineRule="auto" w:line="480"/>
              <w:ind w:left="0" w:hanging="0"/>
              <w:rPr>
                <w:sz w:val="32"/>
                <w:szCs w:val="32"/>
              </w:rPr>
            </w:pPr>
            <w:r>
              <w:rPr>
                <w:sz w:val="32"/>
                <w:szCs w:val="32"/>
              </w:rPr>
            </w:r>
          </w:p>
          <w:p>
            <w:pPr>
              <w:pStyle w:val="Style22"/>
              <w:ind w:left="0" w:hanging="0"/>
              <w:jc w:val="center"/>
              <w:rPr>
                <w:rFonts w:eastAsia="宋体"/>
                <w:szCs w:val="32"/>
                <w:lang w:val="en-US" w:eastAsia="zh-CN"/>
              </w:rPr>
            </w:pPr>
            <w:r>
              <w:rPr>
                <w:szCs w:val="32"/>
              </w:rPr>
              <w:t>XXXXXXXX</w:t>
            </w:r>
            <w:r>
              <w:rPr>
                <w:szCs w:val="32"/>
                <w:lang w:val="en-US" w:eastAsia="zh-CN"/>
              </w:rPr>
              <w:t>公司</w:t>
            </w:r>
          </w:p>
          <w:p>
            <w:pPr>
              <w:pStyle w:val="Style22"/>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br w:type="page"/>
      </w:r>
      <w:r>
        <w:rPr/>
      </w:r>
    </w:p>
    <w:tbl>
      <w:tblPr>
        <w:tblW w:w="8662" w:type="dxa"/>
        <w:jc w:val="left"/>
        <w:tblInd w:w="15" w:type="dxa"/>
        <w:tblLayout w:type="fixed"/>
        <w:tblCellMar>
          <w:top w:w="0" w:type="dxa"/>
          <w:left w:w="108" w:type="dxa"/>
          <w:bottom w:w="0" w:type="dxa"/>
          <w:right w:w="108" w:type="dxa"/>
        </w:tblCellMar>
      </w:tblPr>
      <w:tblGrid>
        <w:gridCol w:w="8662"/>
      </w:tblGrid>
      <w:tr>
        <w:trPr>
          <w:trHeight w:val="1454" w:hRule="atLeast"/>
        </w:trPr>
        <w:tc>
          <w:tcPr>
            <w:tcW w:w="8662" w:type="dxa"/>
            <w:tcBorders>
              <w:top w:val="single" w:sz="4" w:space="0" w:color="000000"/>
              <w:left w:val="single" w:sz="4" w:space="0" w:color="000000"/>
              <w:right w:val="single" w:sz="4" w:space="0" w:color="000000"/>
            </w:tcBorders>
          </w:tcPr>
          <w:p>
            <w:pPr>
              <w:pStyle w:val="Style20"/>
              <w:snapToGrid w:val="false"/>
              <w:ind w:hanging="0"/>
              <w:rPr>
                <w:sz w:val="21"/>
                <w:szCs w:val="21"/>
              </w:rPr>
            </w:pPr>
            <w:r>
              <w:rPr>
                <w:sz w:val="21"/>
                <w:szCs w:val="21"/>
              </w:rPr>
            </w:r>
          </w:p>
        </w:tc>
      </w:tr>
      <w:tr>
        <w:trPr>
          <w:trHeight w:val="1502" w:hRule="atLeast"/>
        </w:trPr>
        <w:tc>
          <w:tcPr>
            <w:tcW w:w="8662" w:type="dxa"/>
            <w:tcBorders>
              <w:left w:val="single" w:sz="4" w:space="0" w:color="000000"/>
              <w:right w:val="single" w:sz="4" w:space="0" w:color="000000"/>
            </w:tcBorders>
          </w:tcPr>
          <w:p>
            <w:pPr>
              <w:pStyle w:val="12"/>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软件质量保证计划</w:t>
            </w:r>
          </w:p>
        </w:tc>
      </w:tr>
      <w:tr>
        <w:trPr>
          <w:trHeight w:val="10108" w:hRule="atLeast"/>
        </w:trPr>
        <w:tc>
          <w:tcPr>
            <w:tcW w:w="8662" w:type="dxa"/>
            <w:tcBorders>
              <w:left w:val="single" w:sz="4" w:space="0" w:color="000000"/>
              <w:bottom w:val="single" w:sz="4" w:space="0" w:color="000000"/>
              <w:right w:val="single" w:sz="4" w:space="0" w:color="000000"/>
            </w:tcBorders>
          </w:tcPr>
          <w:p>
            <w:pPr>
              <w:pStyle w:val="Style22"/>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rPr>
                <w:rFonts w:ascii="Times New Roman" w:hAnsi="Times New Roman"/>
              </w:rPr>
            </w:pPr>
            <w:r>
              <w:rPr>
                <w:rFonts w:ascii="Times New Roman" w:hAnsi="Times New Roman"/>
              </w:rPr>
            </w:r>
          </w:p>
          <w:p>
            <w:pPr>
              <w:pStyle w:val="Style22"/>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2"/>
              <w:ind w:left="2571" w:hanging="1513"/>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2"/>
        <w:rPr/>
      </w:pPr>
      <w:r>
        <w:rPr/>
      </w:r>
    </w:p>
    <w:p>
      <w:pPr>
        <w:pStyle w:val="Style23"/>
        <w:rPr/>
      </w:pPr>
      <w:r>
        <w:rPr/>
        <w:t>目录</w:t>
      </w:r>
    </w:p>
    <w:sdt>
      <w:sdtPr>
        <w:docPartObj>
          <w:docPartGallery w:val="Table of Contents"/>
          <w:docPartUnique w:val="true"/>
        </w:docPartObj>
      </w:sdtPr>
      <w:sdtContent>
        <w:p>
          <w:pPr>
            <w:pStyle w:val="11"/>
            <w:tabs>
              <w:tab w:val="clear" w:pos="420"/>
              <w:tab w:val="right" w:pos="8296" w:leader="dot"/>
            </w:tabs>
            <w:rPr>
              <w:rFonts w:ascii="等线" w:hAnsi="等线" w:eastAsia="等线" w:cs="等线"/>
              <w:szCs w:val="22"/>
              <w:lang w:val="zh-CN" w:eastAsia="zh-CN"/>
            </w:rPr>
          </w:pPr>
          <w:r>
            <w:fldChar w:fldCharType="begin"/>
          </w:r>
          <w:r>
            <w:rPr>
              <w:rStyle w:val="IndexLink"/>
              <w:lang w:val="zh-CN" w:eastAsia="zh-CN"/>
            </w:rPr>
            <w:instrText xml:space="preserve"> TOC \o "1-3" \h \z \u </w:instrText>
          </w:r>
          <w:r>
            <w:rPr>
              <w:rStyle w:val="IndexLink"/>
              <w:lang w:val="zh-CN" w:eastAsia="zh-CN"/>
            </w:rPr>
            <w:fldChar w:fldCharType="separate"/>
          </w:r>
          <w:hyperlink w:anchor="__RefHeading___Toc58518591">
            <w:r>
              <w:rPr>
                <w:rStyle w:val="IndexLink"/>
                <w:lang w:val="zh-CN" w:eastAsia="zh-CN"/>
              </w:rPr>
              <w:t xml:space="preserve">1 </w:t>
            </w:r>
            <w:r>
              <w:rPr>
                <w:rStyle w:val="IndexLink"/>
                <w:lang w:val="zh-CN" w:eastAsia="zh-CN"/>
              </w:rPr>
              <w:t>范围</w:t>
            </w:r>
            <w:r>
              <w:rPr>
                <w:rStyle w:val="IndexLink"/>
                <w:lang w:val="zh-CN" w:eastAsia="zh-CN"/>
              </w:rPr>
              <w:tab/>
              <w:t>1</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592">
            <w:r>
              <w:rPr>
                <w:rStyle w:val="IndexLink"/>
                <w:bCs/>
                <w:lang w:val="zh-CN" w:eastAsia="zh-CN"/>
              </w:rPr>
              <w:t xml:space="preserve">1.1 </w:t>
            </w:r>
            <w:r>
              <w:rPr>
                <w:rStyle w:val="IndexLink"/>
                <w:bCs/>
                <w:lang w:val="zh-CN" w:eastAsia="zh-CN"/>
              </w:rPr>
              <w:t>标识</w:t>
            </w:r>
            <w:r>
              <w:rPr>
                <w:rStyle w:val="IndexLink"/>
                <w:lang w:val="zh-CN" w:eastAsia="zh-CN"/>
              </w:rPr>
              <w:tab/>
              <w:t>1</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593">
            <w:r>
              <w:rPr>
                <w:rStyle w:val="IndexLink"/>
                <w:lang w:val="zh-CN" w:eastAsia="zh-CN"/>
              </w:rPr>
              <w:t xml:space="preserve">1.2 </w:t>
            </w:r>
            <w:r>
              <w:rPr>
                <w:rStyle w:val="IndexLink"/>
                <w:lang w:val="zh-CN" w:eastAsia="zh-CN"/>
              </w:rPr>
              <w:t>系统概述</w:t>
            </w:r>
            <w:r>
              <w:rPr>
                <w:rStyle w:val="IndexLink"/>
                <w:lang w:val="zh-CN" w:eastAsia="zh-CN"/>
              </w:rPr>
              <w:tab/>
              <w:t>1</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594">
            <w:r>
              <w:rPr>
                <w:rStyle w:val="IndexLink"/>
                <w:lang w:val="zh-CN" w:eastAsia="zh-CN"/>
              </w:rPr>
              <w:t xml:space="preserve">1.3 </w:t>
            </w:r>
            <w:r>
              <w:rPr>
                <w:rStyle w:val="IndexLink"/>
                <w:lang w:val="zh-CN" w:eastAsia="zh-CN"/>
              </w:rPr>
              <w:t>文档概述</w:t>
            </w:r>
            <w:r>
              <w:rPr>
                <w:rStyle w:val="IndexLink"/>
                <w:lang w:val="zh-CN" w:eastAsia="zh-CN"/>
              </w:rPr>
              <w:tab/>
              <w:t>1</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595">
            <w:r>
              <w:rPr>
                <w:rStyle w:val="IndexLink"/>
                <w:lang w:val="zh-CN" w:eastAsia="zh-CN"/>
              </w:rPr>
              <w:t xml:space="preserve">1.4 </w:t>
            </w:r>
            <w:r>
              <w:rPr>
                <w:rStyle w:val="IndexLink"/>
                <w:lang w:val="zh-CN" w:eastAsia="zh-CN"/>
              </w:rPr>
              <w:t>与其他计划之间的关系</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596">
            <w:r>
              <w:rPr>
                <w:rStyle w:val="IndexLink"/>
                <w:lang w:val="zh-CN" w:eastAsia="zh-CN"/>
              </w:rPr>
              <w:t xml:space="preserve">2 </w:t>
            </w:r>
            <w:r>
              <w:rPr>
                <w:rStyle w:val="IndexLink"/>
                <w:lang w:val="zh-CN" w:eastAsia="zh-CN"/>
              </w:rPr>
              <w:t>引用文档</w:t>
            </w:r>
            <w:r>
              <w:rPr>
                <w:rStyle w:val="IndexLink"/>
                <w:lang w:val="zh-CN" w:eastAsia="zh-CN"/>
              </w:rPr>
              <w:tab/>
              <w:t>1</w:t>
            </w:r>
          </w:hyperlink>
        </w:p>
        <w:p>
          <w:pPr>
            <w:pStyle w:val="11"/>
            <w:tabs>
              <w:tab w:val="clear" w:pos="420"/>
              <w:tab w:val="right" w:pos="8296" w:leader="dot"/>
            </w:tabs>
            <w:rPr>
              <w:rFonts w:ascii="等线" w:hAnsi="等线" w:eastAsia="等线" w:cs="等线"/>
              <w:szCs w:val="22"/>
              <w:lang w:val="zh-CN" w:eastAsia="zh-CN"/>
            </w:rPr>
          </w:pPr>
          <w:hyperlink w:anchor="__RefHeading___Toc58518597">
            <w:r>
              <w:rPr>
                <w:rStyle w:val="IndexLink"/>
                <w:lang w:val="zh-CN" w:eastAsia="zh-CN"/>
              </w:rPr>
              <w:t xml:space="preserve">3 </w:t>
            </w:r>
            <w:r>
              <w:rPr>
                <w:rStyle w:val="IndexLink"/>
                <w:lang w:val="zh-CN" w:eastAsia="zh-CN"/>
              </w:rPr>
              <w:t>质量保证组织</w:t>
            </w:r>
            <w:r>
              <w:rPr>
                <w:rStyle w:val="IndexLink"/>
                <w:lang w:val="zh-CN" w:eastAsia="zh-CN"/>
              </w:rPr>
              <w:tab/>
              <w:t>2</w:t>
            </w:r>
          </w:hyperlink>
        </w:p>
        <w:p>
          <w:pPr>
            <w:pStyle w:val="11"/>
            <w:tabs>
              <w:tab w:val="clear" w:pos="420"/>
              <w:tab w:val="right" w:pos="8296" w:leader="dot"/>
            </w:tabs>
            <w:rPr>
              <w:rFonts w:ascii="等线" w:hAnsi="等线" w:eastAsia="等线" w:cs="等线"/>
              <w:szCs w:val="22"/>
              <w:lang w:val="zh-CN" w:eastAsia="zh-CN"/>
            </w:rPr>
          </w:pPr>
          <w:hyperlink w:anchor="__RefHeading___Toc58518598">
            <w:r>
              <w:rPr>
                <w:rStyle w:val="IndexLink"/>
                <w:lang w:val="zh-CN" w:eastAsia="zh-CN"/>
              </w:rPr>
              <w:t xml:space="preserve">4 </w:t>
            </w:r>
            <w:r>
              <w:rPr>
                <w:rStyle w:val="IndexLink"/>
                <w:lang w:val="zh-CN" w:eastAsia="zh-CN"/>
              </w:rPr>
              <w:t>质量目标</w:t>
            </w:r>
            <w:r>
              <w:rPr>
                <w:rStyle w:val="IndexLink"/>
                <w:lang w:val="zh-CN" w:eastAsia="zh-CN"/>
              </w:rPr>
              <w:tab/>
              <w:t>2</w:t>
            </w:r>
          </w:hyperlink>
        </w:p>
        <w:p>
          <w:pPr>
            <w:pStyle w:val="11"/>
            <w:tabs>
              <w:tab w:val="clear" w:pos="420"/>
              <w:tab w:val="right" w:pos="8296" w:leader="dot"/>
            </w:tabs>
            <w:rPr>
              <w:rFonts w:ascii="等线" w:hAnsi="等线" w:eastAsia="等线" w:cs="等线"/>
              <w:szCs w:val="22"/>
              <w:lang w:val="zh-CN" w:eastAsia="zh-CN"/>
            </w:rPr>
          </w:pPr>
          <w:hyperlink w:anchor="__RefHeading___Toc58518599">
            <w:r>
              <w:rPr>
                <w:rStyle w:val="IndexLink"/>
                <w:lang w:val="zh-CN" w:eastAsia="zh-CN"/>
              </w:rPr>
              <w:t xml:space="preserve">5 </w:t>
            </w:r>
            <w:r>
              <w:rPr>
                <w:rStyle w:val="IndexLink"/>
                <w:lang w:val="zh-CN" w:eastAsia="zh-CN"/>
              </w:rPr>
              <w:t>研制开发过程中的质量保证</w:t>
            </w:r>
            <w:r>
              <w:rPr>
                <w:rStyle w:val="IndexLink"/>
                <w:lang w:val="zh-CN" w:eastAsia="zh-CN"/>
              </w:rPr>
              <w:tab/>
              <w:t>3</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00">
            <w:r>
              <w:rPr>
                <w:rStyle w:val="IndexLink"/>
                <w:lang w:val="zh-CN" w:eastAsia="zh-CN"/>
              </w:rPr>
              <w:t xml:space="preserve">5.1 </w:t>
            </w:r>
            <w:r>
              <w:rPr>
                <w:rStyle w:val="IndexLink"/>
                <w:lang w:val="zh-CN" w:eastAsia="zh-CN"/>
              </w:rPr>
              <w:t>文档要求</w:t>
            </w:r>
            <w:r>
              <w:rPr>
                <w:rStyle w:val="IndexLink"/>
                <w:lang w:val="zh-CN" w:eastAsia="zh-CN"/>
              </w:rPr>
              <w:tab/>
              <w:t>3</w:t>
            </w:r>
          </w:hyperlink>
        </w:p>
        <w:p>
          <w:pPr>
            <w:pStyle w:val="31"/>
            <w:tabs>
              <w:tab w:val="clear" w:pos="420"/>
              <w:tab w:val="right" w:pos="8296" w:leader="dot"/>
            </w:tabs>
            <w:rPr>
              <w:rFonts w:ascii="等线" w:hAnsi="等线" w:eastAsia="等线" w:cs="等线"/>
              <w:szCs w:val="22"/>
              <w:lang w:val="zh-CN" w:eastAsia="zh-CN"/>
            </w:rPr>
          </w:pPr>
          <w:hyperlink w:anchor="__RefHeading___Toc58518601">
            <w:r>
              <w:rPr>
                <w:rStyle w:val="IndexLink"/>
                <w:rFonts w:eastAsia="黑体" w:ascii="黑体" w:hAnsi="黑体"/>
                <w:b/>
                <w:lang w:val="zh-CN" w:eastAsia="zh-CN"/>
              </w:rPr>
              <w:t>5.1.1</w:t>
            </w:r>
            <w:r>
              <w:rPr>
                <w:rStyle w:val="IndexLink"/>
                <w:lang w:val="zh-CN" w:eastAsia="zh-CN"/>
              </w:rPr>
              <w:t xml:space="preserve"> </w:t>
            </w:r>
            <w:r>
              <w:rPr>
                <w:rStyle w:val="IndexLink"/>
                <w:lang w:val="zh-CN" w:eastAsia="zh-CN"/>
              </w:rPr>
              <w:t>技术文件的种类</w:t>
            </w:r>
            <w:r>
              <w:rPr>
                <w:rStyle w:val="IndexLink"/>
                <w:lang w:val="zh-CN" w:eastAsia="zh-CN"/>
              </w:rPr>
              <w:tab/>
              <w:t>3</w:t>
            </w:r>
          </w:hyperlink>
        </w:p>
        <w:p>
          <w:pPr>
            <w:pStyle w:val="31"/>
            <w:tabs>
              <w:tab w:val="clear" w:pos="420"/>
              <w:tab w:val="right" w:pos="8296" w:leader="dot"/>
            </w:tabs>
            <w:rPr>
              <w:rFonts w:ascii="等线" w:hAnsi="等线" w:eastAsia="等线" w:cs="等线"/>
              <w:szCs w:val="22"/>
              <w:lang w:val="zh-CN" w:eastAsia="zh-CN"/>
            </w:rPr>
          </w:pPr>
          <w:hyperlink w:anchor="__RefHeading___Toc58518602">
            <w:r>
              <w:rPr>
                <w:rStyle w:val="IndexLink"/>
                <w:rFonts w:eastAsia="黑体" w:ascii="黑体" w:hAnsi="黑体"/>
                <w:b/>
                <w:lang w:val="zh-CN" w:eastAsia="zh-CN"/>
              </w:rPr>
              <w:t>5.1.2</w:t>
            </w:r>
            <w:r>
              <w:rPr>
                <w:rStyle w:val="IndexLink"/>
                <w:lang w:val="zh-CN" w:eastAsia="zh-CN"/>
              </w:rPr>
              <w:t xml:space="preserve"> </w:t>
            </w:r>
            <w:r>
              <w:rPr>
                <w:rStyle w:val="IndexLink"/>
                <w:lang w:val="zh-CN" w:eastAsia="zh-CN"/>
              </w:rPr>
              <w:t>文档编制要求</w:t>
            </w:r>
            <w:r>
              <w:rPr>
                <w:rStyle w:val="IndexLink"/>
                <w:lang w:val="zh-CN" w:eastAsia="zh-CN"/>
              </w:rPr>
              <w:tab/>
              <w:t>4</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03">
            <w:r>
              <w:rPr>
                <w:rStyle w:val="IndexLink"/>
                <w:lang w:val="zh-CN" w:eastAsia="zh-CN"/>
              </w:rPr>
              <w:t xml:space="preserve">5.2 </w:t>
            </w:r>
            <w:r>
              <w:rPr>
                <w:rStyle w:val="IndexLink"/>
                <w:lang w:val="zh-CN" w:eastAsia="zh-CN"/>
              </w:rPr>
              <w:t>评审和审查管理</w:t>
            </w:r>
            <w:r>
              <w:rPr>
                <w:rStyle w:val="IndexLink"/>
                <w:lang w:val="zh-CN" w:eastAsia="zh-CN"/>
              </w:rPr>
              <w:tab/>
              <w:t>4</w:t>
            </w:r>
          </w:hyperlink>
        </w:p>
        <w:p>
          <w:pPr>
            <w:pStyle w:val="31"/>
            <w:tabs>
              <w:tab w:val="clear" w:pos="420"/>
              <w:tab w:val="right" w:pos="8296" w:leader="dot"/>
            </w:tabs>
            <w:rPr>
              <w:rFonts w:ascii="等线" w:hAnsi="等线" w:eastAsia="等线" w:cs="等线"/>
              <w:szCs w:val="22"/>
              <w:lang w:val="zh-CN" w:eastAsia="zh-CN"/>
            </w:rPr>
          </w:pPr>
          <w:hyperlink w:anchor="__RefHeading___Toc58518604">
            <w:r>
              <w:rPr>
                <w:rStyle w:val="IndexLink"/>
                <w:rFonts w:eastAsia="黑体" w:ascii="黑体" w:hAnsi="黑体"/>
                <w:b/>
                <w:lang w:val="zh-CN" w:eastAsia="zh-CN"/>
              </w:rPr>
              <w:t>5.2.1</w:t>
            </w:r>
            <w:r>
              <w:rPr>
                <w:rStyle w:val="IndexLink"/>
                <w:lang w:val="zh-CN" w:eastAsia="zh-CN"/>
              </w:rPr>
              <w:t xml:space="preserve"> </w:t>
            </w:r>
            <w:r>
              <w:rPr>
                <w:rStyle w:val="IndexLink"/>
                <w:lang w:val="zh-CN" w:eastAsia="zh-CN"/>
              </w:rPr>
              <w:t>评审概述</w:t>
            </w:r>
            <w:r>
              <w:rPr>
                <w:rStyle w:val="IndexLink"/>
                <w:lang w:val="zh-CN" w:eastAsia="zh-CN"/>
              </w:rPr>
              <w:tab/>
              <w:t>4</w:t>
            </w:r>
          </w:hyperlink>
        </w:p>
        <w:p>
          <w:pPr>
            <w:pStyle w:val="31"/>
            <w:tabs>
              <w:tab w:val="clear" w:pos="420"/>
              <w:tab w:val="right" w:pos="8296" w:leader="dot"/>
            </w:tabs>
            <w:rPr>
              <w:rFonts w:ascii="等线" w:hAnsi="等线" w:eastAsia="等线" w:cs="等线"/>
              <w:szCs w:val="22"/>
              <w:lang w:val="zh-CN" w:eastAsia="zh-CN"/>
            </w:rPr>
          </w:pPr>
          <w:hyperlink w:anchor="__RefHeading___Toc58518605">
            <w:r>
              <w:rPr>
                <w:rStyle w:val="IndexLink"/>
                <w:rFonts w:eastAsia="黑体" w:ascii="黑体" w:hAnsi="黑体"/>
                <w:b/>
                <w:lang w:val="zh-CN" w:eastAsia="zh-CN"/>
              </w:rPr>
              <w:t>5.2.2</w:t>
            </w:r>
            <w:r>
              <w:rPr>
                <w:rStyle w:val="IndexLink"/>
                <w:lang w:val="zh-CN" w:eastAsia="zh-CN"/>
              </w:rPr>
              <w:t xml:space="preserve"> </w:t>
            </w:r>
            <w:r>
              <w:rPr>
                <w:rStyle w:val="IndexLink"/>
                <w:lang w:val="zh-CN" w:eastAsia="zh-CN"/>
              </w:rPr>
              <w:t>计划的评审</w:t>
            </w:r>
            <w:r>
              <w:rPr>
                <w:rStyle w:val="IndexLink"/>
                <w:lang w:val="zh-CN" w:eastAsia="zh-CN"/>
              </w:rPr>
              <w:tab/>
              <w:t>4</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06">
            <w:r>
              <w:rPr>
                <w:rStyle w:val="IndexLink"/>
                <w:lang w:val="zh-CN" w:eastAsia="zh-CN"/>
              </w:rPr>
              <w:t xml:space="preserve">5.3 </w:t>
            </w:r>
            <w:r>
              <w:rPr>
                <w:rStyle w:val="IndexLink"/>
                <w:lang w:val="zh-CN" w:eastAsia="zh-CN"/>
              </w:rPr>
              <w:t>软件配置管理</w:t>
            </w:r>
            <w:r>
              <w:rPr>
                <w:rStyle w:val="IndexLink"/>
                <w:lang w:val="zh-CN" w:eastAsia="zh-CN"/>
              </w:rPr>
              <w:tab/>
              <w:t>7</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07">
            <w:r>
              <w:rPr>
                <w:rStyle w:val="IndexLink"/>
                <w:lang w:val="zh-CN" w:eastAsia="zh-CN"/>
              </w:rPr>
              <w:t xml:space="preserve">5.4 </w:t>
            </w:r>
            <w:r>
              <w:rPr>
                <w:rStyle w:val="IndexLink"/>
                <w:lang w:val="zh-CN" w:eastAsia="zh-CN"/>
              </w:rPr>
              <w:t>测试过程管理</w:t>
            </w:r>
            <w:r>
              <w:rPr>
                <w:rStyle w:val="IndexLink"/>
                <w:lang w:val="zh-CN" w:eastAsia="zh-CN"/>
              </w:rPr>
              <w:tab/>
              <w:t>7</w:t>
            </w:r>
          </w:hyperlink>
        </w:p>
        <w:p>
          <w:pPr>
            <w:pStyle w:val="31"/>
            <w:tabs>
              <w:tab w:val="clear" w:pos="420"/>
              <w:tab w:val="right" w:pos="8296" w:leader="dot"/>
            </w:tabs>
            <w:rPr>
              <w:rFonts w:ascii="等线" w:hAnsi="等线" w:eastAsia="等线" w:cs="等线"/>
              <w:szCs w:val="22"/>
              <w:lang w:val="zh-CN" w:eastAsia="zh-CN"/>
            </w:rPr>
          </w:pPr>
          <w:hyperlink w:anchor="__RefHeading___Toc58518608">
            <w:r>
              <w:rPr>
                <w:rStyle w:val="IndexLink"/>
                <w:rFonts w:eastAsia="黑体" w:ascii="黑体" w:hAnsi="黑体"/>
                <w:b/>
                <w:lang w:val="zh-CN" w:eastAsia="zh-CN"/>
              </w:rPr>
              <w:t>5.4.1</w:t>
            </w:r>
            <w:r>
              <w:rPr>
                <w:rStyle w:val="IndexLink"/>
                <w:lang w:val="zh-CN" w:eastAsia="zh-CN"/>
              </w:rPr>
              <w:t xml:space="preserve"> </w:t>
            </w:r>
            <w:r>
              <w:rPr>
                <w:rStyle w:val="IndexLink"/>
                <w:lang w:val="zh-CN" w:eastAsia="zh-CN"/>
              </w:rPr>
              <w:t>测试人员要求</w:t>
            </w:r>
            <w:r>
              <w:rPr>
                <w:rStyle w:val="IndexLink"/>
                <w:lang w:val="zh-CN" w:eastAsia="zh-CN"/>
              </w:rPr>
              <w:tab/>
              <w:t>7</w:t>
            </w:r>
          </w:hyperlink>
        </w:p>
        <w:p>
          <w:pPr>
            <w:pStyle w:val="31"/>
            <w:tabs>
              <w:tab w:val="clear" w:pos="420"/>
              <w:tab w:val="right" w:pos="8296" w:leader="dot"/>
            </w:tabs>
            <w:rPr>
              <w:rFonts w:ascii="等线" w:hAnsi="等线" w:eastAsia="等线" w:cs="等线"/>
              <w:szCs w:val="22"/>
              <w:lang w:val="zh-CN" w:eastAsia="zh-CN"/>
            </w:rPr>
          </w:pPr>
          <w:hyperlink w:anchor="__RefHeading___Toc58518609">
            <w:r>
              <w:rPr>
                <w:rStyle w:val="IndexLink"/>
                <w:rFonts w:eastAsia="黑体" w:ascii="黑体" w:hAnsi="黑体"/>
                <w:b/>
                <w:lang w:val="zh-CN" w:eastAsia="zh-CN"/>
              </w:rPr>
              <w:t>5.4.2</w:t>
            </w:r>
            <w:r>
              <w:rPr>
                <w:rStyle w:val="IndexLink"/>
                <w:lang w:val="zh-CN" w:eastAsia="zh-CN"/>
              </w:rPr>
              <w:t xml:space="preserve"> </w:t>
            </w:r>
            <w:r>
              <w:rPr>
                <w:rStyle w:val="IndexLink"/>
                <w:lang w:val="zh-CN" w:eastAsia="zh-CN"/>
              </w:rPr>
              <w:t>测试完备性与测试充分性</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610">
            <w:r>
              <w:rPr>
                <w:rStyle w:val="IndexLink"/>
                <w:rFonts w:eastAsia="黑体" w:ascii="黑体" w:hAnsi="黑体"/>
                <w:b/>
                <w:lang w:val="zh-CN" w:eastAsia="zh-CN"/>
              </w:rPr>
              <w:t>5.4.3</w:t>
            </w:r>
            <w:r>
              <w:rPr>
                <w:rStyle w:val="IndexLink"/>
                <w:lang w:val="zh-CN" w:eastAsia="zh-CN"/>
              </w:rPr>
              <w:t xml:space="preserve"> </w:t>
            </w:r>
            <w:r>
              <w:rPr>
                <w:rStyle w:val="IndexLink"/>
                <w:lang w:val="zh-CN" w:eastAsia="zh-CN"/>
              </w:rPr>
              <w:t>辅助测试工具</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611">
            <w:r>
              <w:rPr>
                <w:rStyle w:val="IndexLink"/>
                <w:rFonts w:eastAsia="黑体" w:ascii="黑体" w:hAnsi="黑体"/>
                <w:b/>
                <w:lang w:val="zh-CN" w:eastAsia="zh-CN"/>
              </w:rPr>
              <w:t>5.4.4</w:t>
            </w:r>
            <w:r>
              <w:rPr>
                <w:rStyle w:val="IndexLink"/>
                <w:lang w:val="zh-CN" w:eastAsia="zh-CN"/>
              </w:rPr>
              <w:t xml:space="preserve"> </w:t>
            </w:r>
            <w:r>
              <w:rPr>
                <w:rStyle w:val="IndexLink"/>
                <w:lang w:val="zh-CN" w:eastAsia="zh-CN"/>
              </w:rPr>
              <w:t>测试记录</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612">
            <w:r>
              <w:rPr>
                <w:rStyle w:val="IndexLink"/>
                <w:rFonts w:eastAsia="黑体" w:ascii="黑体" w:hAnsi="黑体"/>
                <w:b/>
                <w:lang w:val="zh-CN" w:eastAsia="zh-CN"/>
              </w:rPr>
              <w:t>5.4.5</w:t>
            </w:r>
            <w:r>
              <w:rPr>
                <w:rStyle w:val="IndexLink"/>
                <w:lang w:val="zh-CN" w:eastAsia="zh-CN"/>
              </w:rPr>
              <w:t xml:space="preserve"> </w:t>
            </w:r>
            <w:r>
              <w:rPr>
                <w:rStyle w:val="IndexLink"/>
                <w:lang w:val="zh-CN" w:eastAsia="zh-CN"/>
              </w:rPr>
              <w:t>回归测试</w:t>
            </w:r>
            <w:r>
              <w:rPr>
                <w:rStyle w:val="IndexLink"/>
                <w:lang w:val="zh-CN" w:eastAsia="zh-CN"/>
              </w:rPr>
              <w:tab/>
              <w:t>8</w:t>
            </w:r>
          </w:hyperlink>
        </w:p>
        <w:p>
          <w:pPr>
            <w:pStyle w:val="31"/>
            <w:tabs>
              <w:tab w:val="clear" w:pos="420"/>
              <w:tab w:val="right" w:pos="8296" w:leader="dot"/>
            </w:tabs>
            <w:rPr>
              <w:rFonts w:ascii="等线" w:hAnsi="等线" w:eastAsia="等线" w:cs="等线"/>
              <w:szCs w:val="22"/>
              <w:lang w:val="zh-CN" w:eastAsia="zh-CN"/>
            </w:rPr>
          </w:pPr>
          <w:hyperlink w:anchor="__RefHeading___Toc58518613">
            <w:r>
              <w:rPr>
                <w:rStyle w:val="IndexLink"/>
                <w:rFonts w:eastAsia="黑体" w:ascii="黑体" w:hAnsi="黑体"/>
                <w:b/>
                <w:lang w:val="zh-CN" w:eastAsia="zh-CN"/>
              </w:rPr>
              <w:t>5.4.6</w:t>
            </w:r>
            <w:r>
              <w:rPr>
                <w:rStyle w:val="IndexLink"/>
                <w:lang w:val="zh-CN" w:eastAsia="zh-CN"/>
              </w:rPr>
              <w:t xml:space="preserve"> </w:t>
            </w:r>
            <w:r>
              <w:rPr>
                <w:rStyle w:val="IndexLink"/>
                <w:lang w:val="zh-CN" w:eastAsia="zh-CN"/>
              </w:rPr>
              <w:t>测试结果评审</w:t>
            </w:r>
            <w:r>
              <w:rPr>
                <w:rStyle w:val="IndexLink"/>
                <w:lang w:val="zh-CN" w:eastAsia="zh-CN"/>
              </w:rPr>
              <w:tab/>
              <w:t>8</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14">
            <w:r>
              <w:rPr>
                <w:rStyle w:val="IndexLink"/>
                <w:lang w:val="zh-CN" w:eastAsia="zh-CN"/>
              </w:rPr>
              <w:t xml:space="preserve">5.5 </w:t>
            </w:r>
            <w:r>
              <w:rPr>
                <w:rStyle w:val="IndexLink"/>
                <w:lang w:val="zh-CN" w:eastAsia="zh-CN"/>
              </w:rPr>
              <w:t>介质管理</w:t>
            </w:r>
            <w:r>
              <w:rPr>
                <w:rStyle w:val="IndexLink"/>
                <w:lang w:val="zh-CN" w:eastAsia="zh-CN"/>
              </w:rPr>
              <w:tab/>
              <w:t>8</w:t>
            </w:r>
          </w:hyperlink>
        </w:p>
        <w:p>
          <w:pPr>
            <w:pStyle w:val="11"/>
            <w:tabs>
              <w:tab w:val="clear" w:pos="420"/>
              <w:tab w:val="right" w:pos="8296" w:leader="dot"/>
            </w:tabs>
            <w:rPr>
              <w:rFonts w:ascii="等线" w:hAnsi="等线" w:eastAsia="等线" w:cs="等线"/>
              <w:szCs w:val="22"/>
              <w:lang w:val="zh-CN" w:eastAsia="zh-CN"/>
            </w:rPr>
          </w:pPr>
          <w:hyperlink w:anchor="__RefHeading___Toc58518615">
            <w:r>
              <w:rPr>
                <w:rStyle w:val="IndexLink"/>
                <w:lang w:val="zh-CN" w:eastAsia="zh-CN"/>
              </w:rPr>
              <w:t xml:space="preserve">6 </w:t>
            </w:r>
            <w:r>
              <w:rPr>
                <w:rStyle w:val="IndexLink"/>
                <w:lang w:val="zh-CN" w:eastAsia="zh-CN"/>
              </w:rPr>
              <w:t>交付使用、售后服务的质量保证</w:t>
            </w:r>
            <w:r>
              <w:rPr>
                <w:rStyle w:val="IndexLink"/>
                <w:lang w:val="zh-CN" w:eastAsia="zh-CN"/>
              </w:rPr>
              <w:tab/>
              <w:t>8</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16">
            <w:r>
              <w:rPr>
                <w:rStyle w:val="IndexLink"/>
                <w:lang w:val="zh-CN" w:eastAsia="zh-CN"/>
              </w:rPr>
              <w:t xml:space="preserve">6.1 </w:t>
            </w:r>
            <w:r>
              <w:rPr>
                <w:rStyle w:val="IndexLink"/>
                <w:lang w:val="zh-CN" w:eastAsia="zh-CN"/>
              </w:rPr>
              <w:t>交付的准备工作</w:t>
            </w:r>
            <w:r>
              <w:rPr>
                <w:rStyle w:val="IndexLink"/>
                <w:lang w:val="zh-CN" w:eastAsia="zh-CN"/>
              </w:rPr>
              <w:tab/>
              <w:t>8</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17">
            <w:r>
              <w:rPr>
                <w:rStyle w:val="IndexLink"/>
                <w:lang w:val="zh-CN" w:eastAsia="zh-CN"/>
              </w:rPr>
              <w:t xml:space="preserve">6.2 </w:t>
            </w:r>
            <w:r>
              <w:rPr>
                <w:rStyle w:val="IndexLink"/>
                <w:lang w:val="zh-CN" w:eastAsia="zh-CN"/>
              </w:rPr>
              <w:t>交付后服务</w:t>
            </w:r>
            <w:r>
              <w:rPr>
                <w:rStyle w:val="IndexLink"/>
                <w:lang w:val="zh-CN" w:eastAsia="zh-CN"/>
              </w:rPr>
              <w:tab/>
              <w:t>8</w:t>
            </w:r>
          </w:hyperlink>
        </w:p>
        <w:p>
          <w:pPr>
            <w:pStyle w:val="21"/>
            <w:tabs>
              <w:tab w:val="clear" w:pos="420"/>
              <w:tab w:val="right" w:pos="8296" w:leader="dot"/>
            </w:tabs>
            <w:rPr>
              <w:rFonts w:ascii="等线" w:hAnsi="等线" w:eastAsia="等线" w:cs="等线"/>
              <w:kern w:val="2"/>
              <w:sz w:val="21"/>
              <w:szCs w:val="22"/>
              <w:lang w:val="zh-CN" w:eastAsia="zh-CN"/>
            </w:rPr>
          </w:pPr>
          <w:hyperlink w:anchor="__RefHeading___Toc58518618">
            <w:r>
              <w:rPr>
                <w:rStyle w:val="IndexLink"/>
                <w:lang w:val="zh-CN" w:eastAsia="zh-CN"/>
              </w:rPr>
              <w:t xml:space="preserve">6.3 </w:t>
            </w:r>
            <w:r>
              <w:rPr>
                <w:rStyle w:val="IndexLink"/>
                <w:lang w:val="zh-CN" w:eastAsia="zh-CN"/>
              </w:rPr>
              <w:t>记录的收集、维护和保存</w:t>
            </w:r>
            <w:r>
              <w:rPr>
                <w:rStyle w:val="IndexLink"/>
                <w:lang w:val="zh-CN" w:eastAsia="zh-CN"/>
              </w:rPr>
              <w:tab/>
              <w:t>9</w:t>
            </w:r>
          </w:hyperlink>
        </w:p>
        <w:p>
          <w:pPr>
            <w:pStyle w:val="11"/>
            <w:tabs>
              <w:tab w:val="clear" w:pos="420"/>
              <w:tab w:val="right" w:pos="8296" w:leader="dot"/>
            </w:tabs>
            <w:rPr>
              <w:rFonts w:ascii="等线" w:hAnsi="等线" w:eastAsia="等线" w:cs="等线"/>
              <w:szCs w:val="22"/>
              <w:lang w:val="zh-CN" w:eastAsia="zh-CN"/>
            </w:rPr>
          </w:pPr>
          <w:hyperlink w:anchor="__RefHeading___Toc58518619">
            <w:r>
              <w:rPr>
                <w:rStyle w:val="IndexLink"/>
                <w:lang w:val="zh-CN" w:eastAsia="zh-CN"/>
              </w:rPr>
              <w:t xml:space="preserve">7 </w:t>
            </w:r>
            <w:r>
              <w:rPr>
                <w:rStyle w:val="IndexLink"/>
                <w:lang w:val="zh-CN" w:eastAsia="zh-CN"/>
              </w:rPr>
              <w:t>日程表</w:t>
            </w:r>
            <w:r>
              <w:rPr>
                <w:rStyle w:val="IndexLink"/>
                <w:lang w:val="zh-CN" w:eastAsia="zh-CN"/>
              </w:rPr>
              <w:tab/>
              <w:t>9</w:t>
            </w:r>
          </w:hyperlink>
        </w:p>
        <w:p>
          <w:pPr>
            <w:pStyle w:val="11"/>
            <w:tabs>
              <w:tab w:val="clear" w:pos="420"/>
              <w:tab w:val="right" w:pos="8296" w:leader="dot"/>
            </w:tabs>
            <w:rPr>
              <w:rFonts w:ascii="等线" w:hAnsi="等线" w:eastAsia="等线" w:cs="等线"/>
              <w:szCs w:val="22"/>
              <w:lang w:val="zh-CN" w:eastAsia="zh-CN"/>
            </w:rPr>
          </w:pPr>
          <w:hyperlink w:anchor="__RefHeading___Toc58518620">
            <w:r>
              <w:rPr>
                <w:rStyle w:val="IndexLink"/>
                <w:lang w:val="zh-CN" w:eastAsia="zh-CN"/>
              </w:rPr>
              <w:t xml:space="preserve">8 </w:t>
            </w:r>
            <w:r>
              <w:rPr>
                <w:rStyle w:val="IndexLink"/>
                <w:lang w:val="zh-CN" w:eastAsia="zh-CN"/>
              </w:rPr>
              <w:t>质量审核和质量监督</w:t>
            </w:r>
            <w:r>
              <w:rPr>
                <w:rStyle w:val="IndexLink"/>
                <w:lang w:val="zh-CN" w:eastAsia="zh-CN"/>
              </w:rPr>
              <w:tab/>
              <w:t>10</w:t>
            </w:r>
          </w:hyperlink>
        </w:p>
        <w:p>
          <w:pPr>
            <w:pStyle w:val="11"/>
            <w:tabs>
              <w:tab w:val="clear" w:pos="420"/>
              <w:tab w:val="right" w:pos="8296" w:leader="dot"/>
            </w:tabs>
            <w:rPr>
              <w:rFonts w:ascii="等线" w:hAnsi="等线" w:eastAsia="等线" w:cs="等线"/>
              <w:szCs w:val="22"/>
              <w:lang w:val="zh-CN" w:eastAsia="zh-CN"/>
            </w:rPr>
          </w:pPr>
          <w:hyperlink w:anchor="__RefHeading___Toc58518621">
            <w:r>
              <w:rPr>
                <w:rStyle w:val="IndexLink"/>
                <w:lang w:val="zh-CN" w:eastAsia="zh-CN"/>
              </w:rPr>
              <w:t xml:space="preserve">9 </w:t>
            </w:r>
            <w:r>
              <w:rPr>
                <w:rStyle w:val="IndexLink"/>
                <w:lang w:val="zh-CN" w:eastAsia="zh-CN"/>
              </w:rPr>
              <w:t>注解</w:t>
            </w:r>
            <w:r>
              <w:rPr>
                <w:rStyle w:val="IndexLink"/>
                <w:lang w:val="zh-CN" w:eastAsia="zh-CN"/>
              </w:rPr>
              <w:tab/>
              <w:t>11</w:t>
            </w:r>
          </w:hyperlink>
          <w:r>
            <w:rPr>
              <w:rStyle w:val="IndexLink"/>
              <w:lang w:val="zh-CN" w:eastAsia="zh-CN"/>
            </w:rPr>
            <w:fldChar w:fldCharType="end"/>
          </w:r>
        </w:p>
      </w:sdtContent>
    </w:sdt>
    <w:p>
      <w:pPr>
        <w:pStyle w:val="Normal"/>
        <w:rPr>
          <w:rFonts w:ascii="等线" w:hAnsi="等线" w:eastAsia="等线" w:cs="等线"/>
          <w:b/>
          <w:b/>
          <w:bCs/>
          <w:szCs w:val="22"/>
          <w:lang w:val="zh-CN" w:eastAsia="zh-CN"/>
        </w:rPr>
      </w:pPr>
      <w:r>
        <w:rPr>
          <w:rFonts w:eastAsia="等线" w:cs="等线" w:ascii="等线" w:hAnsi="等线"/>
          <w:b/>
          <w:bCs/>
          <w:szCs w:val="22"/>
          <w:lang w:val="zh-CN" w:eastAsia="zh-CN"/>
        </w:rPr>
      </w:r>
    </w:p>
    <w:p>
      <w:pPr>
        <w:pStyle w:val="12"/>
        <w:rPr/>
      </w:pPr>
      <w:r>
        <w:rPr/>
      </w:r>
    </w:p>
    <w:p>
      <w:pPr>
        <w:pStyle w:val="12"/>
        <w:rPr/>
      </w:pPr>
      <w:r>
        <w:rPr/>
      </w:r>
    </w:p>
    <w:p>
      <w:pPr>
        <w:pStyle w:val="12"/>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2"/>
        <w:rPr/>
      </w:pPr>
      <w:r>
        <w:rPr/>
      </w:r>
    </w:p>
    <w:p>
      <w:pPr>
        <w:pStyle w:val="1"/>
        <w:spacing w:before="163" w:after="163"/>
        <w:rPr/>
      </w:pPr>
      <w:bookmarkStart w:id="0" w:name="__RefHeading___Toc58518591"/>
      <w:bookmarkEnd w:id="0"/>
      <w:r>
        <w:rPr/>
        <w:t>范围</w:t>
      </w:r>
    </w:p>
    <w:p>
      <w:pPr>
        <w:pStyle w:val="2"/>
        <w:spacing w:before="97" w:after="97"/>
        <w:rPr>
          <w:bCs/>
        </w:rPr>
      </w:pPr>
      <w:bookmarkStart w:id="1" w:name="__RefHeading___Toc58518592"/>
      <w:bookmarkEnd w:id="1"/>
      <w:r>
        <w:rPr>
          <w:bCs/>
        </w:rPr>
        <w:t>标识</w:t>
      </w:r>
    </w:p>
    <w:p>
      <w:pPr>
        <w:pStyle w:val="Style15"/>
        <w:spacing w:lineRule="auto" w:line="360"/>
        <w:rPr/>
      </w:pPr>
      <w:r>
        <w:rPr/>
        <w:t>本条应描述本文档所适用的系统和软件的完整标识，适用时，包括其标识号、名称、缩略名、版本号和发布号</w:t>
      </w:r>
      <w:bookmarkStart w:id="2" w:name="OLE_LINK4"/>
      <w:r>
        <w:rPr/>
        <w:t>。</w:t>
      </w:r>
    </w:p>
    <w:p>
      <w:pPr>
        <w:pStyle w:val="Style15"/>
        <w:numPr>
          <w:ilvl w:val="0"/>
          <w:numId w:val="2"/>
        </w:numPr>
        <w:tabs>
          <w:tab w:val="clear" w:pos="420"/>
          <w:tab w:val="left" w:pos="842" w:leader="none"/>
        </w:tabs>
        <w:spacing w:lineRule="auto" w:line="360"/>
        <w:rPr>
          <w:rFonts w:ascii="Times New Roman" w:hAnsi="Times New Roman"/>
        </w:rPr>
      </w:pPr>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15"/>
        <w:numPr>
          <w:ilvl w:val="0"/>
          <w:numId w:val="2"/>
        </w:numPr>
        <w:tabs>
          <w:tab w:val="clear" w:pos="420"/>
          <w:tab w:val="left" w:pos="842" w:leader="none"/>
        </w:tabs>
        <w:spacing w:lineRule="auto" w:line="360"/>
        <w:rPr>
          <w:rFonts w:ascii="Times New Roman" w:hAnsi="Times New Roman"/>
        </w:rPr>
      </w:pPr>
      <w:r>
        <w:rPr>
          <w:rFonts w:ascii="Times New Roman" w:hAnsi="Times New Roman"/>
        </w:rPr>
        <w:t>标题：；</w:t>
      </w:r>
    </w:p>
    <w:p>
      <w:pPr>
        <w:pStyle w:val="Style15"/>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软件名称；</w:t>
      </w:r>
    </w:p>
    <w:p>
      <w:pPr>
        <w:pStyle w:val="Style15"/>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15"/>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软件版本号</w:t>
      </w:r>
      <w:r>
        <w:rPr>
          <w:rFonts w:ascii="Times New Roman" w:hAnsi="Times New Roman"/>
        </w:rPr>
        <w:t>。</w:t>
      </w:r>
    </w:p>
    <w:p>
      <w:pPr>
        <w:pStyle w:val="2"/>
        <w:spacing w:before="97" w:after="97"/>
        <w:rPr/>
      </w:pPr>
      <w:bookmarkStart w:id="3" w:name="__RefHeading___Toc58518593"/>
      <w:bookmarkEnd w:id="3"/>
      <w:r>
        <w:rPr/>
        <w:t>系统概述</w:t>
      </w:r>
    </w:p>
    <w:p>
      <w:pPr>
        <w:pStyle w:val="Style25"/>
        <w:numPr>
          <w:ilvl w:val="0"/>
          <w:numId w:val="11"/>
        </w:numPr>
        <w:tabs>
          <w:tab w:val="left" w:pos="360" w:leader="none"/>
          <w:tab w:val="left" w:pos="624" w:leader="none"/>
        </w:tabs>
        <w:spacing w:lineRule="auto" w:line="360"/>
        <w:ind w:firstLine="482"/>
        <w:rPr/>
      </w:pPr>
      <w:r>
        <w:rPr>
          <w:rFonts w:ascii="Times New Roman" w:hAnsi="Times New Roman"/>
        </w:rPr>
        <w:t>本文档适用系</w:t>
      </w:r>
      <w:r>
        <w:rPr/>
        <w:t>统和软件的用途、使用对象和时机</w:t>
      </w:r>
      <w:r>
        <w:rPr/>
        <w:t>；</w:t>
      </w:r>
    </w:p>
    <w:p>
      <w:pPr>
        <w:pStyle w:val="Style25"/>
        <w:numPr>
          <w:ilvl w:val="0"/>
          <w:numId w:val="3"/>
        </w:numPr>
        <w:tabs>
          <w:tab w:val="left" w:pos="360" w:leader="none"/>
          <w:tab w:val="left" w:pos="624" w:leader="none"/>
          <w:tab w:val="left" w:pos="862" w:leader="none"/>
        </w:tabs>
        <w:spacing w:lineRule="auto" w:line="360"/>
        <w:ind w:left="862" w:hanging="442"/>
        <w:rPr/>
      </w:pPr>
      <w:r>
        <w:rPr/>
        <w:t>若是在大系统下的软件应描述大系统</w:t>
      </w:r>
      <w:r>
        <w:rPr/>
        <w:t>整体构成情况以及该软件所处的位置</w:t>
      </w:r>
      <w:r>
        <w:rPr/>
        <w:t>，系统和软件的一般特性；</w:t>
      </w:r>
    </w:p>
    <w:p>
      <w:pPr>
        <w:pStyle w:val="Style25"/>
        <w:numPr>
          <w:ilvl w:val="0"/>
          <w:numId w:val="3"/>
        </w:numPr>
        <w:tabs>
          <w:tab w:val="left" w:pos="360" w:leader="none"/>
          <w:tab w:val="left" w:pos="624" w:leader="none"/>
          <w:tab w:val="left" w:pos="862" w:leader="none"/>
        </w:tabs>
        <w:spacing w:lineRule="auto" w:line="360"/>
        <w:ind w:left="862" w:hanging="442"/>
        <w:rPr/>
      </w:pPr>
      <w:r>
        <w:rPr/>
        <w:t>软件的配置项及最终形态</w:t>
      </w:r>
      <w:r>
        <w:rPr/>
        <w:t>，</w:t>
      </w:r>
      <w:r>
        <w:rPr/>
        <w:t>软件的研制状态</w:t>
      </w:r>
      <w:r>
        <w:rPr/>
        <w:t>；</w:t>
      </w:r>
    </w:p>
    <w:p>
      <w:pPr>
        <w:pStyle w:val="Style25"/>
        <w:numPr>
          <w:ilvl w:val="0"/>
          <w:numId w:val="3"/>
        </w:numPr>
        <w:tabs>
          <w:tab w:val="left" w:pos="360" w:leader="none"/>
          <w:tab w:val="left" w:pos="624" w:leader="none"/>
          <w:tab w:val="left" w:pos="862" w:leader="none"/>
        </w:tabs>
        <w:spacing w:lineRule="auto" w:line="360"/>
        <w:ind w:left="862" w:hanging="442"/>
        <w:rPr/>
      </w:pPr>
      <w:r>
        <w:rPr/>
        <w:t>软件开发、运行和维护的历史</w:t>
      </w:r>
      <w:r>
        <w:rPr/>
        <w:t>；</w:t>
      </w:r>
    </w:p>
    <w:p>
      <w:pPr>
        <w:pStyle w:val="Style25"/>
        <w:numPr>
          <w:ilvl w:val="0"/>
          <w:numId w:val="3"/>
        </w:numPr>
        <w:tabs>
          <w:tab w:val="left" w:pos="360" w:leader="none"/>
          <w:tab w:val="left" w:pos="624" w:leader="none"/>
          <w:tab w:val="left" w:pos="862" w:leader="none"/>
        </w:tabs>
        <w:spacing w:lineRule="auto" w:line="360"/>
        <w:ind w:left="862" w:hanging="442"/>
        <w:rPr/>
      </w:pPr>
      <w:r>
        <w:rPr/>
        <w:t>表示当前和计划的运行现场；</w:t>
      </w:r>
    </w:p>
    <w:p>
      <w:pPr>
        <w:pStyle w:val="Style25"/>
        <w:numPr>
          <w:ilvl w:val="0"/>
          <w:numId w:val="3"/>
        </w:numPr>
        <w:tabs>
          <w:tab w:val="left" w:pos="360" w:leader="none"/>
          <w:tab w:val="left" w:pos="624" w:leader="none"/>
          <w:tab w:val="left" w:pos="862" w:leader="none"/>
        </w:tabs>
        <w:spacing w:lineRule="auto" w:line="360"/>
        <w:ind w:left="862" w:hanging="442"/>
        <w:rPr>
          <w:rFonts w:ascii="Times New Roman" w:hAnsi="Times New Roman"/>
        </w:rPr>
      </w:pPr>
      <w:r>
        <w:rPr/>
        <w:t>本项目的投资方、</w:t>
      </w:r>
      <w:r>
        <w:rPr>
          <w:rFonts w:ascii="Times New Roman" w:hAnsi="Times New Roman"/>
        </w:rPr>
        <w:t>需方、用户、开发方、保障机构</w:t>
      </w:r>
      <w:r>
        <w:rPr>
          <w:rFonts w:ascii="Times New Roman" w:hAnsi="Times New Roman"/>
        </w:rPr>
        <w:t>。</w:t>
      </w:r>
    </w:p>
    <w:p>
      <w:pPr>
        <w:pStyle w:val="2"/>
        <w:spacing w:before="97" w:after="97"/>
        <w:rPr/>
      </w:pPr>
      <w:bookmarkStart w:id="4" w:name="__RefHeading___Toc58518594"/>
      <w:bookmarkEnd w:id="4"/>
      <w:r>
        <w:rPr/>
        <w:t>文档概述</w:t>
      </w:r>
    </w:p>
    <w:p>
      <w:pPr>
        <w:pStyle w:val="Style27"/>
        <w:spacing w:lineRule="auto" w:line="360"/>
        <w:ind w:firstLine="480"/>
        <w:rPr>
          <w:color w:val="000000"/>
          <w:sz w:val="24"/>
        </w:rPr>
      </w:pPr>
      <w:r>
        <w:rPr>
          <w:color w:val="000000"/>
          <w:sz w:val="24"/>
        </w:rPr>
        <w:t>描述软件开发过程中有关软件质量的相关要求和标准的软件质量保障计划所应遵循的要求，确定软件开发质量保证的基础性文件，也是编写质量保证报告的依据。保密性要求所应遵循的相关保密规定。</w:t>
      </w:r>
    </w:p>
    <w:p>
      <w:pPr>
        <w:pStyle w:val="2"/>
        <w:spacing w:before="97" w:after="97"/>
        <w:rPr/>
      </w:pPr>
      <w:bookmarkStart w:id="5" w:name="__RefHeading___Toc58518595"/>
      <w:bookmarkEnd w:id="5"/>
      <w:r>
        <w:rPr/>
        <w:t>与其他计划之间的关系</w:t>
      </w:r>
    </w:p>
    <w:p>
      <w:pPr>
        <w:pStyle w:val="Style15"/>
        <w:spacing w:lineRule="auto" w:line="360"/>
        <w:rPr/>
      </w:pPr>
      <w:r>
        <w:rPr/>
        <w:t>本节必须概述本计划与其它项目</w:t>
      </w:r>
      <w:r>
        <w:rPr/>
        <w:t>管理</w:t>
      </w:r>
      <w:r>
        <w:rPr/>
        <w:t>计划的关系。</w:t>
      </w:r>
    </w:p>
    <w:p>
      <w:pPr>
        <w:pStyle w:val="1"/>
        <w:spacing w:before="163" w:after="163"/>
        <w:rPr/>
      </w:pPr>
      <w:bookmarkStart w:id="6" w:name="__RefHeading___Toc58518596"/>
      <w:bookmarkEnd w:id="6"/>
      <w:r>
        <w:rPr/>
        <w:t>引用文档</w:t>
      </w:r>
    </w:p>
    <w:p>
      <w:pPr>
        <w:pStyle w:val="Style15"/>
        <w:spacing w:lineRule="auto" w:line="360"/>
        <w:rPr/>
      </w:pPr>
      <w:r>
        <w:rPr/>
        <w:t>按文档号、标题、编写单位（或作者）和出版日期等，列出本文档引用的所有文件。</w:t>
      </w:r>
    </w:p>
    <w:p>
      <w:pPr>
        <w:pStyle w:val="1"/>
        <w:spacing w:before="163" w:after="163"/>
        <w:rPr/>
      </w:pPr>
      <w:bookmarkStart w:id="7" w:name="__RefHeading___Toc58518597"/>
      <w:bookmarkEnd w:id="7"/>
      <w:r>
        <w:rPr/>
        <w:t>质量保证组织</w:t>
      </w:r>
    </w:p>
    <w:p>
      <w:pPr>
        <w:pStyle w:val="Style15"/>
        <w:spacing w:lineRule="auto" w:line="360"/>
        <w:rPr/>
      </w:pPr>
      <w:r>
        <w:rPr/>
        <w:t>本章应描述本项目软件质量保证负责人在项目中的职责和权限</w:t>
      </w:r>
      <w:r>
        <w:rPr/>
        <w:t>;</w:t>
      </w:r>
      <w:r>
        <w:rPr/>
        <w:t>相应的高层经理和与软件质量保证紧密配合的项目经理的职责</w:t>
      </w:r>
      <w:r>
        <w:rPr/>
        <w:t>;</w:t>
      </w:r>
      <w:r>
        <w:rPr/>
        <w:t>部门内部软件质量保证组的职责</w:t>
      </w:r>
      <w:r>
        <w:rPr/>
        <w:t>;</w:t>
      </w:r>
      <w:r>
        <w:rPr/>
        <w:t>部门内部软件质量保证组与项目软件质量保证组的关系。</w:t>
      </w:r>
    </w:p>
    <w:p>
      <w:pPr>
        <w:pStyle w:val="Style15"/>
        <w:spacing w:lineRule="auto" w:line="360"/>
        <w:ind w:hanging="0"/>
        <w:rPr/>
      </w:pPr>
      <w:r>
        <w:rPr/>
        <w:t>建议如表描述：</w:t>
      </w:r>
    </w:p>
    <w:p>
      <w:pPr>
        <w:pStyle w:val="Style15"/>
        <w:spacing w:lineRule="auto" w:line="360"/>
        <w:rPr/>
      </w:pPr>
      <w:r>
        <w:rPr/>
      </w:r>
    </w:p>
    <w:tbl>
      <w:tblPr>
        <w:tblW w:w="5000" w:type="pct"/>
        <w:jc w:val="center"/>
        <w:tblInd w:w="0" w:type="dxa"/>
        <w:tblLayout w:type="fixed"/>
        <w:tblCellMar>
          <w:top w:w="0" w:type="dxa"/>
          <w:left w:w="108" w:type="dxa"/>
          <w:bottom w:w="0" w:type="dxa"/>
          <w:right w:w="108" w:type="dxa"/>
        </w:tblCellMar>
      </w:tblPr>
      <w:tblGrid>
        <w:gridCol w:w="1901"/>
        <w:gridCol w:w="1685"/>
        <w:gridCol w:w="5371"/>
      </w:tblGrid>
      <w:tr>
        <w:trPr>
          <w:tblHeader w:val="true"/>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角色</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人员</w:t>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职责</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审查各项质量保证文件</w:t>
            </w:r>
          </w:p>
          <w:p>
            <w:pPr>
              <w:pStyle w:val="22"/>
              <w:numPr>
                <w:ilvl w:val="0"/>
                <w:numId w:val="0"/>
              </w:numPr>
              <w:tabs>
                <w:tab w:val="clear" w:pos="927"/>
              </w:tabs>
              <w:spacing w:lineRule="auto" w:line="360"/>
              <w:ind w:left="0" w:hanging="0"/>
              <w:rPr>
                <w:sz w:val="21"/>
                <w:szCs w:val="21"/>
              </w:rPr>
            </w:pPr>
            <w:r>
              <w:rPr>
                <w:sz w:val="21"/>
                <w:szCs w:val="21"/>
              </w:rPr>
              <w:t>协调解决研制和集成中重大技术质量问题</w:t>
            </w:r>
          </w:p>
          <w:p>
            <w:pPr>
              <w:pStyle w:val="22"/>
              <w:numPr>
                <w:ilvl w:val="0"/>
                <w:numId w:val="0"/>
              </w:numPr>
              <w:tabs>
                <w:tab w:val="clear" w:pos="927"/>
              </w:tabs>
              <w:spacing w:lineRule="auto" w:line="360"/>
              <w:ind w:left="0" w:hanging="0"/>
              <w:rPr>
                <w:sz w:val="21"/>
                <w:szCs w:val="21"/>
              </w:rPr>
            </w:pPr>
            <w:r>
              <w:rPr>
                <w:sz w:val="21"/>
                <w:szCs w:val="21"/>
              </w:rPr>
              <w:t>组织检查各构件对质量工作的落实情况</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审查各项质量保证文件</w:t>
            </w:r>
          </w:p>
          <w:p>
            <w:pPr>
              <w:pStyle w:val="22"/>
              <w:numPr>
                <w:ilvl w:val="0"/>
                <w:numId w:val="0"/>
              </w:numPr>
              <w:tabs>
                <w:tab w:val="clear" w:pos="927"/>
              </w:tabs>
              <w:spacing w:lineRule="auto" w:line="360"/>
              <w:ind w:left="0" w:hanging="0"/>
              <w:rPr>
                <w:sz w:val="21"/>
                <w:szCs w:val="21"/>
              </w:rPr>
            </w:pPr>
            <w:r>
              <w:rPr>
                <w:sz w:val="21"/>
                <w:szCs w:val="21"/>
              </w:rPr>
              <w:t>协调解决研制和集成中重大技术质量问题。</w:t>
            </w:r>
          </w:p>
          <w:p>
            <w:pPr>
              <w:pStyle w:val="22"/>
              <w:numPr>
                <w:ilvl w:val="0"/>
                <w:numId w:val="0"/>
              </w:numPr>
              <w:tabs>
                <w:tab w:val="clear" w:pos="927"/>
              </w:tabs>
              <w:spacing w:lineRule="auto" w:line="360"/>
              <w:ind w:left="0" w:hanging="0"/>
              <w:rPr>
                <w:sz w:val="21"/>
                <w:szCs w:val="21"/>
              </w:rPr>
            </w:pPr>
            <w:r>
              <w:rPr>
                <w:sz w:val="21"/>
                <w:szCs w:val="21"/>
              </w:rPr>
              <w:t>组织检查各子系统对质量工作的落实情况</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26"/>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协助总师解决研制和集成中重大技术质量问题</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
                <w:i/>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
                <w:i/>
                <w:iCs/>
                <w:kern w:val="2"/>
                <w:szCs w:val="21"/>
              </w:rPr>
            </w:pPr>
            <w:r>
              <w:rPr>
                <w:rFonts w:cs="Times;Times New Roman" w:ascii="Times;Times New Roman" w:hAnsi="Times;Times New Roman"/>
                <w:i/>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对质量活动进行监督检查，参与设计评审和其它重要的质量活动</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Cs/>
                <w:kern w:val="2"/>
                <w:szCs w:val="21"/>
              </w:rPr>
            </w:pPr>
            <w:r>
              <w:rPr>
                <w:rFonts w:cs="Times;Times New Roman" w:ascii="Times;Times New Roman" w:hAnsi="Times;Times New Roman"/>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负责项目的标准化工作</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Cs/>
                <w:kern w:val="2"/>
                <w:szCs w:val="21"/>
              </w:rPr>
            </w:pPr>
            <w:r>
              <w:rPr>
                <w:rFonts w:cs="Times;Times New Roman" w:ascii="Times;Times New Roman" w:hAnsi="Times;Times New Roman"/>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2"/>
              <w:numPr>
                <w:ilvl w:val="0"/>
                <w:numId w:val="0"/>
              </w:numPr>
              <w:tabs>
                <w:tab w:val="clear" w:pos="927"/>
              </w:tabs>
              <w:spacing w:lineRule="auto" w:line="360"/>
              <w:ind w:left="0" w:hanging="0"/>
              <w:rPr>
                <w:sz w:val="21"/>
                <w:szCs w:val="21"/>
              </w:rPr>
            </w:pPr>
            <w:r>
              <w:rPr>
                <w:sz w:val="21"/>
                <w:szCs w:val="21"/>
              </w:rPr>
              <w:t>负责质量保证工作</w:t>
            </w:r>
          </w:p>
        </w:tc>
      </w:tr>
    </w:tbl>
    <w:p>
      <w:pPr>
        <w:pStyle w:val="1"/>
        <w:spacing w:before="163" w:after="163"/>
        <w:rPr/>
      </w:pPr>
      <w:bookmarkStart w:id="8" w:name="__RefHeading___Toc58518598"/>
      <w:bookmarkEnd w:id="8"/>
      <w:r>
        <w:rPr/>
        <w:t>质量目标</w:t>
      </w:r>
    </w:p>
    <w:p>
      <w:pPr>
        <w:pStyle w:val="Style29"/>
        <w:spacing w:lineRule="auto" w:line="360"/>
        <w:ind w:firstLine="480"/>
        <w:rPr/>
      </w:pPr>
      <w:r>
        <w:rPr/>
        <w:t>描述遵循研制总要求，如何达到以下质量目标所应遵循的途径：</w:t>
      </w:r>
    </w:p>
    <w:p>
      <w:pPr>
        <w:pStyle w:val="Style25"/>
        <w:numPr>
          <w:ilvl w:val="0"/>
          <w:numId w:val="12"/>
        </w:numPr>
        <w:tabs>
          <w:tab w:val="left" w:pos="360" w:leader="none"/>
          <w:tab w:val="left" w:pos="624" w:leader="none"/>
        </w:tabs>
        <w:spacing w:lineRule="auto" w:line="360"/>
        <w:ind w:firstLine="482"/>
        <w:rPr/>
      </w:pPr>
      <w:r>
        <w:rPr/>
        <w:t>编码和实现阶段</w:t>
      </w:r>
    </w:p>
    <w:p>
      <w:pPr>
        <w:pStyle w:val="13"/>
        <w:numPr>
          <w:ilvl w:val="0"/>
          <w:numId w:val="7"/>
        </w:numPr>
        <w:tabs>
          <w:tab w:val="left" w:pos="1211" w:leader="none"/>
        </w:tabs>
        <w:spacing w:lineRule="auto" w:line="360"/>
        <w:ind w:left="1208" w:hanging="158"/>
        <w:rPr/>
      </w:pPr>
      <w:r>
        <w:rPr/>
        <w:t>对代码实施代码审查，模块抽样率，代码缺陷率（缺陷所在行数与总行数之比）；</w:t>
      </w:r>
    </w:p>
    <w:p>
      <w:pPr>
        <w:pStyle w:val="13"/>
        <w:numPr>
          <w:ilvl w:val="0"/>
          <w:numId w:val="7"/>
        </w:numPr>
        <w:tabs>
          <w:tab w:val="left" w:pos="1211" w:leader="none"/>
        </w:tabs>
        <w:spacing w:lineRule="auto" w:line="360"/>
        <w:ind w:left="1208" w:hanging="158"/>
        <w:rPr/>
      </w:pPr>
      <w:r>
        <w:rPr/>
        <w:t>对源代码注释行占源代码总量的情况进行抽查，模块抽样率，要求源代码注释行占源代码总量应达到指标。</w:t>
      </w:r>
    </w:p>
    <w:p>
      <w:pPr>
        <w:pStyle w:val="Style25"/>
        <w:numPr>
          <w:ilvl w:val="0"/>
          <w:numId w:val="3"/>
        </w:numPr>
        <w:tabs>
          <w:tab w:val="left" w:pos="360" w:leader="none"/>
          <w:tab w:val="left" w:pos="624" w:leader="none"/>
          <w:tab w:val="left" w:pos="862" w:leader="none"/>
        </w:tabs>
        <w:snapToGrid w:val="false"/>
        <w:spacing w:lineRule="auto" w:line="360"/>
        <w:ind w:left="862" w:hanging="442"/>
        <w:rPr/>
      </w:pPr>
      <w:r>
        <w:rPr/>
        <w:t>系统集成阶段，每一软件产品系统测试，测试用例通过率。</w:t>
      </w:r>
    </w:p>
    <w:p>
      <w:pPr>
        <w:pStyle w:val="Style25"/>
        <w:numPr>
          <w:ilvl w:val="0"/>
          <w:numId w:val="3"/>
        </w:numPr>
        <w:tabs>
          <w:tab w:val="left" w:pos="360" w:leader="none"/>
          <w:tab w:val="left" w:pos="624" w:leader="none"/>
          <w:tab w:val="left" w:pos="862" w:leader="none"/>
        </w:tabs>
        <w:snapToGrid w:val="false"/>
        <w:spacing w:lineRule="auto" w:line="360"/>
        <w:ind w:left="862" w:hanging="442"/>
        <w:rPr/>
      </w:pPr>
      <w:r>
        <w:rPr/>
        <w:t>提交测试阶段。</w:t>
      </w:r>
    </w:p>
    <w:p>
      <w:pPr>
        <w:pStyle w:val="Style25"/>
        <w:numPr>
          <w:ilvl w:val="0"/>
          <w:numId w:val="3"/>
        </w:numPr>
        <w:tabs>
          <w:tab w:val="left" w:pos="360" w:leader="none"/>
          <w:tab w:val="left" w:pos="624" w:leader="none"/>
          <w:tab w:val="left" w:pos="862" w:leader="none"/>
        </w:tabs>
        <w:snapToGrid w:val="false"/>
        <w:spacing w:lineRule="auto" w:line="360"/>
        <w:ind w:left="862" w:hanging="442"/>
        <w:rPr/>
      </w:pPr>
      <w:r>
        <w:rPr/>
        <w:t>每一软件产品提交第一轮确认测试，测试用例一次通过率达应到指标。</w:t>
      </w:r>
    </w:p>
    <w:p>
      <w:pPr>
        <w:pStyle w:val="1"/>
        <w:spacing w:before="163" w:after="163"/>
        <w:rPr/>
      </w:pPr>
      <w:bookmarkStart w:id="9" w:name="__RefHeading___Toc58518599"/>
      <w:bookmarkEnd w:id="9"/>
      <w:r>
        <w:rPr/>
        <w:t>研制开发过程中的质量保证</w:t>
      </w:r>
    </w:p>
    <w:p>
      <w:pPr>
        <w:pStyle w:val="2"/>
        <w:spacing w:before="97" w:after="97"/>
        <w:rPr/>
      </w:pPr>
      <w:bookmarkStart w:id="10" w:name="__RefHeading___Toc58518600"/>
      <w:bookmarkEnd w:id="10"/>
      <w:r>
        <w:rPr/>
        <w:t>文档要求</w:t>
      </w:r>
    </w:p>
    <w:p>
      <w:pPr>
        <w:pStyle w:val="3"/>
        <w:spacing w:lineRule="auto" w:line="360"/>
        <w:rPr/>
      </w:pPr>
      <w:bookmarkStart w:id="11" w:name="__RefHeading___Toc58518601"/>
      <w:bookmarkEnd w:id="11"/>
      <w:r>
        <w:rPr/>
        <w:t>技术文件的种类</w:t>
      </w:r>
    </w:p>
    <w:p>
      <w:pPr>
        <w:pStyle w:val="Style26"/>
        <w:numPr>
          <w:ilvl w:val="0"/>
          <w:numId w:val="6"/>
        </w:numPr>
        <w:rPr/>
      </w:pPr>
      <w:r>
        <w:rPr/>
        <w:t>技术文件</w:t>
      </w:r>
    </w:p>
    <w:tbl>
      <w:tblPr>
        <w:tblW w:w="9173" w:type="dxa"/>
        <w:jc w:val="left"/>
        <w:tblInd w:w="0" w:type="dxa"/>
        <w:tblLayout w:type="fixed"/>
        <w:tblCellMar>
          <w:top w:w="0" w:type="dxa"/>
          <w:left w:w="108" w:type="dxa"/>
          <w:bottom w:w="0" w:type="dxa"/>
          <w:right w:w="108" w:type="dxa"/>
        </w:tblCellMar>
      </w:tblPr>
      <w:tblGrid>
        <w:gridCol w:w="948"/>
        <w:gridCol w:w="1155"/>
        <w:gridCol w:w="7070"/>
      </w:tblGrid>
      <w:tr>
        <w:trPr>
          <w:tblHeader w:val="true"/>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rFonts w:cs="宋体"/>
                <w:sz w:val="21"/>
                <w:szCs w:val="21"/>
              </w:rPr>
            </w:pPr>
            <w:r>
              <w:rPr>
                <w:rFonts w:cs="宋体"/>
                <w:sz w:val="21"/>
                <w:szCs w:val="21"/>
              </w:rPr>
              <w:t>序号</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rFonts w:cs="宋体"/>
                <w:sz w:val="21"/>
                <w:szCs w:val="21"/>
              </w:rPr>
            </w:pPr>
            <w:r>
              <w:rPr>
                <w:rFonts w:cs="宋体"/>
                <w:sz w:val="21"/>
                <w:szCs w:val="21"/>
              </w:rPr>
              <w:t>种类</w:t>
            </w:r>
          </w:p>
        </w:tc>
        <w:tc>
          <w:tcPr>
            <w:tcW w:w="7070"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rFonts w:cs="宋体"/>
                <w:sz w:val="21"/>
                <w:szCs w:val="21"/>
              </w:rPr>
            </w:pPr>
            <w:r>
              <w:rPr>
                <w:rFonts w:cs="宋体"/>
                <w:sz w:val="21"/>
                <w:szCs w:val="21"/>
              </w:rPr>
              <w:t>文件名称</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restart"/>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szCs w:val="21"/>
              </w:rPr>
            </w:pPr>
            <w:r>
              <w:rPr>
                <w:sz w:val="21"/>
                <w:szCs w:val="21"/>
              </w:rPr>
              <w:t>技术类</w:t>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软件需求规格说明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软件概要设计说明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软件详细设计说明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数据库设计说明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软件版本说明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软件用户手册</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软件运行程序和源程序</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系统测试计划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系统测试说明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系统测试报告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配置项测试计划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配置项测试说明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25"/>
              <w:numPr>
                <w:ilvl w:val="0"/>
                <w:numId w:val="0"/>
              </w:numPr>
              <w:spacing w:lineRule="auto" w:line="360"/>
              <w:ind w:left="0" w:hanging="0"/>
              <w:rPr>
                <w:rFonts w:cs="宋体"/>
                <w:sz w:val="21"/>
                <w:szCs w:val="21"/>
              </w:rPr>
            </w:pPr>
            <w:r>
              <w:rPr>
                <w:rFonts w:cs="宋体"/>
                <w:sz w:val="21"/>
                <w:szCs w:val="21"/>
              </w:rPr>
              <w:t>配置项测试报告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restart"/>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rFonts w:cs="宋体"/>
                <w:sz w:val="21"/>
                <w:szCs w:val="21"/>
              </w:rPr>
            </w:pPr>
            <w:r>
              <w:rPr>
                <w:rFonts w:cs="宋体"/>
                <w:sz w:val="21"/>
                <w:szCs w:val="21"/>
              </w:rPr>
              <w:t>管理类</w:t>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软件开发计划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软件质量保证计划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软件质量保证报告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软件配置管理计划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软件配置管理报告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软件初样研制总结报告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15"/>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21"/>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21"/>
              <w:spacing w:lineRule="auto" w:line="360"/>
              <w:rPr>
                <w:sz w:val="21"/>
                <w:szCs w:val="21"/>
              </w:rPr>
            </w:pPr>
            <w:r>
              <w:rPr>
                <w:sz w:val="21"/>
                <w:szCs w:val="21"/>
              </w:rPr>
              <w:t>软件正样研制总结报告</w:t>
            </w:r>
          </w:p>
        </w:tc>
      </w:tr>
    </w:tbl>
    <w:p>
      <w:pPr>
        <w:pStyle w:val="Normal"/>
        <w:spacing w:lineRule="auto" w:line="360"/>
        <w:rPr/>
      </w:pPr>
      <w:r>
        <w:rPr/>
      </w:r>
    </w:p>
    <w:p>
      <w:pPr>
        <w:pStyle w:val="3"/>
        <w:spacing w:lineRule="auto" w:line="360"/>
        <w:rPr/>
      </w:pPr>
      <w:bookmarkStart w:id="12" w:name="__RefHeading___Toc58518602"/>
      <w:bookmarkEnd w:id="12"/>
      <w:r>
        <w:rPr/>
        <w:t>文档编制要求</w:t>
      </w:r>
    </w:p>
    <w:p>
      <w:pPr>
        <w:pStyle w:val="Style29"/>
        <w:spacing w:lineRule="auto" w:line="360"/>
        <w:ind w:firstLine="480"/>
        <w:rPr/>
      </w:pPr>
      <w:r>
        <w:rPr/>
        <w:t>描述撰写的文档应遵循的主要要求，如：</w:t>
      </w:r>
    </w:p>
    <w:p>
      <w:pPr>
        <w:pStyle w:val="Style25"/>
        <w:numPr>
          <w:ilvl w:val="0"/>
          <w:numId w:val="13"/>
        </w:numPr>
        <w:tabs>
          <w:tab w:val="left" w:pos="360" w:leader="none"/>
          <w:tab w:val="left" w:pos="624" w:leader="none"/>
        </w:tabs>
        <w:spacing w:lineRule="auto" w:line="360"/>
        <w:ind w:left="0" w:firstLine="420"/>
        <w:rPr/>
      </w:pPr>
      <w:r>
        <w:rPr/>
        <w:t>完备性：按照有关标准的规定编制相应文档，以保证在开发阶段结束时，其文档是齐全的；</w:t>
      </w:r>
    </w:p>
    <w:p>
      <w:pPr>
        <w:pStyle w:val="Style25"/>
        <w:numPr>
          <w:ilvl w:val="0"/>
          <w:numId w:val="3"/>
        </w:numPr>
        <w:tabs>
          <w:tab w:val="left" w:pos="360" w:leader="none"/>
          <w:tab w:val="left" w:pos="624" w:leader="none"/>
        </w:tabs>
        <w:spacing w:lineRule="auto" w:line="360"/>
        <w:ind w:left="862" w:hanging="442"/>
        <w:rPr/>
      </w:pPr>
      <w:r>
        <w:rPr/>
        <w:tab/>
      </w:r>
      <w:r>
        <w:rPr/>
        <w:t>正确性：在软件开发各个阶段所编写的文档的内容，必须真实地反映出阶段的工作；</w:t>
      </w:r>
    </w:p>
    <w:p>
      <w:pPr>
        <w:pStyle w:val="Style25"/>
        <w:numPr>
          <w:ilvl w:val="0"/>
          <w:numId w:val="3"/>
        </w:numPr>
        <w:tabs>
          <w:tab w:val="left" w:pos="360" w:leader="none"/>
          <w:tab w:val="left" w:pos="624" w:leader="none"/>
        </w:tabs>
        <w:spacing w:lineRule="auto" w:line="360"/>
        <w:ind w:left="862" w:hanging="442"/>
        <w:rPr/>
      </w:pPr>
      <w:r>
        <w:rPr/>
        <w:tab/>
      </w:r>
      <w:r>
        <w:rPr/>
        <w:t>简明性：在软件开发各个阶段所编写的各种文档的语言表达应该清晰、准确、简练，适合各种文档的特定读者；</w:t>
      </w:r>
    </w:p>
    <w:p>
      <w:pPr>
        <w:pStyle w:val="Style25"/>
        <w:numPr>
          <w:ilvl w:val="0"/>
          <w:numId w:val="3"/>
        </w:numPr>
        <w:tabs>
          <w:tab w:val="left" w:pos="360" w:leader="none"/>
          <w:tab w:val="left" w:pos="624" w:leader="none"/>
        </w:tabs>
        <w:spacing w:lineRule="auto" w:line="360"/>
        <w:ind w:left="862" w:hanging="442"/>
        <w:rPr/>
      </w:pPr>
      <w:r>
        <w:rPr/>
        <w:tab/>
      </w:r>
      <w:r>
        <w:rPr/>
        <w:t>可追踪性：在软件开发各个阶段所编写的各种文档应该具有良好的可追踪性；</w:t>
      </w:r>
    </w:p>
    <w:p>
      <w:pPr>
        <w:pStyle w:val="Style25"/>
        <w:numPr>
          <w:ilvl w:val="0"/>
          <w:numId w:val="3"/>
        </w:numPr>
        <w:tabs>
          <w:tab w:val="left" w:pos="360" w:leader="none"/>
          <w:tab w:val="left" w:pos="624" w:leader="none"/>
        </w:tabs>
        <w:spacing w:lineRule="auto" w:line="360"/>
        <w:ind w:left="862" w:hanging="442"/>
        <w:rPr/>
      </w:pPr>
      <w:r>
        <w:rPr/>
        <w:tab/>
      </w:r>
      <w:r>
        <w:rPr/>
        <w:t>自说明性：在软件开发各个阶段所编写的各种文档应该具有较好的自说明性；</w:t>
      </w:r>
    </w:p>
    <w:p>
      <w:pPr>
        <w:pStyle w:val="Style25"/>
        <w:numPr>
          <w:ilvl w:val="0"/>
          <w:numId w:val="3"/>
        </w:numPr>
        <w:tabs>
          <w:tab w:val="left" w:pos="360" w:leader="none"/>
          <w:tab w:val="left" w:pos="624" w:leader="none"/>
        </w:tabs>
        <w:spacing w:lineRule="auto" w:line="360"/>
        <w:ind w:left="862" w:hanging="442"/>
        <w:rPr/>
      </w:pPr>
      <w:r>
        <w:rPr/>
        <w:tab/>
      </w:r>
      <w:r>
        <w:rPr/>
        <w:t>规范性：在软件开发各个阶段所编写的各种文档应该具有良好的规范性。</w:t>
      </w:r>
    </w:p>
    <w:p>
      <w:pPr>
        <w:pStyle w:val="2"/>
        <w:spacing w:before="97" w:after="97"/>
        <w:rPr/>
      </w:pPr>
      <w:bookmarkStart w:id="13" w:name="__RefHeading___Toc58518603"/>
      <w:bookmarkEnd w:id="13"/>
      <w:r>
        <w:rPr/>
        <w:t>评审和审查管理</w:t>
      </w:r>
    </w:p>
    <w:p>
      <w:pPr>
        <w:pStyle w:val="3"/>
        <w:spacing w:lineRule="auto" w:line="360"/>
        <w:rPr/>
      </w:pPr>
      <w:bookmarkStart w:id="14" w:name="__RefHeading___Toc58518604"/>
      <w:bookmarkEnd w:id="14"/>
      <w:r>
        <w:rPr/>
        <w:t>评审概述</w:t>
      </w:r>
    </w:p>
    <w:p>
      <w:pPr>
        <w:pStyle w:val="Style29"/>
        <w:spacing w:lineRule="auto" w:line="360"/>
        <w:ind w:firstLine="480"/>
        <w:rPr/>
      </w:pPr>
      <w:r>
        <w:rPr/>
        <w:t>描述软件开发过程中建立评审、实施评审和检查制度所应遵循的途径。</w:t>
      </w:r>
    </w:p>
    <w:p>
      <w:pPr>
        <w:pStyle w:val="3"/>
        <w:spacing w:lineRule="auto" w:line="360"/>
        <w:rPr/>
      </w:pPr>
      <w:bookmarkStart w:id="15" w:name="__RefHeading___Toc58518605"/>
      <w:bookmarkEnd w:id="15"/>
      <w:r>
        <w:rPr/>
        <w:t>计划的评审</w:t>
      </w:r>
    </w:p>
    <w:p>
      <w:pPr>
        <w:pStyle w:val="Style15"/>
        <w:spacing w:lineRule="auto" w:line="360"/>
        <w:rPr/>
      </w:pPr>
      <w:r>
        <w:rPr/>
        <w:t>建议如下表描述：</w:t>
      </w:r>
    </w:p>
    <w:tbl>
      <w:tblPr>
        <w:tblW w:w="9173" w:type="dxa"/>
        <w:jc w:val="left"/>
        <w:tblInd w:w="0" w:type="dxa"/>
        <w:tblLayout w:type="fixed"/>
        <w:tblCellMar>
          <w:top w:w="0" w:type="dxa"/>
          <w:left w:w="108" w:type="dxa"/>
          <w:bottom w:w="0" w:type="dxa"/>
          <w:right w:w="108" w:type="dxa"/>
        </w:tblCellMar>
      </w:tblPr>
      <w:tblGrid>
        <w:gridCol w:w="1368"/>
        <w:gridCol w:w="1890"/>
        <w:gridCol w:w="3255"/>
        <w:gridCol w:w="1260"/>
        <w:gridCol w:w="1400"/>
      </w:tblGrid>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rPr>
            </w:pPr>
            <w:r>
              <w:rPr>
                <w:sz w:val="21"/>
              </w:rPr>
              <w:t>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rPr>
            </w:pPr>
            <w:r>
              <w:rPr>
                <w:sz w:val="21"/>
              </w:rPr>
              <w:t>评审方式、单位</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rPr>
            </w:pPr>
            <w:r>
              <w:rPr>
                <w:sz w:val="21"/>
              </w:rPr>
              <w:t>评审内容</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rPr>
            </w:pPr>
            <w:r>
              <w:rPr>
                <w:sz w:val="21"/>
              </w:rPr>
              <w:t>评审要求</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jc w:val="center"/>
              <w:rPr>
                <w:sz w:val="21"/>
              </w:rPr>
            </w:pPr>
            <w:r>
              <w:rPr>
                <w:sz w:val="21"/>
              </w:rPr>
              <w:t>预计时间</w:t>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软件开发计划评审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软件开发计划</w:t>
            </w:r>
          </w:p>
          <w:p>
            <w:pPr>
              <w:pStyle w:val="Style15"/>
              <w:spacing w:lineRule="auto" w:line="360" w:before="65" w:after="65"/>
              <w:ind w:hanging="0"/>
              <w:rPr>
                <w:rFonts w:cs="宋体"/>
                <w:sz w:val="21"/>
                <w:szCs w:val="21"/>
              </w:rPr>
            </w:pPr>
            <w:r>
              <w:rPr>
                <w:rFonts w:cs="宋体"/>
                <w:sz w:val="21"/>
                <w:szCs w:val="21"/>
              </w:rPr>
              <w:t>质量保证计划</w:t>
            </w:r>
          </w:p>
          <w:p>
            <w:pPr>
              <w:pStyle w:val="Style15"/>
              <w:spacing w:lineRule="auto" w:line="360" w:before="65" w:after="65"/>
              <w:ind w:hanging="0"/>
              <w:rPr>
                <w:rFonts w:cs="宋体"/>
                <w:sz w:val="21"/>
                <w:szCs w:val="21"/>
              </w:rPr>
            </w:pPr>
            <w:r>
              <w:rPr>
                <w:rFonts w:cs="宋体"/>
                <w:sz w:val="21"/>
                <w:szCs w:val="21"/>
              </w:rPr>
              <w:t>配置管理计划</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初样软件需求分析评审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软件需求规格说明</w:t>
            </w:r>
          </w:p>
          <w:p>
            <w:pPr>
              <w:pStyle w:val="Style15"/>
              <w:spacing w:lineRule="auto" w:line="360" w:before="65" w:after="65"/>
              <w:ind w:hanging="0"/>
              <w:rPr>
                <w:rFonts w:cs="宋体"/>
                <w:sz w:val="21"/>
                <w:szCs w:val="21"/>
              </w:rPr>
            </w:pPr>
            <w:r>
              <w:rPr>
                <w:rFonts w:cs="宋体"/>
                <w:sz w:val="21"/>
                <w:szCs w:val="21"/>
              </w:rPr>
              <w:t>软件配置项测试计划</w:t>
            </w:r>
          </w:p>
          <w:p>
            <w:pPr>
              <w:pStyle w:val="Style15"/>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初样软件概要设计评审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软件概要设计说明</w:t>
            </w:r>
          </w:p>
          <w:p>
            <w:pPr>
              <w:pStyle w:val="Style15"/>
              <w:spacing w:lineRule="auto" w:line="360" w:before="65" w:after="65"/>
              <w:ind w:hanging="0"/>
              <w:rPr>
                <w:rFonts w:cs="宋体"/>
                <w:sz w:val="21"/>
                <w:szCs w:val="21"/>
              </w:rPr>
            </w:pPr>
            <w:r>
              <w:rPr>
                <w:rFonts w:cs="宋体"/>
                <w:sz w:val="21"/>
                <w:szCs w:val="21"/>
              </w:rPr>
              <w:t>软件集成测试计划</w:t>
            </w:r>
          </w:p>
          <w:p>
            <w:pPr>
              <w:pStyle w:val="Style15"/>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初样软件详细设计评审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软件详细设计说明</w:t>
            </w:r>
          </w:p>
          <w:p>
            <w:pPr>
              <w:pStyle w:val="Style15"/>
              <w:spacing w:lineRule="auto" w:line="360" w:before="65" w:after="65"/>
              <w:ind w:hanging="0"/>
              <w:rPr>
                <w:rFonts w:cs="宋体"/>
                <w:sz w:val="21"/>
                <w:szCs w:val="21"/>
              </w:rPr>
            </w:pPr>
            <w:r>
              <w:rPr>
                <w:rFonts w:cs="宋体"/>
                <w:sz w:val="21"/>
                <w:szCs w:val="21"/>
              </w:rPr>
              <w:t>软件单元测试计划</w:t>
            </w:r>
          </w:p>
          <w:p>
            <w:pPr>
              <w:pStyle w:val="Style15"/>
              <w:spacing w:lineRule="auto" w:line="360" w:before="65" w:after="65"/>
              <w:ind w:hanging="0"/>
              <w:rPr>
                <w:rFonts w:cs="宋体"/>
                <w:sz w:val="21"/>
                <w:szCs w:val="21"/>
              </w:rPr>
            </w:pPr>
            <w:r>
              <w:rPr>
                <w:rFonts w:cs="宋体"/>
                <w:sz w:val="21"/>
                <w:szCs w:val="21"/>
              </w:rPr>
              <w:t>软件单元测试说明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初样软件系统测试评审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软件系统测试计划</w:t>
            </w:r>
          </w:p>
          <w:p>
            <w:pPr>
              <w:pStyle w:val="Style15"/>
              <w:spacing w:lineRule="auto" w:line="360" w:before="65" w:after="65"/>
              <w:ind w:hanging="0"/>
              <w:rPr>
                <w:rFonts w:cs="宋体"/>
                <w:sz w:val="21"/>
                <w:szCs w:val="21"/>
              </w:rPr>
            </w:pPr>
            <w:r>
              <w:rPr>
                <w:rFonts w:cs="宋体"/>
                <w:sz w:val="21"/>
                <w:szCs w:val="21"/>
              </w:rPr>
              <w:t>软件系统测试说明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rPr>
            </w:pPr>
            <w:r>
              <w:rPr>
                <w:rFonts w:cs="宋体" w:ascii="宋体" w:hAnsi="宋体"/>
                <w:sz w:val="21"/>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软件需求规格说明</w:t>
            </w:r>
          </w:p>
          <w:p>
            <w:pPr>
              <w:pStyle w:val="Style15"/>
              <w:spacing w:lineRule="auto" w:line="360" w:before="65" w:after="65"/>
              <w:ind w:hanging="0"/>
              <w:rPr>
                <w:rFonts w:cs="宋体"/>
                <w:sz w:val="21"/>
                <w:szCs w:val="21"/>
              </w:rPr>
            </w:pPr>
            <w:r>
              <w:rPr>
                <w:rFonts w:cs="宋体"/>
                <w:sz w:val="21"/>
                <w:szCs w:val="21"/>
              </w:rPr>
              <w:t>软件开发计划</w:t>
            </w:r>
          </w:p>
          <w:p>
            <w:pPr>
              <w:pStyle w:val="Style15"/>
              <w:spacing w:lineRule="auto" w:line="360" w:before="65" w:after="65"/>
              <w:ind w:hanging="0"/>
              <w:rPr>
                <w:rFonts w:cs="宋体"/>
                <w:sz w:val="21"/>
                <w:szCs w:val="21"/>
              </w:rPr>
            </w:pPr>
            <w:r>
              <w:rPr>
                <w:rFonts w:cs="宋体"/>
                <w:sz w:val="21"/>
                <w:szCs w:val="21"/>
              </w:rPr>
              <w:t>质量保证计划</w:t>
            </w:r>
          </w:p>
          <w:p>
            <w:pPr>
              <w:pStyle w:val="Style15"/>
              <w:spacing w:lineRule="auto" w:line="360" w:before="65" w:after="65"/>
              <w:ind w:hanging="0"/>
              <w:rPr>
                <w:rFonts w:cs="宋体"/>
                <w:sz w:val="21"/>
                <w:szCs w:val="21"/>
              </w:rPr>
            </w:pPr>
            <w:r>
              <w:rPr>
                <w:rFonts w:cs="宋体"/>
                <w:sz w:val="21"/>
                <w:szCs w:val="21"/>
              </w:rPr>
              <w:t>配置管理计划</w:t>
            </w:r>
          </w:p>
          <w:p>
            <w:pPr>
              <w:pStyle w:val="Style15"/>
              <w:spacing w:lineRule="auto" w:line="360" w:before="65" w:after="65"/>
              <w:ind w:hanging="0"/>
              <w:rPr>
                <w:rFonts w:cs="宋体"/>
                <w:sz w:val="21"/>
                <w:szCs w:val="21"/>
              </w:rPr>
            </w:pPr>
            <w:r>
              <w:rPr>
                <w:rFonts w:cs="宋体"/>
                <w:sz w:val="21"/>
                <w:szCs w:val="21"/>
              </w:rPr>
              <w:t>软件配置项测试计划</w:t>
            </w:r>
          </w:p>
          <w:p>
            <w:pPr>
              <w:pStyle w:val="Style15"/>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初样软件设计评审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软件概要设计说明</w:t>
            </w:r>
          </w:p>
          <w:p>
            <w:pPr>
              <w:pStyle w:val="Style15"/>
              <w:spacing w:lineRule="auto" w:line="360" w:before="65" w:after="65"/>
              <w:ind w:hanging="0"/>
              <w:rPr>
                <w:rFonts w:cs="宋体"/>
                <w:sz w:val="21"/>
                <w:szCs w:val="21"/>
              </w:rPr>
            </w:pPr>
            <w:r>
              <w:rPr>
                <w:rFonts w:cs="宋体"/>
                <w:sz w:val="21"/>
                <w:szCs w:val="21"/>
              </w:rPr>
              <w:t>软件集成测试计划</w:t>
            </w:r>
          </w:p>
          <w:p>
            <w:pPr>
              <w:pStyle w:val="Style15"/>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初样评审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tcPr>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研制总要求</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研制合同</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软件初样研制总结报告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软件需求规格说明</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软件设计文档</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软件版本说明</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软件评审报告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软件测试计划、说明、报告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软件用户手册</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软件运行程序及源代码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正样软件需求分析评审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软件需求规格说明</w:t>
            </w:r>
          </w:p>
          <w:p>
            <w:pPr>
              <w:pStyle w:val="Style15"/>
              <w:spacing w:lineRule="auto" w:line="360" w:before="65" w:after="65"/>
              <w:ind w:hanging="0"/>
              <w:rPr>
                <w:rFonts w:cs="宋体"/>
                <w:sz w:val="21"/>
                <w:szCs w:val="21"/>
              </w:rPr>
            </w:pPr>
            <w:r>
              <w:rPr>
                <w:rFonts w:cs="宋体"/>
                <w:sz w:val="21"/>
                <w:szCs w:val="21"/>
              </w:rPr>
              <w:t>软件配置项测试计划</w:t>
            </w:r>
          </w:p>
          <w:p>
            <w:pPr>
              <w:pStyle w:val="Style15"/>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正样软件概要设计评审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软件概要设计说明</w:t>
            </w:r>
          </w:p>
          <w:p>
            <w:pPr>
              <w:pStyle w:val="Style15"/>
              <w:spacing w:lineRule="auto" w:line="360" w:before="65" w:after="65"/>
              <w:ind w:hanging="0"/>
              <w:rPr>
                <w:rFonts w:cs="宋体"/>
                <w:sz w:val="21"/>
                <w:szCs w:val="21"/>
              </w:rPr>
            </w:pPr>
            <w:r>
              <w:rPr>
                <w:rFonts w:cs="宋体"/>
                <w:sz w:val="21"/>
                <w:szCs w:val="21"/>
              </w:rPr>
              <w:t>软件集成测试计划</w:t>
            </w:r>
          </w:p>
          <w:p>
            <w:pPr>
              <w:pStyle w:val="Style15"/>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正样软件详细设计评审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软件详细设计说明</w:t>
            </w:r>
          </w:p>
          <w:p>
            <w:pPr>
              <w:pStyle w:val="Style15"/>
              <w:spacing w:lineRule="auto" w:line="360" w:before="65" w:after="65"/>
              <w:ind w:hanging="0"/>
              <w:rPr>
                <w:rFonts w:cs="宋体"/>
                <w:sz w:val="21"/>
                <w:szCs w:val="21"/>
              </w:rPr>
            </w:pPr>
            <w:r>
              <w:rPr>
                <w:rFonts w:cs="宋体"/>
                <w:sz w:val="21"/>
                <w:szCs w:val="21"/>
              </w:rPr>
              <w:t>软件单元测试计划</w:t>
            </w:r>
          </w:p>
          <w:p>
            <w:pPr>
              <w:pStyle w:val="Style15"/>
              <w:spacing w:lineRule="auto" w:line="360" w:before="65" w:after="65"/>
              <w:ind w:hanging="0"/>
              <w:rPr>
                <w:rFonts w:cs="宋体"/>
                <w:sz w:val="21"/>
                <w:szCs w:val="21"/>
              </w:rPr>
            </w:pPr>
            <w:r>
              <w:rPr>
                <w:rFonts w:cs="宋体"/>
                <w:sz w:val="21"/>
                <w:szCs w:val="21"/>
              </w:rPr>
              <w:t>软件单元测试说明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zh-CN" w:eastAsia="zh-CN"/>
              </w:rPr>
            </w:pPr>
            <w:r>
              <w:rPr>
                <w:rFonts w:cs="宋体" w:ascii="宋体" w:hAnsi="宋体"/>
                <w:sz w:val="21"/>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正样软件系统测试评审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15"/>
              <w:spacing w:lineRule="auto" w:line="360" w:before="65" w:after="65"/>
              <w:ind w:hanging="0"/>
              <w:rPr>
                <w:rFonts w:cs="宋体"/>
                <w:sz w:val="21"/>
                <w:szCs w:val="21"/>
              </w:rPr>
            </w:pPr>
            <w:r>
              <w:rPr>
                <w:rFonts w:cs="宋体"/>
                <w:sz w:val="21"/>
                <w:szCs w:val="21"/>
              </w:rPr>
              <w:t>软件系统测试计划</w:t>
            </w:r>
          </w:p>
          <w:p>
            <w:pPr>
              <w:pStyle w:val="Style15"/>
              <w:spacing w:lineRule="auto" w:line="360" w:before="65" w:after="65"/>
              <w:ind w:hanging="0"/>
              <w:rPr>
                <w:rFonts w:cs="宋体"/>
                <w:sz w:val="21"/>
                <w:szCs w:val="21"/>
              </w:rPr>
            </w:pPr>
            <w:r>
              <w:rPr>
                <w:rFonts w:cs="宋体"/>
                <w:sz w:val="21"/>
                <w:szCs w:val="21"/>
              </w:rPr>
              <w:t>软件系统测试说明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rPr>
            </w:pPr>
            <w:r>
              <w:rPr>
                <w:rFonts w:cs="宋体" w:ascii="宋体" w:hAnsi="宋体"/>
                <w:sz w:val="21"/>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rFonts w:ascii="宋体" w:hAnsi="宋体" w:cs="宋体"/>
                <w:szCs w:val="21"/>
                <w:lang w:val="zh-CN" w:eastAsia="zh-CN"/>
              </w:rPr>
              <w:t>正样评审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研制总要求</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研制合同</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软件正样研制总结报告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软件需求规格说明</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软件概要设计文档</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软件详细设计文档</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软件初样评审问题整改报告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软件版本说明</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软件评审报告（各阶段所有评审报告）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软件测试计划、说明、报告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软件配置管理计划</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软件配置管理报告</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软件用户手册</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软件程序员手册</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软件开发成本报告、软件报价书</w:t>
            </w:r>
          </w:p>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软件运行程序及源代码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szCs w:val="21"/>
              </w:rPr>
              <w:t>所级鉴定</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tcPr>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鉴定要求参照设计定型进行，按照定型要求审查软件文档</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rPr>
            </w:pPr>
            <w:r>
              <w:rPr>
                <w:rFonts w:cs="宋体" w:ascii="宋体" w:hAnsi="宋体"/>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zh-CN" w:eastAsia="zh-CN"/>
              </w:rPr>
            </w:pPr>
            <w:r>
              <w:rPr/>
              <w:t>设计定型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14"/>
              <w:numPr>
                <w:ilvl w:val="0"/>
                <w:numId w:val="0"/>
              </w:numPr>
              <w:tabs>
                <w:tab w:val="clear" w:pos="780"/>
              </w:tabs>
              <w:spacing w:lineRule="auto" w:line="360"/>
              <w:ind w:left="0" w:hanging="0"/>
              <w:rPr>
                <w:rFonts w:ascii="宋体" w:hAnsi="宋体" w:cs="宋体"/>
                <w:szCs w:val="21"/>
              </w:rPr>
            </w:pPr>
            <w:r>
              <w:rPr>
                <w:rFonts w:ascii="宋体" w:hAnsi="宋体" w:cs="宋体"/>
                <w:szCs w:val="21"/>
              </w:rPr>
              <w:t>按照定型要求提供软件产品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rPr>
            </w:pPr>
            <w:r>
              <w:rPr>
                <w:rFonts w:cs="宋体" w:ascii="宋体" w:hAnsi="宋体"/>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zh-CN" w:eastAsia="zh-CN"/>
              </w:rPr>
            </w:pPr>
            <w:r>
              <w:rPr>
                <w:rFonts w:cs="宋体" w:ascii="宋体" w:hAnsi="宋体"/>
                <w:szCs w:val="21"/>
                <w:lang w:val="zh-CN" w:eastAsia="zh-CN"/>
              </w:rPr>
            </w:r>
          </w:p>
        </w:tc>
      </w:tr>
    </w:tbl>
    <w:p>
      <w:pPr>
        <w:pStyle w:val="2"/>
        <w:spacing w:before="97" w:after="97"/>
        <w:rPr/>
      </w:pPr>
      <w:bookmarkStart w:id="16" w:name="__RefHeading___Toc58518606"/>
      <w:bookmarkEnd w:id="16"/>
      <w:r>
        <w:rPr/>
        <w:t>软件配置管理</w:t>
      </w:r>
    </w:p>
    <w:p>
      <w:pPr>
        <w:pStyle w:val="Style27"/>
        <w:spacing w:lineRule="auto" w:line="360"/>
        <w:ind w:firstLine="480"/>
        <w:rPr>
          <w:color w:val="000000"/>
          <w:sz w:val="24"/>
          <w:szCs w:val="24"/>
        </w:rPr>
      </w:pPr>
      <w:r>
        <w:rPr>
          <w:color w:val="000000"/>
          <w:sz w:val="24"/>
          <w:szCs w:val="24"/>
        </w:rPr>
        <w:t>可按照《软件配置管理计划》实施。</w:t>
      </w:r>
    </w:p>
    <w:p>
      <w:pPr>
        <w:pStyle w:val="2"/>
        <w:spacing w:before="97" w:after="97"/>
        <w:rPr/>
      </w:pPr>
      <w:bookmarkStart w:id="17" w:name="__RefHeading___Toc58518607"/>
      <w:bookmarkEnd w:id="17"/>
      <w:r>
        <w:rPr/>
        <w:t>测试过程管理</w:t>
      </w:r>
    </w:p>
    <w:p>
      <w:pPr>
        <w:pStyle w:val="Style15"/>
        <w:spacing w:lineRule="auto" w:line="360"/>
        <w:rPr/>
      </w:pPr>
      <w:r>
        <w:rPr/>
        <w:t>描述该项目本单位内进行单元测试、集成测试、配置项测试和系统测试过程管理应遵循的途径。</w:t>
      </w:r>
    </w:p>
    <w:p>
      <w:pPr>
        <w:pStyle w:val="3"/>
        <w:spacing w:lineRule="auto" w:line="360"/>
        <w:rPr/>
      </w:pPr>
      <w:bookmarkStart w:id="18" w:name="__RefHeading___Toc58518608"/>
      <w:bookmarkEnd w:id="18"/>
      <w:r>
        <w:rPr/>
        <w:t>测试人员要求</w:t>
      </w:r>
    </w:p>
    <w:p>
      <w:pPr>
        <w:pStyle w:val="Style15"/>
        <w:spacing w:lineRule="auto" w:line="360"/>
        <w:rPr/>
      </w:pPr>
      <w:r>
        <w:rPr/>
        <w:t>描述对测试人员的要求，如：</w:t>
      </w:r>
    </w:p>
    <w:p>
      <w:pPr>
        <w:pStyle w:val="Style25"/>
        <w:numPr>
          <w:ilvl w:val="0"/>
          <w:numId w:val="9"/>
        </w:numPr>
        <w:tabs>
          <w:tab w:val="left" w:pos="360" w:leader="none"/>
          <w:tab w:val="left" w:pos="624" w:leader="none"/>
        </w:tabs>
        <w:spacing w:lineRule="auto" w:line="360"/>
        <w:ind w:left="315" w:firstLine="227"/>
        <w:rPr/>
      </w:pPr>
      <w:r>
        <w:rPr/>
        <w:t>软件的单元测试由软件单元设计者、编制者进行；</w:t>
      </w:r>
    </w:p>
    <w:p>
      <w:pPr>
        <w:pStyle w:val="Style25"/>
        <w:numPr>
          <w:ilvl w:val="0"/>
          <w:numId w:val="9"/>
        </w:numPr>
        <w:tabs>
          <w:tab w:val="left" w:pos="360" w:leader="none"/>
          <w:tab w:val="left" w:pos="624" w:leader="none"/>
        </w:tabs>
        <w:spacing w:lineRule="auto" w:line="360"/>
        <w:ind w:left="315" w:firstLine="227"/>
        <w:rPr/>
      </w:pPr>
      <w:r>
        <w:rPr/>
        <w:t>集成测试由熟悉但非开发该软件的人员进行，该软件的设计者和编制者给予配合；</w:t>
      </w:r>
    </w:p>
    <w:p>
      <w:pPr>
        <w:pStyle w:val="Style25"/>
        <w:numPr>
          <w:ilvl w:val="0"/>
          <w:numId w:val="9"/>
        </w:numPr>
        <w:tabs>
          <w:tab w:val="left" w:pos="360" w:leader="none"/>
          <w:tab w:val="left" w:pos="624" w:leader="none"/>
        </w:tabs>
        <w:spacing w:lineRule="auto" w:line="360"/>
        <w:ind w:left="315" w:firstLine="227"/>
        <w:rPr/>
      </w:pPr>
      <w:r>
        <w:rPr/>
        <w:t>配置项测试由总装综合计划部组织专门人员成立配置项测试组进行测试</w:t>
      </w:r>
    </w:p>
    <w:p>
      <w:pPr>
        <w:pStyle w:val="Style25"/>
        <w:numPr>
          <w:ilvl w:val="0"/>
          <w:numId w:val="9"/>
        </w:numPr>
        <w:tabs>
          <w:tab w:val="left" w:pos="360" w:leader="none"/>
          <w:tab w:val="left" w:pos="624" w:leader="none"/>
        </w:tabs>
        <w:spacing w:lineRule="auto" w:line="360"/>
        <w:ind w:left="315" w:firstLine="227"/>
        <w:rPr/>
      </w:pPr>
      <w:r>
        <w:rPr/>
        <w:t>系统测试由总装综合计划部组织专门人员成立系统测试组进行测试；</w:t>
      </w:r>
    </w:p>
    <w:p>
      <w:pPr>
        <w:pStyle w:val="Style25"/>
        <w:numPr>
          <w:ilvl w:val="0"/>
          <w:numId w:val="9"/>
        </w:numPr>
        <w:tabs>
          <w:tab w:val="left" w:pos="360" w:leader="none"/>
          <w:tab w:val="left" w:pos="624" w:leader="none"/>
        </w:tabs>
        <w:spacing w:lineRule="auto" w:line="360"/>
        <w:ind w:left="315" w:firstLine="227"/>
        <w:rPr/>
      </w:pPr>
      <w:r>
        <w:rPr/>
        <w:t>确认测试由总装综合计划部组织专门人员成立确认测试组进行测试。</w:t>
      </w:r>
    </w:p>
    <w:p>
      <w:pPr>
        <w:pStyle w:val="Style29"/>
        <w:spacing w:lineRule="auto" w:line="360"/>
        <w:ind w:firstLine="480"/>
        <w:rPr/>
      </w:pPr>
      <w:r>
        <w:rPr/>
        <w:t>测试人员应充分了解软件的各层次、结构及功能，提出各阶段要测试的各种功能及应该在何处留出测试点及什么特性的测试点。</w:t>
      </w:r>
    </w:p>
    <w:p>
      <w:pPr>
        <w:pStyle w:val="3"/>
        <w:spacing w:lineRule="auto" w:line="360"/>
        <w:rPr/>
      </w:pPr>
      <w:bookmarkStart w:id="19" w:name="__RefHeading___Toc58518609"/>
      <w:bookmarkEnd w:id="19"/>
      <w:r>
        <w:rPr/>
        <w:t>测试完备性与测试充分性</w:t>
      </w:r>
    </w:p>
    <w:p>
      <w:pPr>
        <w:pStyle w:val="Style29"/>
        <w:spacing w:lineRule="auto" w:line="360"/>
        <w:ind w:firstLine="480"/>
        <w:rPr/>
      </w:pPr>
      <w:r>
        <w:rPr/>
        <w:t>描述测试方法选择和测试用例设计考虑测试完备性和充分性应遵循的途径。</w:t>
      </w:r>
    </w:p>
    <w:p>
      <w:pPr>
        <w:pStyle w:val="3"/>
        <w:spacing w:lineRule="auto" w:line="360"/>
        <w:rPr/>
      </w:pPr>
      <w:bookmarkStart w:id="20" w:name="__RefHeading___Toc58518610"/>
      <w:bookmarkEnd w:id="20"/>
      <w:r>
        <w:rPr/>
        <w:t>辅助测试工具</w:t>
      </w:r>
    </w:p>
    <w:p>
      <w:pPr>
        <w:pStyle w:val="Style29"/>
        <w:spacing w:lineRule="auto" w:line="360"/>
        <w:ind w:firstLine="480"/>
        <w:rPr/>
      </w:pPr>
      <w:r>
        <w:rPr/>
        <w:t>描述要作到测试的完备性时所选择适合的辅助测试工具。选择的测试工具应经过评审，确认能够满足软件的测试要求，并纳入软件的开发计划。</w:t>
      </w:r>
    </w:p>
    <w:p>
      <w:pPr>
        <w:pStyle w:val="3"/>
        <w:spacing w:lineRule="auto" w:line="360"/>
        <w:rPr/>
      </w:pPr>
      <w:bookmarkStart w:id="21" w:name="__RefHeading___Toc58518611"/>
      <w:bookmarkEnd w:id="21"/>
      <w:r>
        <w:rPr/>
        <w:t>测试记录</w:t>
      </w:r>
    </w:p>
    <w:p>
      <w:pPr>
        <w:pStyle w:val="Style29"/>
        <w:spacing w:lineRule="auto" w:line="360"/>
        <w:ind w:firstLine="480"/>
        <w:rPr/>
      </w:pPr>
      <w:r>
        <w:rPr/>
        <w:t>描述对测试用例、测试操作、发现的问题以及改正情况、测试结果等与测试相关的活动进行详细记录应遵循的途径，确保测试活动的可追溯性和可重复性。</w:t>
      </w:r>
    </w:p>
    <w:p>
      <w:pPr>
        <w:pStyle w:val="3"/>
        <w:spacing w:lineRule="auto" w:line="360"/>
        <w:rPr/>
      </w:pPr>
      <w:bookmarkStart w:id="22" w:name="__RefHeading___Toc58518612"/>
      <w:bookmarkEnd w:id="22"/>
      <w:r>
        <w:rPr/>
        <w:t>回归测试</w:t>
      </w:r>
    </w:p>
    <w:p>
      <w:pPr>
        <w:pStyle w:val="Style29"/>
        <w:spacing w:lineRule="auto" w:line="360"/>
        <w:ind w:firstLine="480"/>
        <w:rPr/>
      </w:pPr>
      <w:r>
        <w:rPr/>
        <w:t>描述任何正在或已完成软件测试的测试对象，对测试发现的问题进行改正后，按规定的测试要求和程序重新进行测试所应遵循的途径。</w:t>
      </w:r>
    </w:p>
    <w:p>
      <w:pPr>
        <w:pStyle w:val="3"/>
        <w:spacing w:lineRule="auto" w:line="360"/>
        <w:rPr/>
      </w:pPr>
      <w:bookmarkStart w:id="23" w:name="__RefHeading___Toc58518613"/>
      <w:bookmarkEnd w:id="23"/>
      <w:r>
        <w:rPr/>
        <w:t>测试结果评审</w:t>
      </w:r>
    </w:p>
    <w:p>
      <w:pPr>
        <w:pStyle w:val="Style29"/>
        <w:spacing w:lineRule="auto" w:line="360"/>
        <w:ind w:firstLine="480"/>
        <w:rPr/>
      </w:pPr>
      <w:r>
        <w:rPr/>
        <w:t>描述软件单元测试、集成测试结束后对测试结果给出评价意见的途径，配置项测试、系统测试结果进行内部评审的途径。以及确认测试结果在完备性、充分性和</w:t>
      </w:r>
      <w:r>
        <w:rPr/>
        <w:t>/</w:t>
      </w:r>
      <w:r>
        <w:rPr/>
        <w:t>或程序特性与设计要求、软件能力实现与需求分析、系统特性与使用及任务要求的一致性方面进行内部评审的途径。</w:t>
      </w:r>
    </w:p>
    <w:p>
      <w:pPr>
        <w:pStyle w:val="2"/>
        <w:spacing w:before="97" w:after="97"/>
        <w:rPr/>
      </w:pPr>
      <w:bookmarkStart w:id="24" w:name="__RefHeading___Toc58518614"/>
      <w:bookmarkEnd w:id="24"/>
      <w:r>
        <w:rPr/>
        <w:t>介质管理</w:t>
      </w:r>
    </w:p>
    <w:p>
      <w:pPr>
        <w:pStyle w:val="Style29"/>
        <w:spacing w:lineRule="auto" w:line="360"/>
        <w:ind w:firstLine="480"/>
        <w:rPr/>
      </w:pPr>
      <w:r>
        <w:rPr/>
        <w:t>描述该项目介质管理执行所遵循的标准、制度和途径。</w:t>
      </w:r>
    </w:p>
    <w:p>
      <w:pPr>
        <w:pStyle w:val="1"/>
        <w:spacing w:before="163" w:after="163"/>
        <w:rPr/>
      </w:pPr>
      <w:bookmarkStart w:id="25" w:name="__RefHeading___Toc58518615"/>
      <w:bookmarkEnd w:id="25"/>
      <w:r>
        <w:rPr/>
        <w:t>交付使用、售后服务的质量保证</w:t>
      </w:r>
    </w:p>
    <w:p>
      <w:pPr>
        <w:pStyle w:val="2"/>
        <w:spacing w:before="97" w:after="97"/>
        <w:rPr/>
      </w:pPr>
      <w:bookmarkStart w:id="26" w:name="__RefHeading___Toc58518616"/>
      <w:bookmarkEnd w:id="26"/>
      <w:r>
        <w:rPr/>
        <w:t>交付的准备工作</w:t>
      </w:r>
    </w:p>
    <w:p>
      <w:pPr>
        <w:pStyle w:val="Style29"/>
        <w:spacing w:lineRule="auto" w:line="360"/>
        <w:ind w:firstLine="480"/>
        <w:rPr/>
      </w:pPr>
      <w:r>
        <w:rPr/>
        <w:t>描述为使软件产品（包括程序、数据和文档）保证一致性与齐套性，以及对介质的包装、运输和贮存和对软盘、光盘和磁带等交付前各项准备工作实施所应遵循的途径。</w:t>
      </w:r>
    </w:p>
    <w:p>
      <w:pPr>
        <w:pStyle w:val="2"/>
        <w:spacing w:before="97" w:after="97"/>
        <w:rPr/>
      </w:pPr>
      <w:bookmarkStart w:id="27" w:name="__RefHeading___Toc58518617"/>
      <w:bookmarkEnd w:id="27"/>
      <w:r>
        <w:rPr/>
        <w:t>交付后服务</w:t>
      </w:r>
    </w:p>
    <w:p>
      <w:pPr>
        <w:pStyle w:val="15"/>
        <w:spacing w:lineRule="auto" w:line="360"/>
        <w:ind w:firstLine="480"/>
        <w:rPr/>
      </w:pPr>
      <w:r>
        <w:rPr/>
        <w:t>描述研制单位做好技术支持和服务所应采取的途径，包括提供各种文档、介质和工具，进行有效的培训，开展现场技术咨询和技术支持服务等，以及</w:t>
      </w:r>
      <w:r>
        <w:rPr>
          <w:rFonts w:ascii="宋体" w:hAnsi="宋体" w:cs="宋体"/>
        </w:rPr>
        <w:t>在维护工作中收集和保存相应的维护记录、定期对维护记录进行分析的方式和方法</w:t>
      </w:r>
      <w:r>
        <w:rPr/>
        <w:t>。</w:t>
      </w:r>
    </w:p>
    <w:p>
      <w:pPr>
        <w:pStyle w:val="2"/>
        <w:spacing w:before="97" w:after="97"/>
        <w:rPr/>
      </w:pPr>
      <w:bookmarkStart w:id="28" w:name="__RefHeading___Toc58518618"/>
      <w:bookmarkEnd w:id="28"/>
      <w:r>
        <w:rPr/>
        <w:t>记录的收集、维护和保存</w:t>
      </w:r>
    </w:p>
    <w:p>
      <w:pPr>
        <w:pStyle w:val="Style29"/>
        <w:spacing w:lineRule="auto" w:line="360"/>
        <w:ind w:firstLine="480"/>
        <w:rPr/>
      </w:pPr>
      <w:r>
        <w:rPr/>
        <w:t>描述在研制和开发期间进行各种软件质量活动记录、分析和保存有关活动的主要途径。如：在整个软件开发周期内收集和保存以下记录，包括各个阶段的评审总结、问题记录和评审成员登记表、软件阶段进度表、软件问题报告单和修改单和软件质量保证体系成员任命。</w:t>
      </w:r>
    </w:p>
    <w:p>
      <w:pPr>
        <w:pStyle w:val="1"/>
        <w:spacing w:before="163" w:after="163"/>
        <w:rPr/>
      </w:pPr>
      <w:bookmarkStart w:id="29" w:name="__RefHeading___Toc58518619"/>
      <w:bookmarkEnd w:id="29"/>
      <w:r>
        <w:rPr/>
        <w:t>日程表</w:t>
      </w:r>
    </w:p>
    <w:p>
      <w:pPr>
        <w:pStyle w:val="Style26"/>
        <w:numPr>
          <w:ilvl w:val="0"/>
          <w:numId w:val="0"/>
        </w:numPr>
        <w:ind w:left="0" w:hanging="0"/>
        <w:jc w:val="both"/>
        <w:rPr/>
      </w:pPr>
      <w:r>
        <w:rPr/>
        <w:t>建议如下表：</w:t>
      </w:r>
    </w:p>
    <w:tbl>
      <w:tblPr>
        <w:tblW w:w="9173" w:type="dxa"/>
        <w:jc w:val="center"/>
        <w:tblInd w:w="0" w:type="dxa"/>
        <w:tblLayout w:type="fixed"/>
        <w:tblCellMar>
          <w:top w:w="0" w:type="dxa"/>
          <w:left w:w="108" w:type="dxa"/>
          <w:bottom w:w="0" w:type="dxa"/>
          <w:right w:w="108" w:type="dxa"/>
        </w:tblCellMar>
      </w:tblPr>
      <w:tblGrid>
        <w:gridCol w:w="1700"/>
        <w:gridCol w:w="5233"/>
        <w:gridCol w:w="2240"/>
      </w:tblGrid>
      <w:tr>
        <w:trPr>
          <w:tblHeader w:val="true"/>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jc w:val="center"/>
              <w:rPr/>
            </w:pPr>
            <w:r>
              <w:rPr/>
              <w:t>阶段</w:t>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jc w:val="center"/>
              <w:rPr/>
            </w:pPr>
            <w:r>
              <w:rPr/>
              <w:t>活动</w:t>
            </w:r>
          </w:p>
        </w:tc>
        <w:tc>
          <w:tcPr>
            <w:tcW w:w="2240"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jc w:val="center"/>
              <w:rPr/>
            </w:pPr>
            <w:r>
              <w:rPr/>
              <w:t>日期</w:t>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pacing w:lineRule="auto" w:line="360" w:before="20" w:after="20"/>
              <w:rPr/>
            </w:pPr>
            <w:r>
              <w:rPr/>
              <w:t>需求分析</w:t>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人员审核软件需求规格说明</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人员审核软件开发计划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人员审核软件质量保证计划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人员审核软件配置管理计划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人员参与需求分析评审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pacing w:lineRule="auto" w:line="360" w:before="20" w:after="20"/>
              <w:rPr/>
            </w:pPr>
            <w:r>
              <w:rPr/>
              <w:t>软件设计</w:t>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人员审核软件概要设计说明</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人员审核软件详细设计说明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人员审核软件数据库设计说明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人员审核软件可靠性设计方案</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人员审核软件配置项测试计划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人员审核软件配置项测试说明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人员审核软件集成测试计划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人员审核软件集成测试说明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人员审核软件用户手册</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人员参与软件设计评审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pacing w:lineRule="auto" w:line="360" w:before="20" w:after="20"/>
              <w:rPr/>
            </w:pPr>
            <w:r>
              <w:rPr/>
              <w:t>测试</w:t>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人员审核单元测试计划</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人员审核单元测试说明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人员审核单元测试报告</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人员审核集成测试报告</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人员审核软件版本说明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人员审核软件运行程序和源程序</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人员审核配置项测试说明</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人员审核配置项测试报告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人员审核系统测试计划</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人员审核系统测试说明</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人员审核系统测试报告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lang w:val="zh-CN" w:eastAsia="zh-CN"/>
              </w:rPr>
            </w:pPr>
            <w:r>
              <w:rPr>
                <w:lang w:val="zh-CN" w:eastAsia="zh-CN"/>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28"/>
              <w:spacing w:lineRule="auto" w:line="360" w:before="20" w:after="20"/>
              <w:rPr/>
            </w:pPr>
            <w:r>
              <w:rPr/>
              <w:t>初样</w:t>
            </w:r>
            <w:r>
              <w:rPr/>
              <w:t>/</w:t>
            </w:r>
            <w:r>
              <w:rPr/>
              <w:t>正样评审</w:t>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人员审核软件初样评审问题整改报告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人员审核软件产品规范（初稿）</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软件配置管理报告</w:t>
            </w:r>
          </w:p>
        </w:tc>
        <w:tc>
          <w:tcPr>
            <w:tcW w:w="2240" w:type="dxa"/>
            <w:tcBorders>
              <w:top w:val="single" w:sz="4" w:space="0" w:color="000000"/>
              <w:left w:val="single" w:sz="4" w:space="0" w:color="000000"/>
              <w:bottom w:val="single" w:sz="4" w:space="0" w:color="000000"/>
              <w:right w:val="single" w:sz="4" w:space="0" w:color="000000"/>
            </w:tcBorders>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软件质量保证报告</w:t>
            </w:r>
          </w:p>
        </w:tc>
        <w:tc>
          <w:tcPr>
            <w:tcW w:w="2240" w:type="dxa"/>
            <w:tcBorders>
              <w:top w:val="single" w:sz="4" w:space="0" w:color="000000"/>
              <w:left w:val="single" w:sz="4" w:space="0" w:color="000000"/>
              <w:bottom w:val="single" w:sz="4" w:space="0" w:color="000000"/>
              <w:right w:val="single" w:sz="4" w:space="0" w:color="000000"/>
            </w:tcBorders>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软件初样研制总结报告</w:t>
            </w:r>
          </w:p>
        </w:tc>
        <w:tc>
          <w:tcPr>
            <w:tcW w:w="2240" w:type="dxa"/>
            <w:tcBorders>
              <w:top w:val="single" w:sz="4" w:space="0" w:color="000000"/>
              <w:left w:val="single" w:sz="4" w:space="0" w:color="000000"/>
              <w:bottom w:val="single" w:sz="4" w:space="0" w:color="000000"/>
              <w:right w:val="single" w:sz="4" w:space="0" w:color="000000"/>
            </w:tcBorders>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软件正样研制总结报告</w:t>
            </w:r>
          </w:p>
        </w:tc>
        <w:tc>
          <w:tcPr>
            <w:tcW w:w="2240" w:type="dxa"/>
            <w:tcBorders>
              <w:top w:val="single" w:sz="4" w:space="0" w:color="000000"/>
              <w:left w:val="single" w:sz="4" w:space="0" w:color="000000"/>
              <w:bottom w:val="single" w:sz="4" w:space="0" w:color="000000"/>
              <w:right w:val="single" w:sz="4" w:space="0" w:color="000000"/>
            </w:tcBorders>
          </w:tcPr>
          <w:p>
            <w:pPr>
              <w:pStyle w:val="Style28"/>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28"/>
              <w:spacing w:lineRule="auto" w:line="360" w:before="20" w:after="20"/>
              <w:rPr/>
            </w:pPr>
            <w:r>
              <w:rPr/>
              <w:t>SQA</w:t>
            </w:r>
            <w:r>
              <w:rPr/>
              <w:t>人员参与初样</w:t>
            </w:r>
            <w:r>
              <w:rPr/>
              <w:t>/</w:t>
            </w:r>
            <w:r>
              <w:rPr/>
              <w:t>正样评审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28"/>
              <w:snapToGrid w:val="false"/>
              <w:spacing w:lineRule="auto" w:line="360" w:before="20" w:after="20"/>
              <w:rPr>
                <w:kern w:val="0"/>
              </w:rPr>
            </w:pPr>
            <w:r>
              <w:rPr>
                <w:kern w:val="0"/>
              </w:rPr>
            </w:r>
          </w:p>
        </w:tc>
      </w:tr>
    </w:tbl>
    <w:p>
      <w:pPr>
        <w:pStyle w:val="Normal"/>
        <w:spacing w:lineRule="auto" w:line="360"/>
        <w:rPr/>
      </w:pPr>
      <w:r>
        <w:rPr/>
      </w:r>
    </w:p>
    <w:p>
      <w:pPr>
        <w:pStyle w:val="1"/>
        <w:spacing w:before="163" w:after="163"/>
        <w:rPr/>
      </w:pPr>
      <w:bookmarkStart w:id="30" w:name="__RefHeading___Toc58518620"/>
      <w:bookmarkEnd w:id="30"/>
      <w:r>
        <w:rPr/>
        <w:t>质量审核和质量监督</w:t>
      </w:r>
    </w:p>
    <w:p>
      <w:pPr>
        <w:pStyle w:val="Style29"/>
        <w:spacing w:lineRule="auto" w:line="360"/>
        <w:ind w:firstLine="480"/>
        <w:rPr/>
      </w:pPr>
      <w:r>
        <w:rPr/>
        <w:t>描述质量管理人员对质量审核和质量监督工作贯穿项目开发全过程应遵循的途径，如：</w:t>
      </w:r>
    </w:p>
    <w:p>
      <w:pPr>
        <w:pStyle w:val="Style25"/>
        <w:numPr>
          <w:ilvl w:val="0"/>
          <w:numId w:val="10"/>
        </w:numPr>
        <w:tabs>
          <w:tab w:val="left" w:pos="360" w:leader="none"/>
          <w:tab w:val="left" w:pos="624" w:leader="none"/>
        </w:tabs>
        <w:spacing w:lineRule="auto" w:line="360"/>
        <w:rPr/>
      </w:pPr>
      <w:r>
        <w:rPr/>
        <w:t>对有关文档的质量会签；</w:t>
      </w:r>
    </w:p>
    <w:p>
      <w:pPr>
        <w:pStyle w:val="Style25"/>
        <w:numPr>
          <w:ilvl w:val="0"/>
          <w:numId w:val="3"/>
        </w:numPr>
        <w:tabs>
          <w:tab w:val="left" w:pos="360" w:leader="none"/>
          <w:tab w:val="left" w:pos="624" w:leader="none"/>
        </w:tabs>
        <w:spacing w:lineRule="auto" w:line="360"/>
        <w:ind w:left="0" w:firstLine="227"/>
        <w:rPr/>
      </w:pPr>
      <w:r>
        <w:rPr/>
        <w:t>对软件开发计划执行情况及进度的跟踪管理；</w:t>
      </w:r>
    </w:p>
    <w:p>
      <w:pPr>
        <w:pStyle w:val="Style25"/>
        <w:numPr>
          <w:ilvl w:val="0"/>
          <w:numId w:val="10"/>
        </w:numPr>
        <w:tabs>
          <w:tab w:val="left" w:pos="360" w:leader="none"/>
          <w:tab w:val="left" w:pos="624" w:leader="none"/>
        </w:tabs>
        <w:spacing w:lineRule="auto" w:line="360"/>
        <w:rPr/>
      </w:pPr>
      <w:r>
        <w:rPr/>
        <w:t>对软件需求分析评审结果的跟踪管理；</w:t>
      </w:r>
    </w:p>
    <w:p>
      <w:pPr>
        <w:pStyle w:val="Style25"/>
        <w:numPr>
          <w:ilvl w:val="0"/>
          <w:numId w:val="10"/>
        </w:numPr>
        <w:tabs>
          <w:tab w:val="left" w:pos="360" w:leader="none"/>
          <w:tab w:val="left" w:pos="624" w:leader="none"/>
        </w:tabs>
        <w:spacing w:lineRule="auto" w:line="360"/>
        <w:rPr/>
      </w:pPr>
      <w:r>
        <w:rPr/>
        <w:t>对软件设计评审结果的跟踪管理；</w:t>
      </w:r>
    </w:p>
    <w:p>
      <w:pPr>
        <w:pStyle w:val="Style25"/>
        <w:numPr>
          <w:ilvl w:val="0"/>
          <w:numId w:val="10"/>
        </w:numPr>
        <w:tabs>
          <w:tab w:val="left" w:pos="360" w:leader="none"/>
          <w:tab w:val="left" w:pos="624" w:leader="none"/>
        </w:tabs>
        <w:spacing w:lineRule="auto" w:line="360"/>
        <w:rPr/>
      </w:pPr>
      <w:r>
        <w:rPr/>
        <w:t>对软件测试情况及测试记录的跟踪分析分析和管理；</w:t>
      </w:r>
    </w:p>
    <w:p>
      <w:pPr>
        <w:pStyle w:val="Style25"/>
        <w:numPr>
          <w:ilvl w:val="0"/>
          <w:numId w:val="10"/>
        </w:numPr>
        <w:tabs>
          <w:tab w:val="left" w:pos="360" w:leader="none"/>
          <w:tab w:val="left" w:pos="624" w:leader="none"/>
        </w:tabs>
        <w:spacing w:lineRule="auto" w:line="360"/>
        <w:rPr/>
      </w:pPr>
      <w:r>
        <w:rPr/>
        <w:t>对故障分析、报告和纠正措施的跟踪分析和监督管理；</w:t>
      </w:r>
    </w:p>
    <w:p>
      <w:pPr>
        <w:pStyle w:val="Style25"/>
        <w:numPr>
          <w:ilvl w:val="0"/>
          <w:numId w:val="10"/>
        </w:numPr>
        <w:tabs>
          <w:tab w:val="left" w:pos="360" w:leader="none"/>
          <w:tab w:val="left" w:pos="624" w:leader="none"/>
        </w:tabs>
        <w:spacing w:lineRule="auto" w:line="360"/>
        <w:rPr/>
      </w:pPr>
      <w:r>
        <w:rPr/>
        <w:t>对软件验收和交付工作的监督管理，等等。</w:t>
      </w:r>
    </w:p>
    <w:p>
      <w:pPr>
        <w:pStyle w:val="1"/>
        <w:spacing w:before="163" w:after="163"/>
        <w:rPr/>
      </w:pPr>
      <w:bookmarkStart w:id="31" w:name="__RefHeading___Toc58518621"/>
      <w:bookmarkEnd w:id="31"/>
      <w:r>
        <w:rPr/>
        <w:t>注解</w:t>
      </w:r>
    </w:p>
    <w:p>
      <w:pPr>
        <w:pStyle w:val="Style15"/>
        <w:spacing w:lineRule="auto" w:line="360"/>
        <w:rPr/>
      </w:pPr>
      <w:r>
        <w:rPr/>
        <w:t>本章应包括有助于了解文档的所有信息</w:t>
      </w:r>
      <w:r>
        <w:rPr/>
        <w:t>(</w:t>
      </w:r>
      <w:r>
        <w:rPr/>
        <w:t>例如</w:t>
      </w:r>
      <w:r>
        <w:rPr/>
        <w:t>:</w:t>
      </w:r>
      <w:r>
        <w:rPr/>
        <w:t>背景、术语、缩略语或公式</w:t>
      </w:r>
      <w:r>
        <w:rPr/>
        <w:t>)</w:t>
      </w:r>
      <w:r>
        <w:rPr/>
        <w:t>。</w:t>
      </w:r>
    </w:p>
    <w:p>
      <w:pPr>
        <w:pStyle w:val="Normal"/>
        <w:rPr/>
      </w:pPr>
      <w:r>
        <w:rPr/>
      </w:r>
    </w:p>
    <w:p>
      <w:pPr>
        <w:pStyle w:val="Normal"/>
        <w:ind w:firstLine="420"/>
        <w:rPr/>
      </w:pPr>
      <w:r>
        <w:rPr/>
      </w:r>
    </w:p>
    <w:sectPr>
      <w:headerReference w:type="default" r:id="rId4"/>
      <w:footerReference w:type="default" r:id="rId5"/>
      <w:type w:val="nextPage"/>
      <w:pgSz w:w="11906" w:h="16838"/>
      <w:pgMar w:left="1588" w:right="1361" w:gutter="0" w:header="1021" w:top="1588" w:footer="1021" w:bottom="1361"/>
      <w:pgNumType w:start="1"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Symbol">
    <w:charset w:val="02"/>
    <w:family w:val="roman"/>
    <w:pitch w:val="default"/>
  </w:font>
  <w:font w:name="Wingdings">
    <w:charset w:val="02"/>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8"/>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rPr>
        <w:sz w:val="18"/>
      </w:rPr>
    </w:pPr>
    <w:r>
      <w:rPr>
        <w:sz w:val="18"/>
      </w:rPr>
    </w:r>
    <w:r>
      <mc:AlternateContent>
        <mc:Choice Requires="wps">
          <w:drawing>
            <wp:anchor behindDoc="0" distT="0" distB="0" distL="0" distR="0" simplePos="0" locked="0" layoutInCell="0" allowOverlap="1" relativeHeight="16">
              <wp:simplePos x="0" y="0"/>
              <wp:positionH relativeFrom="margin">
                <wp:align>center</wp:align>
              </wp:positionH>
              <wp:positionV relativeFrom="paragraph">
                <wp:posOffset>635</wp:posOffset>
              </wp:positionV>
              <wp:extent cx="57785" cy="126365"/>
              <wp:effectExtent l="0" t="0" r="0" b="0"/>
              <wp:wrapSquare wrapText="largest"/>
              <wp:docPr id="2" name="框架2"/>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Normal"/>
                            <w:rPr>
                              <w:sz w:val="18"/>
                            </w:rPr>
                          </w:pPr>
                          <w:r>
                            <w:rPr>
                              <w:sz w:val="18"/>
                            </w:rPr>
                            <w:fldChar w:fldCharType="begin"/>
                          </w:r>
                          <w:r>
                            <w:rPr>
                              <w:sz w:val="18"/>
                            </w:rPr>
                            <w:instrText xml:space="preserve"> PAGE </w:instrText>
                          </w:r>
                          <w:r>
                            <w:rPr>
                              <w:sz w:val="18"/>
                            </w:rPr>
                            <w:fldChar w:fldCharType="separate"/>
                          </w:r>
                          <w:r>
                            <w:rPr>
                              <w:sz w:val="18"/>
                            </w:rPr>
                            <w:t>13</w:t>
                          </w:r>
                          <w:r>
                            <w:rPr>
                              <w:sz w:val="18"/>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19.4pt;mso-position-horizontal:center;mso-position-horizontal-relative:margin">
              <v:fill opacity="0f"/>
              <v:textbox inset="0in,0in,0in,0in">
                <w:txbxContent>
                  <w:p>
                    <w:pPr>
                      <w:pStyle w:val="Normal"/>
                      <w:rPr>
                        <w:sz w:val="18"/>
                      </w:rPr>
                    </w:pPr>
                    <w:r>
                      <w:rPr>
                        <w:sz w:val="18"/>
                      </w:rPr>
                      <w:fldChar w:fldCharType="begin"/>
                    </w:r>
                    <w:r>
                      <w:rPr>
                        <w:sz w:val="18"/>
                      </w:rPr>
                      <w:instrText xml:space="preserve"> PAGE </w:instrText>
                    </w:r>
                    <w:r>
                      <w:rPr>
                        <w:sz w:val="18"/>
                      </w:rPr>
                      <w:fldChar w:fldCharType="separate"/>
                    </w:r>
                    <w:r>
                      <w:rPr>
                        <w:sz w:val="18"/>
                      </w:rPr>
                      <w:t>13</w:t>
                    </w:r>
                    <w:r>
                      <w:rPr>
                        <w:sz w:val="18"/>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9"/>
      <w:rPr/>
    </w:pPr>
    <w:r>
      <w:rPr/>
    </w:r>
    <w:r>
      <mc:AlternateContent>
        <mc:Choice Requires="wps">
          <w:drawing>
            <wp:anchor behindDoc="0" distT="114935" distB="114935" distL="114935" distR="114935" simplePos="0" locked="0" layoutInCell="0" allowOverlap="1" relativeHeight="3">
              <wp:simplePos x="0" y="0"/>
              <wp:positionH relativeFrom="column">
                <wp:align>center</wp:align>
              </wp:positionH>
              <wp:positionV relativeFrom="page">
                <wp:posOffset>1009015</wp:posOffset>
              </wp:positionV>
              <wp:extent cx="5941060" cy="147955"/>
              <wp:effectExtent l="0" t="0" r="0" b="0"/>
              <wp:wrapSquare wrapText="largest"/>
              <wp:docPr id="1" name="框架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Style19"/>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9.45pt;mso-position-vertical-relative:page;margin-left:-26.25pt;mso-position-horizontal:center;mso-position-horizontal-relative:text">
              <v:fill opacity="0f"/>
              <v:textbox inset="0in,0in,0in,0in">
                <w:txbxContent>
                  <w:p>
                    <w:pPr>
                      <w:pStyle w:val="Style19"/>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
      <w:lvlJc w:val="left"/>
      <w:pPr>
        <w:tabs>
          <w:tab w:val="num" w:pos="0"/>
        </w:tabs>
        <w:ind w:left="0" w:hanging="0"/>
      </w:pPr>
      <w:rPr>
        <w:sz w:val="24"/>
        <w:i w:val="false"/>
        <w:b/>
        <w:szCs w:val="24"/>
        <w:rFonts w:ascii="黑体" w:hAnsi="黑体" w:eastAsia="黑体"/>
      </w:rPr>
    </w:lvl>
    <w:lvl w:ilvl="1">
      <w:start w:val="1"/>
      <w:pStyle w:val="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3"/>
      <w:numFmt w:val="decimal"/>
      <w:suff w:val="space"/>
      <w:lvlText w:val="%1.%2.%3 "/>
      <w:lvlJc w:val="left"/>
      <w:pPr>
        <w:tabs>
          <w:tab w:val="num" w:pos="0"/>
        </w:tabs>
        <w:ind w:left="0" w:hanging="0"/>
      </w:pPr>
      <w:rPr>
        <w:sz w:val="24"/>
        <w:i w:val="false"/>
        <w:b/>
        <w:szCs w:val="24"/>
        <w:rFonts w:ascii="黑体" w:hAnsi="黑体" w:eastAsia="黑体"/>
      </w:rPr>
    </w:lvl>
    <w:lvl w:ilvl="3">
      <w:start w:val="1"/>
      <w:pStyle w:val="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5"/>
      <w:numFmt w:val="decimal"/>
      <w:suff w:val="space"/>
      <w:lvlText w:val="%1.%2.%3.%4.%5 "/>
      <w:lvlJc w:val="left"/>
      <w:pPr>
        <w:tabs>
          <w:tab w:val="num" w:pos="0"/>
        </w:tabs>
        <w:ind w:left="0" w:hanging="0"/>
      </w:pPr>
      <w:rPr>
        <w:sz w:val="24"/>
        <w:i w:val="false"/>
        <w:b/>
        <w:rFonts w:ascii="黑体" w:hAnsi="黑体" w:eastAsia="黑体"/>
      </w:rPr>
    </w:lvl>
    <w:lvl w:ilvl="5">
      <w:start w:val="1"/>
      <w:pStyle w:val="6"/>
      <w:numFmt w:val="decimal"/>
      <w:suff w:val="space"/>
      <w:lvlText w:val="%1.%2.%3.%4.%5.%6 "/>
      <w:lvlJc w:val="left"/>
      <w:pPr>
        <w:tabs>
          <w:tab w:val="num" w:pos="0"/>
        </w:tabs>
        <w:ind w:left="0" w:hanging="0"/>
      </w:pPr>
      <w:rPr>
        <w:sz w:val="24"/>
        <w:i w:val="false"/>
        <w:b/>
        <w:rFonts w:ascii="黑体" w:hAnsi="黑体" w:eastAsia="黑体"/>
      </w:rPr>
    </w:lvl>
    <w:lvl w:ilvl="6">
      <w:start w:val="1"/>
      <w:pStyle w:val="7"/>
      <w:numFmt w:val="decimal"/>
      <w:suff w:val="space"/>
      <w:lvlText w:val="%1.%2.%3.%4.%5.%6.%7 "/>
      <w:lvlJc w:val="left"/>
      <w:pPr>
        <w:tabs>
          <w:tab w:val="num" w:pos="0"/>
        </w:tabs>
        <w:ind w:left="0" w:hanging="0"/>
      </w:pPr>
      <w:rPr>
        <w:sz w:val="24"/>
        <w:i w:val="false"/>
        <w:b/>
        <w:rFonts w:ascii="黑体" w:hAnsi="黑体" w:eastAsia="黑体"/>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lowerLetter"/>
      <w:lvlText w:val="%1) "/>
      <w:lvlJc w:val="left"/>
      <w:pPr>
        <w:tabs>
          <w:tab w:val="num" w:pos="420"/>
        </w:tabs>
        <w:ind w:left="0" w:firstLine="227"/>
      </w:pPr>
      <w:rPr>
        <w:sz w:val="24"/>
        <w:i w:val="false"/>
        <w:b/>
        <w:rFonts w:ascii="黑体" w:hAnsi="黑体" w:eastAsia="黑体"/>
      </w:rPr>
    </w:lvl>
  </w:abstractNum>
  <w:abstractNum w:abstractNumId="4">
    <w:lvl w:ilvl="0">
      <w:start w:val="1"/>
      <w:numFmt w:val="bullet"/>
      <w:lvlText w:val=""/>
      <w:lvlJc w:val="left"/>
      <w:pPr>
        <w:tabs>
          <w:tab w:val="num" w:pos="0"/>
        </w:tabs>
        <w:ind w:left="737" w:hanging="317"/>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decimal"/>
      <w:suff w:val="nothing"/>
      <w:lvlText w:val="表%1　"/>
      <w:lvlJc w:val="left"/>
      <w:pPr>
        <w:tabs>
          <w:tab w:val="num" w:pos="0"/>
        </w:tabs>
        <w:ind w:left="0" w:hanging="0"/>
      </w:pPr>
      <w:rPr/>
    </w:lvl>
    <w:lvl w:ilvl="1">
      <w:start w:val="1"/>
      <w:numFmt w:val="decimal"/>
      <w:suff w:val="nothing"/>
      <w:lvlText w:val="%2　"/>
      <w:lvlJc w:val="left"/>
      <w:pPr>
        <w:tabs>
          <w:tab w:val="num" w:pos="0"/>
        </w:tabs>
        <w:ind w:left="0" w:hanging="0"/>
      </w:pPr>
      <w:rPr/>
    </w:lvl>
    <w:lvl w:ilvl="2">
      <w:start w:val="1"/>
      <w:numFmt w:val="decimal"/>
      <w:suff w:val="nothing"/>
      <w:lvlText w:val="%2.%3　"/>
      <w:lvlJc w:val="left"/>
      <w:pPr>
        <w:tabs>
          <w:tab w:val="num" w:pos="0"/>
        </w:tabs>
        <w:ind w:left="0" w:hanging="0"/>
      </w:pPr>
      <w:rPr/>
    </w:lvl>
    <w:lvl w:ilvl="3">
      <w:start w:val="1"/>
      <w:numFmt w:val="decimal"/>
      <w:suff w:val="nothing"/>
      <w:lvlText w:val="%2.%3.%4　"/>
      <w:lvlJc w:val="left"/>
      <w:pPr>
        <w:tabs>
          <w:tab w:val="num" w:pos="0"/>
        </w:tabs>
        <w:ind w:left="0" w:hanging="0"/>
      </w:pPr>
      <w:rPr/>
    </w:lvl>
    <w:lvl w:ilvl="4">
      <w:start w:val="1"/>
      <w:numFmt w:val="decimal"/>
      <w:suff w:val="nothing"/>
      <w:lvlText w:val="%2.%3.%4.%5　"/>
      <w:lvlJc w:val="left"/>
      <w:pPr>
        <w:tabs>
          <w:tab w:val="num" w:pos="0"/>
        </w:tabs>
        <w:ind w:left="0" w:hanging="0"/>
      </w:pPr>
      <w:rPr/>
    </w:lvl>
    <w:lvl w:ilvl="5">
      <w:start w:val="1"/>
      <w:numFmt w:val="decimal"/>
      <w:suff w:val="nothing"/>
      <w:lvlText w:val="%2.%3.%4.%5.%6　"/>
      <w:lvlJc w:val="left"/>
      <w:pPr>
        <w:tabs>
          <w:tab w:val="num" w:pos="0"/>
        </w:tabs>
        <w:ind w:left="0" w:hanging="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7">
    <w:lvl w:ilvl="0">
      <w:start w:val="1"/>
      <w:numFmt w:val="decimal"/>
      <w:lvlText w:val="%1)"/>
      <w:lvlJc w:val="left"/>
      <w:pPr>
        <w:tabs>
          <w:tab w:val="num" w:pos="0"/>
        </w:tabs>
        <w:ind w:left="1208" w:hanging="357"/>
      </w:pPr>
      <w:rPr>
        <w:sz w:val="24"/>
        <w:i w:val="false"/>
        <w:b/>
        <w:rFonts w:ascii="黑体" w:hAnsi="黑体" w:eastAsia="黑体"/>
      </w:rPr>
    </w:lvl>
  </w:abstractNum>
  <w:abstractNum w:abstractNumId="8">
    <w:lvl w:ilvl="0">
      <w:start w:val="1"/>
      <w:numFmt w:val="bullet"/>
      <w:lvlText w:val=""/>
      <w:lvlJc w:val="left"/>
      <w:pPr>
        <w:tabs>
          <w:tab w:val="num" w:pos="0"/>
        </w:tabs>
        <w:ind w:left="907" w:hanging="340"/>
      </w:pPr>
      <w:rPr>
        <w:rFonts w:ascii="Wingdings" w:hAnsi="Wingdings" w:cs="Wingdings" w:hint="default"/>
        <w:sz w:val="15"/>
        <w:i w:val="false"/>
        <w:b w:val="false"/>
      </w:rPr>
    </w:lvl>
  </w:abstractNum>
  <w:abstractNum w:abstractNumId="9">
    <w:lvl w:ilvl="0">
      <w:start w:val="1"/>
      <w:numFmt w:val="lowerLetter"/>
      <w:lvlText w:val="%1) "/>
      <w:lvlJc w:val="left"/>
      <w:pPr>
        <w:tabs>
          <w:tab w:val="num" w:pos="0"/>
        </w:tabs>
        <w:ind w:left="0" w:firstLine="227"/>
      </w:pPr>
      <w:rPr>
        <w:sz w:val="24"/>
        <w:i w:val="false"/>
        <w:b/>
        <w:rFonts w:ascii="黑体" w:hAnsi="黑体" w:eastAsia="黑体"/>
      </w:rPr>
    </w:lvl>
  </w:abstractNum>
  <w:abstractNum w:abstractNumId="10">
    <w:lvl w:ilvl="0">
      <w:start w:val="1"/>
      <w:numFmt w:val="lowerLetter"/>
      <w:lvlText w:val="%1) "/>
      <w:lvlJc w:val="left"/>
      <w:pPr>
        <w:tabs>
          <w:tab w:val="num" w:pos="0"/>
        </w:tabs>
        <w:ind w:left="0" w:firstLine="227"/>
      </w:pPr>
      <w:rPr>
        <w:sz w:val="24"/>
        <w:i w:val="false"/>
        <w:b/>
        <w:rFonts w:ascii="黑体" w:hAnsi="黑体" w:eastAsia="黑体"/>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Style15"/>
    <w:qFormat/>
    <w:pPr>
      <w:keepNext w:val="true"/>
      <w:keepLines/>
      <w:numPr>
        <w:ilvl w:val="0"/>
        <w:numId w:val="1"/>
      </w:numPr>
      <w:spacing w:before="50" w:after="50"/>
      <w:outlineLvl w:val="0"/>
    </w:pPr>
    <w:rPr>
      <w:rFonts w:ascii="黑体" w:hAnsi="黑体" w:eastAsia="黑体"/>
      <w:b/>
      <w:kern w:val="0"/>
      <w:sz w:val="24"/>
      <w:szCs w:val="20"/>
    </w:rPr>
  </w:style>
  <w:style w:type="paragraph" w:styleId="2">
    <w:name w:val="Heading 2"/>
    <w:basedOn w:val="1"/>
    <w:next w:val="Style15"/>
    <w:qFormat/>
    <w:pPr>
      <w:numPr>
        <w:ilvl w:val="1"/>
        <w:numId w:val="1"/>
      </w:numPr>
      <w:spacing w:before="50" w:after="30"/>
      <w:outlineLvl w:val="1"/>
    </w:pPr>
    <w:rPr/>
  </w:style>
  <w:style w:type="paragraph" w:styleId="3">
    <w:name w:val="Heading 3"/>
    <w:basedOn w:val="Style15"/>
    <w:next w:val="Style15"/>
    <w:qFormat/>
    <w:pPr>
      <w:keepNext w:val="true"/>
      <w:keepLines/>
      <w:numPr>
        <w:ilvl w:val="2"/>
        <w:numId w:val="1"/>
      </w:numPr>
      <w:outlineLvl w:val="2"/>
    </w:pPr>
    <w:rPr/>
  </w:style>
  <w:style w:type="paragraph" w:styleId="4">
    <w:name w:val="Heading 4"/>
    <w:basedOn w:val="3"/>
    <w:next w:val="Style15"/>
    <w:qFormat/>
    <w:pPr>
      <w:numPr>
        <w:ilvl w:val="3"/>
        <w:numId w:val="1"/>
      </w:numPr>
      <w:outlineLvl w:val="3"/>
    </w:pPr>
    <w:rPr/>
  </w:style>
  <w:style w:type="paragraph" w:styleId="5">
    <w:name w:val="Heading 5"/>
    <w:basedOn w:val="3"/>
    <w:next w:val="Style15"/>
    <w:qFormat/>
    <w:pPr>
      <w:numPr>
        <w:ilvl w:val="4"/>
        <w:numId w:val="1"/>
      </w:numPr>
      <w:outlineLvl w:val="4"/>
    </w:pPr>
    <w:rPr/>
  </w:style>
  <w:style w:type="paragraph" w:styleId="6">
    <w:name w:val="Heading 6"/>
    <w:basedOn w:val="3"/>
    <w:next w:val="Style15"/>
    <w:qFormat/>
    <w:pPr>
      <w:numPr>
        <w:ilvl w:val="5"/>
        <w:numId w:val="1"/>
      </w:numPr>
      <w:outlineLvl w:val="5"/>
    </w:pPr>
    <w:rPr>
      <w:rFonts w:cs="宋体"/>
      <w:bCs/>
    </w:rPr>
  </w:style>
  <w:style w:type="paragraph" w:styleId="7">
    <w:name w:val="Heading 7"/>
    <w:basedOn w:val="3"/>
    <w:next w:val="Style15"/>
    <w:qFormat/>
    <w:pPr>
      <w:numPr>
        <w:ilvl w:val="6"/>
        <w:numId w:val="1"/>
      </w:numPr>
      <w:outlineLvl w:val="6"/>
    </w:pPr>
    <w:rPr>
      <w:bCs/>
    </w:rPr>
  </w:style>
  <w:style w:type="character" w:styleId="WW8Num1z0">
    <w:name w:val="WW8Num1z0"/>
    <w:qFormat/>
    <w:rPr/>
  </w:style>
  <w:style w:type="character" w:styleId="WW8Num2z0">
    <w:name w:val="WW8Num2z0"/>
    <w:qFormat/>
    <w:rPr>
      <w:rFonts w:ascii="黑体" w:hAnsi="黑体" w:eastAsia="黑体"/>
      <w:b/>
      <w:i w:val="false"/>
      <w:sz w:val="24"/>
      <w:szCs w:val="24"/>
    </w:rPr>
  </w:style>
  <w:style w:type="character" w:styleId="WW8Num2z1">
    <w:name w:val="WW8Num2z1"/>
    <w:qFormat/>
    <w:rPr>
      <w:rFonts w:ascii="黑体" w:hAnsi="黑体" w:eastAsia="黑体"/>
      <w:b/>
      <w:i w:val="false"/>
      <w:strike w:val="false"/>
      <w:dstrike w:val="false"/>
      <w:sz w:val="24"/>
      <w:u w:val="none"/>
    </w:rPr>
  </w:style>
  <w:style w:type="character" w:styleId="WW8Num2z3">
    <w:name w:val="WW8Num2z3"/>
    <w:qFormat/>
    <w:rPr>
      <w:rFonts w:ascii="黑体" w:hAnsi="黑体" w:eastAsia="黑体"/>
      <w:b/>
      <w:i w:val="false"/>
      <w:spacing w:val="0"/>
      <w:kern w:val="2"/>
      <w:sz w:val="24"/>
    </w:rPr>
  </w:style>
  <w:style w:type="character" w:styleId="WW8Num2z4">
    <w:name w:val="WW8Num2z4"/>
    <w:qFormat/>
    <w:rPr>
      <w:rFonts w:ascii="黑体" w:hAnsi="黑体" w:eastAsia="黑体"/>
      <w:b/>
      <w:i w:val="false"/>
      <w:sz w:val="24"/>
    </w:rPr>
  </w:style>
  <w:style w:type="character" w:styleId="WW8Num2z7">
    <w:name w:val="WW8Num2z7"/>
    <w:qFormat/>
    <w:rPr/>
  </w:style>
  <w:style w:type="character" w:styleId="WW8Num3z0">
    <w:name w:val="WW8Num3z0"/>
    <w:qFormat/>
    <w:rPr>
      <w:rFonts w:ascii="黑体" w:hAnsi="黑体" w:eastAsia="黑体"/>
      <w:b/>
      <w:i w:val="false"/>
      <w:sz w:val="24"/>
    </w:rPr>
  </w:style>
  <w:style w:type="character" w:styleId="WW8Num4z0">
    <w:name w:val="WW8Num4z0"/>
    <w:qFormat/>
    <w:rPr>
      <w:rFonts w:ascii="Symbol" w:hAnsi="Symbol" w:cs="Symbol"/>
    </w:rPr>
  </w:style>
  <w:style w:type="character" w:styleId="WW8Num4z1">
    <w:name w:val="WW8Num4z1"/>
    <w:qFormat/>
    <w:rPr>
      <w:rFonts w:ascii="Wingdings" w:hAnsi="Wingdings" w:cs="Wingdings"/>
    </w:rPr>
  </w:style>
  <w:style w:type="character" w:styleId="WW8Num6z0">
    <w:name w:val="WW8Num6z0"/>
    <w:qFormat/>
    <w:rPr/>
  </w:style>
  <w:style w:type="character" w:styleId="WW8Num7z0">
    <w:name w:val="WW8Num7z0"/>
    <w:qFormat/>
    <w:rPr>
      <w:rFonts w:ascii="黑体" w:hAnsi="黑体" w:eastAsia="黑体"/>
      <w:b/>
      <w:i w:val="false"/>
      <w:sz w:val="24"/>
    </w:rPr>
  </w:style>
  <w:style w:type="character" w:styleId="WW8Num8z0">
    <w:name w:val="WW8Num8z0"/>
    <w:qFormat/>
    <w:rPr>
      <w:rFonts w:ascii="Wingdings" w:hAnsi="Wingdings" w:cs="Wingdings"/>
      <w:b w:val="false"/>
      <w:i w:val="false"/>
      <w:sz w:val="15"/>
    </w:rPr>
  </w:style>
  <w:style w:type="character" w:styleId="Style7">
    <w:name w:val="默认段落字体"/>
    <w:qFormat/>
    <w:rPr/>
  </w:style>
  <w:style w:type="character" w:styleId="Style8">
    <w:name w:val="正文缩进 字符"/>
    <w:qFormat/>
    <w:rPr>
      <w:rFonts w:ascii="宋体" w:hAnsi="宋体" w:eastAsia="宋体"/>
      <w:sz w:val="24"/>
      <w:lang w:val="en-US" w:eastAsia="zh-CN" w:bidi="ar-SA"/>
    </w:rPr>
  </w:style>
  <w:style w:type="character" w:styleId="Style9">
    <w:name w:val="页码"/>
    <w:basedOn w:val="Style7"/>
    <w:rPr/>
  </w:style>
  <w:style w:type="character" w:styleId="Internet">
    <w:name w:val="Internet 链接"/>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paragraph" w:styleId="Style10">
    <w:name w:val="标题样式"/>
    <w:basedOn w:val="Normal"/>
    <w:next w:val="Style11"/>
    <w:qFormat/>
    <w:pPr>
      <w:keepNext w:val="true"/>
      <w:spacing w:before="240" w:after="120"/>
    </w:pPr>
    <w:rPr>
      <w:rFonts w:ascii="Liberation Sans" w:hAnsi="Liberation Sans" w:eastAsia="Noto Sans CJK SC" w:cs="Noto Sans CJK SC"/>
      <w:sz w:val="28"/>
      <w:szCs w:val="28"/>
    </w:rPr>
  </w:style>
  <w:style w:type="paragraph" w:styleId="Style11">
    <w:name w:val="Body Text"/>
    <w:basedOn w:val="Normal"/>
    <w:pPr>
      <w:spacing w:lineRule="auto" w:line="276" w:before="0" w:after="140"/>
    </w:pPr>
    <w:rPr/>
  </w:style>
  <w:style w:type="paragraph" w:styleId="Style12">
    <w:name w:val="List"/>
    <w:basedOn w:val="Style11"/>
    <w:pPr/>
    <w:rPr>
      <w:rFonts w:cs="Noto Sans CJK SC"/>
    </w:rPr>
  </w:style>
  <w:style w:type="paragraph" w:styleId="Style13">
    <w:name w:val="Caption"/>
    <w:basedOn w:val="Normal"/>
    <w:qFormat/>
    <w:pPr>
      <w:suppressLineNumbers/>
      <w:spacing w:before="120" w:after="120"/>
    </w:pPr>
    <w:rPr>
      <w:rFonts w:cs="Noto Sans CJK SC"/>
      <w:i/>
      <w:iCs/>
      <w:sz w:val="24"/>
      <w:szCs w:val="24"/>
    </w:rPr>
  </w:style>
  <w:style w:type="paragraph" w:styleId="Style14">
    <w:name w:val="索引"/>
    <w:basedOn w:val="Normal"/>
    <w:qFormat/>
    <w:pPr>
      <w:suppressLineNumbers/>
    </w:pPr>
    <w:rPr>
      <w:rFonts w:cs="Noto Sans CJK SC"/>
    </w:rPr>
  </w:style>
  <w:style w:type="paragraph" w:styleId="Style15">
    <w:name w:val="Body Text Indent"/>
    <w:basedOn w:val="Normal"/>
    <w:pPr>
      <w:spacing w:lineRule="auto" w:line="300"/>
      <w:ind w:firstLine="482"/>
    </w:pPr>
    <w:rPr>
      <w:rFonts w:ascii="宋体" w:hAnsi="宋体"/>
      <w:kern w:val="0"/>
      <w:sz w:val="24"/>
      <w:szCs w:val="20"/>
    </w:rPr>
  </w:style>
  <w:style w:type="paragraph" w:styleId="Style16">
    <w:name w:val="文档结构图"/>
    <w:basedOn w:val="Normal"/>
    <w:qFormat/>
    <w:pPr>
      <w:shd w:fill="000080" w:val="clear"/>
    </w:pPr>
    <w:rPr/>
  </w:style>
  <w:style w:type="paragraph" w:styleId="31">
    <w:name w:val="TOC 3"/>
    <w:basedOn w:val="Normal"/>
    <w:next w:val="Normal"/>
    <w:pPr>
      <w:ind w:left="840" w:hanging="0"/>
    </w:pPr>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Style18">
    <w:name w:val="Footer"/>
    <w:basedOn w:val="Normal"/>
    <w:pPr>
      <w:tabs>
        <w:tab w:val="clear" w:pos="420"/>
        <w:tab w:val="center" w:pos="4153" w:leader="none"/>
        <w:tab w:val="right" w:pos="8306" w:leader="none"/>
      </w:tabs>
      <w:snapToGrid w:val="false"/>
      <w:jc w:val="left"/>
    </w:pPr>
    <w:rPr>
      <w:sz w:val="18"/>
      <w:szCs w:val="18"/>
      <w:lang w:val="zh-CN" w:eastAsia="zh-CN"/>
    </w:rPr>
  </w:style>
  <w:style w:type="paragraph" w:styleId="Style19">
    <w:name w:val="Header"/>
    <w:basedOn w:val="Normal"/>
    <w:pPr>
      <w:tabs>
        <w:tab w:val="clear" w:pos="420"/>
        <w:tab w:val="center" w:pos="4153" w:leader="none"/>
        <w:tab w:val="right" w:pos="8306" w:leader="none"/>
      </w:tabs>
      <w:snapToGrid w:val="false"/>
      <w:jc w:val="center"/>
      <w:textAlignment w:val="center"/>
    </w:pPr>
    <w:rPr>
      <w:szCs w:val="20"/>
      <w:lang w:val="zh-CN" w:eastAsia="zh-CN"/>
    </w:rPr>
  </w:style>
  <w:style w:type="paragraph" w:styleId="11">
    <w:name w:val="TOC 1"/>
    <w:basedOn w:val="Normal"/>
    <w:next w:val="Normal"/>
    <w:pPr/>
    <w:rPr/>
  </w:style>
  <w:style w:type="paragraph" w:styleId="21">
    <w:name w:val="TOC 2"/>
    <w:basedOn w:val="11"/>
    <w:next w:val="Normal"/>
    <w:pPr>
      <w:snapToGrid w:val="false"/>
      <w:spacing w:lineRule="auto" w:line="288"/>
    </w:pPr>
    <w:rPr>
      <w:kern w:val="0"/>
      <w:sz w:val="24"/>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zh-CN" w:eastAsia="zh-CN"/>
    </w:rPr>
  </w:style>
  <w:style w:type="paragraph" w:styleId="Style20">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zh-CN" w:eastAsia="zh-CN"/>
    </w:rPr>
  </w:style>
  <w:style w:type="paragraph" w:styleId="Style21">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zh-CN" w:eastAsia="zh-CN"/>
    </w:rPr>
  </w:style>
  <w:style w:type="paragraph" w:styleId="Style22">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zh-CN" w:eastAsia="zh-CN"/>
    </w:rPr>
  </w:style>
  <w:style w:type="paragraph" w:styleId="12">
    <w:name w:val="1正文"/>
    <w:basedOn w:val="Normal"/>
    <w:qFormat/>
    <w:pPr>
      <w:spacing w:lineRule="exact" w:line="360"/>
    </w:pPr>
    <w:rPr>
      <w:szCs w:val="21"/>
      <w:lang w:val="zh-CN" w:eastAsia="zh-CN"/>
    </w:rPr>
  </w:style>
  <w:style w:type="paragraph" w:styleId="Style23">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24">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Style25">
    <w:name w:val="并列项"/>
    <w:basedOn w:val="Style15"/>
    <w:qFormat/>
    <w:pPr>
      <w:numPr>
        <w:ilvl w:val="0"/>
        <w:numId w:val="3"/>
      </w:numPr>
      <w:tabs>
        <w:tab w:val="clear" w:pos="420"/>
        <w:tab w:val="left" w:pos="360" w:leader="none"/>
      </w:tabs>
      <w:ind w:firstLine="482"/>
    </w:pPr>
    <w:rPr/>
  </w:style>
  <w:style w:type="paragraph" w:styleId="13">
    <w:name w:val="并列项 1"/>
    <w:basedOn w:val="Style15"/>
    <w:qFormat/>
    <w:pPr>
      <w:numPr>
        <w:ilvl w:val="0"/>
        <w:numId w:val="7"/>
      </w:numPr>
      <w:tabs>
        <w:tab w:val="clear" w:pos="420"/>
      </w:tabs>
      <w:ind w:left="1037" w:firstLine="482"/>
    </w:pPr>
    <w:rPr/>
  </w:style>
  <w:style w:type="paragraph" w:styleId="22">
    <w:name w:val="并列项 2"/>
    <w:basedOn w:val="Style15"/>
    <w:qFormat/>
    <w:pPr>
      <w:numPr>
        <w:ilvl w:val="0"/>
        <w:numId w:val="8"/>
      </w:numPr>
      <w:tabs>
        <w:tab w:val="clear" w:pos="420"/>
        <w:tab w:val="left" w:pos="927" w:leader="none"/>
      </w:tabs>
      <w:ind w:left="1208" w:hanging="357"/>
    </w:pPr>
    <w:rPr/>
  </w:style>
  <w:style w:type="paragraph" w:styleId="Style26">
    <w:name w:val="正文表标题"/>
    <w:next w:val="Normal"/>
    <w:qFormat/>
    <w:pPr>
      <w:widowControl/>
      <w:numPr>
        <w:ilvl w:val="0"/>
        <w:numId w:val="6"/>
      </w:numPr>
      <w:bidi w:val="0"/>
      <w:snapToGrid w:val="false"/>
      <w:spacing w:lineRule="auto" w:line="360"/>
      <w:jc w:val="center"/>
    </w:pPr>
    <w:rPr>
      <w:rFonts w:ascii="Times New Roman" w:hAnsi="Times New Roman" w:eastAsia="宋体" w:cs="Times New Roman"/>
      <w:color w:val="auto"/>
      <w:kern w:val="2"/>
      <w:sz w:val="24"/>
      <w:szCs w:val="24"/>
      <w:lang w:val="en-US" w:eastAsia="zh-CN" w:bidi="ar-SA"/>
    </w:rPr>
  </w:style>
  <w:style w:type="paragraph" w:styleId="Style27">
    <w:name w:val="注释"/>
    <w:basedOn w:val="Normal"/>
    <w:qFormat/>
    <w:pPr>
      <w:ind w:firstLine="200"/>
    </w:pPr>
    <w:rPr>
      <w:rFonts w:ascii="宋体" w:hAnsi="宋体"/>
      <w:color w:val="0000FF"/>
      <w:kern w:val="0"/>
      <w:szCs w:val="20"/>
    </w:rPr>
  </w:style>
  <w:style w:type="paragraph" w:styleId="Style28">
    <w:name w:val="图表内容"/>
    <w:basedOn w:val="Normal"/>
    <w:qFormat/>
    <w:pPr>
      <w:spacing w:before="20" w:after="20"/>
    </w:pPr>
    <w:rPr>
      <w:szCs w:val="20"/>
    </w:rPr>
  </w:style>
  <w:style w:type="paragraph" w:styleId="ParaChar">
    <w:name w:val="默认段落字体 Para Char"/>
    <w:basedOn w:val="Normal"/>
    <w:qFormat/>
    <w:pPr/>
    <w:rPr/>
  </w:style>
  <w:style w:type="paragraph" w:styleId="Style29">
    <w:name w:val="段"/>
    <w:basedOn w:val="Normal"/>
    <w:qFormat/>
    <w:pPr>
      <w:snapToGrid w:val="false"/>
      <w:spacing w:lineRule="auto" w:line="300"/>
      <w:ind w:firstLine="200"/>
    </w:pPr>
    <w:rPr>
      <w:rFonts w:cs="宋体"/>
      <w:sz w:val="24"/>
      <w:szCs w:val="20"/>
    </w:rPr>
  </w:style>
  <w:style w:type="paragraph" w:styleId="14">
    <w:name w:val="并列项1"/>
    <w:basedOn w:val="Normal"/>
    <w:qFormat/>
    <w:pPr>
      <w:numPr>
        <w:ilvl w:val="0"/>
        <w:numId w:val="4"/>
      </w:numPr>
      <w:tabs>
        <w:tab w:val="clear" w:pos="420"/>
        <w:tab w:val="left" w:pos="780" w:leader="none"/>
      </w:tabs>
    </w:pPr>
    <w:rPr>
      <w:bCs/>
      <w:kern w:val="0"/>
      <w:szCs w:val="20"/>
    </w:rPr>
  </w:style>
  <w:style w:type="paragraph" w:styleId="15">
    <w:name w:val="样式 段 + 首行缩进:  1.5 字符"/>
    <w:basedOn w:val="Style29"/>
    <w:qFormat/>
    <w:pPr/>
    <w:rPr/>
  </w:style>
  <w:style w:type="paragraph" w:styleId="TOC">
    <w:name w:val="TOC 标题"/>
    <w:basedOn w:val="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color w:val="2F5496"/>
      <w:sz w:val="32"/>
      <w:szCs w:val="32"/>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paragraph" w:styleId="Style32">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2010-06-30T16:38:00Z</dcterms:created>
  <dc:creator>技术研发部-张新亮-17710693680</dc:creator>
  <dc:description/>
  <dc:language>zh-CN</dc:language>
  <cp:lastModifiedBy>技术研发部-张新亮-17710693680</cp:lastModifiedBy>
  <cp:lastPrinted>2010-07-19T13:43:00Z</cp:lastPrinted>
  <dcterms:modified xsi:type="dcterms:W3CDTF">2024-03-15T08:04:25Z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5265DA22AD6A477691C06AD451B4781F_12</vt:lpwstr>
  </property>
  <property fmtid="{D5CDD505-2E9C-101B-9397-08002B2CF9AE}" pid="3" name="KSOProductBuildVer">
    <vt:lpwstr>2052-12.1.0.16412</vt:lpwstr>
  </property>
  <property fmtid="{D5CDD505-2E9C-101B-9397-08002B2CF9AE}" pid="4" name="commondata">
    <vt:lpwstr>commondata</vt:lpwstr>
  </property>
</Properties>
</file>