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软件测试用例文档</w:t>
      </w:r>
    </w:p>
    <w:p>
      <w:r>
        <w:t>```markdown</w:t>
      </w:r>
    </w:p>
    <w:p>
      <w:pPr>
        <w:pStyle w:val="Heading1"/>
      </w:pPr>
      <w:r>
        <w:t>软件测试用例文档</w:t>
      </w:r>
    </w:p>
    <w:p>
      <w:pPr>
        <w:pStyle w:val="Heading2"/>
      </w:pPr>
      <w:r>
        <w:t>测试用例编号规则</w:t>
      </w:r>
    </w:p>
    <w:p>
      <w:r>
        <w:t>**TC-测试项编号-用例编号**（如：TC-01-01）</w:t>
      </w:r>
    </w:p>
    <w:p>
      <w:r>
        <w:t>---</w:t>
      </w:r>
    </w:p>
    <w:p>
      <w:pPr>
        <w:pStyle w:val="Heading2"/>
      </w:pPr>
      <w:r>
        <w:t>测试项 1: 系统启动自动进入触控校准模式测试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TC-01-01 | 系统启动自动进入触控校准模式 | 设备首次启动或校准数据丢失 | 1. 启动设备&lt;br&gt;2. 观察屏幕显示 | 屏幕显示触控校准界面，提示用户进行校准 | - | - | 需确保设备未保存校准数据 |</w:t>
      </w:r>
    </w:p>
    <w:p>
      <w:r>
        <w:t>| TC-01-02 | 系统启动异常处理 | 设备启动过程中发生异常（如断电） | 1. 模拟启动过程中断电&lt;br&gt;2. 重新启动设备 | 设备恢复后仍进入触控校准模式 | - | - | 需模拟断电场景 |</w:t>
      </w:r>
    </w:p>
    <w:p>
      <w:r>
        <w:t>---</w:t>
      </w:r>
    </w:p>
    <w:p>
      <w:pPr>
        <w:pStyle w:val="Heading2"/>
      </w:pPr>
      <w:r>
        <w:t>测试项 2: 校准点点击完成校准测试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TC-02-01 | 正常校准流程 | 设备处于触控校准模式 | 1. 依次点击5个校准点&lt;br&gt;2. 完成校准 | 系统提示校准成功，进入主界面 | - | - | 需确保校准点位置正确 |</w:t>
      </w:r>
    </w:p>
    <w:p>
      <w:r>
        <w:t>| TC-02-02 | 错误点击处理 | 用户点击非校准点 | 1. 在校准过程中点击非校准区域&lt;br&gt;2. 继续操作 | 系统提示“请重新点击校准点” | - | - | 需验证错误提示机制 |</w:t>
      </w:r>
    </w:p>
    <w:p>
      <w:r>
        <w:t>---</w:t>
      </w:r>
    </w:p>
    <w:p>
      <w:pPr>
        <w:pStyle w:val="Heading2"/>
      </w:pPr>
      <w:r>
        <w:t>测试项 3: 校准数据保存到非易失性存储器测试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TC-03-01 | 校准数据保存验证 | 完成校准后 | 1. 读取非易失性存储器中的校准数据&lt;br&gt;2. 比对原始数据 | 校准数据与原始数据一致 | - | - | 需使用调试工具读取存储器 |</w:t>
      </w:r>
    </w:p>
    <w:p>
      <w:r>
        <w:t>| TC-03-02 | 断电后数据保留 | 完成校准后 | 1. 模拟断电&lt;br&gt;2. 重新启动设备&lt;br&gt;3. 读取校准数据 | 校准数据仍存在于存储器中 | - | - | 需模拟断电场景 |</w:t>
      </w:r>
    </w:p>
    <w:p>
      <w:r>
        <w:t>---</w:t>
      </w:r>
    </w:p>
    <w:p>
      <w:pPr>
        <w:pStyle w:val="Heading2"/>
      </w:pPr>
      <w:r>
        <w:t>测试项 4: 手势识别功能测试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TC-04-01 | 单指点击识别 | 设备运行正常 | 1. 用单指点击屏幕任意位置 | 系统正确响应点击事件 | - | - | 需验证点击位置准确性 |</w:t>
      </w:r>
    </w:p>
    <w:p>
      <w:r>
        <w:t>| TC-04-02 | 双指缩放识别 | 设备运行正常 | 1. 用双指在屏幕上进行缩放操作 | 系统正确响应缩放事件 | - | - | 需验证缩放比例 |</w:t>
      </w:r>
    </w:p>
    <w:p>
      <w:r>
        <w:t>| TC-04-03 | 三指滑动识别 | 设备运行正常 | 1. 用三指在屏幕上滑动 | 系统正确响应滑动事件 | - | - | 需验证滑动方向和速度 |</w:t>
      </w:r>
    </w:p>
    <w:p>
      <w:r>
        <w:t>---</w:t>
      </w:r>
    </w:p>
    <w:p>
      <w:pPr>
        <w:pStyle w:val="Heading2"/>
      </w:pPr>
      <w:r>
        <w:t>测试项 5: 手势识别响应时间测试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TC-05-01 | 响应时间测量 | 设备运行正常 | 1. 使用性能分析工具记录手势识别时间&lt;br&gt;2. 执行手势操作 | 响应时间 ≤ 50ms | - | - | 需使用高精度计时工具 |</w:t>
      </w:r>
    </w:p>
    <w:p>
      <w:r>
        <w:t>---</w:t>
      </w:r>
    </w:p>
    <w:p>
      <w:pPr>
        <w:pStyle w:val="Heading2"/>
      </w:pPr>
      <w:r>
        <w:t>测试项 6: 误触率测试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TC-06-01 | 非目标区域误触 | 设备运行正常 | 1. 在非目标区域进行多次触碰（如100次）&lt;br&gt;2. 记录误触次数 | 误触率 ≤ 1% | - | - | 需使用自动化脚本模拟触碰 |</w:t>
      </w:r>
    </w:p>
    <w:p>
      <w:r>
        <w:t>---</w:t>
      </w:r>
    </w:p>
    <w:p>
      <w:pPr>
        <w:pStyle w:val="Heading2"/>
      </w:pPr>
      <w:r>
        <w:t>测试项 7: 系统启动时间测试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TC-07-01 | 启动时间测量 | 设备处于关机状态 | 1. 启动设备&lt;br&gt;2. 记录从启动到主界面显示的时间 | 启动时间 ≤ 3秒 | - | - | 需多次测试取平均值 |</w:t>
      </w:r>
    </w:p>
    <w:p>
      <w:r>
        <w:t>---</w:t>
      </w:r>
    </w:p>
    <w:p>
      <w:pPr>
        <w:pStyle w:val="Heading2"/>
      </w:pPr>
      <w:r>
        <w:t>测试项 8: CPU使用率测试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TC-08-01 | CPU使用率监控 | 设备运行正常 | 1. 使用性能监控工具记录CPU使用率&lt;br&gt;2. 执行高负载操作 | CPU使用率 ≤ 60% | - | - | 需持续监控并记录峰值 |</w:t>
      </w:r>
    </w:p>
    <w:p>
      <w:r>
        <w:t>---</w:t>
      </w:r>
    </w:p>
    <w:p>
      <w:pPr>
        <w:pStyle w:val="Heading2"/>
      </w:pPr>
      <w:r>
        <w:t>测试项 9: 内存占用测试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TC-09-01 | 内存占用监控 | 设备运行正常 | 1. 使用内存监控工具记录内存占用&lt;br&gt;2. 执行高负载操作 | 内存占用 ≤ 128MB | - | - | 需持续监控并记录峰值 |</w:t>
      </w:r>
    </w:p>
    <w:p>
      <w:r>
        <w:t>---</w:t>
      </w:r>
    </w:p>
    <w:p>
      <w:pPr>
        <w:pStyle w:val="Heading2"/>
      </w:pPr>
      <w:r>
        <w:t>测试项 10: 校准数据持久性测试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TC-10-01 | 重启后数据读取 | 完成校准后 | 1. 重启设备&lt;br&gt;2. 读取校准数据 | 校准数据可正常读取 | - | - | 需验证数据完整性 |</w:t>
      </w:r>
    </w:p>
    <w:p>
      <w:r>
        <w:t>| TC-10-02 | 断电后数据读取 | 完成校准后 | 1. 模拟断电&lt;br&gt;2. 重新启动设备&lt;br&gt;3. 读取校准数据 | 校准数据可正常读取 | - | - | 需模拟断电场景 |</w:t>
      </w:r>
    </w:p>
    <w:p>
      <w:r>
        <w:t>---</w:t>
      </w:r>
    </w:p>
    <w:p>
      <w:pPr>
        <w:pStyle w:val="Heading2"/>
      </w:pPr>
      <w:r>
        <w:t>测试项 11: 多场景手势识别兼容性测试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TC-11-01 | 不同区域识别 | 设备运行正常 | 1. 在屏幕边缘、中心区域执行手势 | 手势识别准确率 ≥ 99% | - | - | 需覆盖所有区域 |</w:t>
      </w:r>
    </w:p>
    <w:p>
      <w:r>
        <w:t>| TC-11-02 | 不同速度识别 | 设备运行正常 | 1. 以不同速度执行手势操作 | 手势识别准确率 ≥ 99% | - | - | 需验证速度范围 |</w:t>
      </w:r>
    </w:p>
    <w:p>
      <w:r>
        <w:t>| TC-11-03 | 不同压力识别 | 设备运行正常 | 1. 以不同压力执行手势操作 | 手势识别准确率 ≥ 99% | - | - | 需验证压力传感器精度 |</w:t>
      </w:r>
    </w:p>
    <w:p>
      <w:r>
        <w:t>---</w:t>
      </w:r>
    </w:p>
    <w:p>
      <w:pPr>
        <w:pStyle w:val="Heading2"/>
      </w:pPr>
      <w:r>
        <w:t>测试项 12: 系统启动流程完整性测试</w:t>
      </w:r>
    </w:p>
    <w:p>
      <w:r>
        <w:t>| 用例编号 | 测试项 | 前置条件 | 操作步骤 | 预期结果 | 实际结果 | 测试状态 | 备注 |</w:t>
      </w:r>
    </w:p>
    <w:p>
      <w:r>
        <w:t>|----------|--------|----------|----------|----------|----------|----------|------|</w:t>
      </w:r>
    </w:p>
    <w:p>
      <w:r>
        <w:t>| TC-12-01 | 启动流程无卡顿 | 设备运行正常 | 1. 启动设备&lt;br&gt;2. 观察启动过程 | 启动流程无卡顿，校准模式正确触发 | - | - | 需多次测试 |</w:t>
      </w:r>
    </w:p>
    <w:p>
      <w:r>
        <w:t>| TC-12-02 | 异常退出处理 | 启动过程中发生异常 | 1. 模拟启动过程中断电&lt;br&gt;2. 重新启动设备 | 设备恢复后进入触控校准模式 | - | - | 需验证异常恢复机制 |</w:t>
      </w:r>
    </w:p>
    <w:p>
      <w:r>
        <w:t>---</w:t>
      </w:r>
    </w:p>
    <w:p>
      <w:pPr>
        <w:pStyle w:val="Heading2"/>
      </w:pPr>
      <w:r>
        <w:t>测试环境配置</w:t>
      </w:r>
    </w:p>
    <w:p>
      <w:pPr>
        <w:pStyle w:val="ListBullet"/>
      </w:pPr>
      <w:r>
        <w:t>**硬件设备**：目标设备型号（需填写）</w:t>
      </w:r>
    </w:p>
    <w:p>
      <w:pPr>
        <w:pStyle w:val="ListBullet"/>
      </w:pPr>
      <w:r>
        <w:t>**操作系统版本**：（需填写）</w:t>
      </w:r>
    </w:p>
    <w:p>
      <w:pPr>
        <w:pStyle w:val="ListBullet"/>
      </w:pPr>
      <w:r>
        <w:t>**测试工具**：性能分析工具（如PerfMon）、自动化测试脚本（如Python+PyAutoGUI）</w:t>
      </w:r>
    </w:p>
    <w:p>
      <w:pPr>
        <w:pStyle w:val="ListBullet"/>
      </w:pPr>
      <w:r>
        <w:t>**测试人员**：（需填写）</w:t>
      </w:r>
    </w:p>
    <w:p>
      <w:pPr>
        <w:pStyle w:val="ListBullet"/>
      </w:pPr>
      <w:r>
        <w:t>**测试日期**：（需填写）</w:t>
      </w:r>
    </w:p>
    <w:p>
      <w:pPr>
        <w:pStyle w:val="Heading2"/>
      </w:pPr>
      <w:r>
        <w:t>测试状态说明</w:t>
      </w:r>
    </w:p>
    <w:p>
      <w:pPr>
        <w:pStyle w:val="ListBullet"/>
      </w:pPr>
      <w:r>
        <w:t>**未执行**：尚未执行的用例</w:t>
      </w:r>
    </w:p>
    <w:p>
      <w:pPr>
        <w:pStyle w:val="ListBullet"/>
      </w:pPr>
      <w:r>
        <w:t>**通过**：实际结果与预期结果一致</w:t>
      </w:r>
    </w:p>
    <w:p>
      <w:pPr>
        <w:pStyle w:val="ListBullet"/>
      </w:pPr>
      <w:r>
        <w:t>**失败**：实际结果与预期结果不一致</w:t>
      </w:r>
    </w:p>
    <w:p>
      <w:pPr>
        <w:pStyle w:val="ListBullet"/>
      </w:pPr>
      <w:r>
        <w:t>**阻塞**：因环境或资源问题无法执行</w:t>
      </w:r>
    </w:p>
    <w:p>
      <w:pPr>
        <w:pStyle w:val="Heading2"/>
      </w:pPr>
      <w:r>
        <w:t>附录</w:t>
      </w:r>
    </w:p>
    <w:p>
      <w:pPr>
        <w:pStyle w:val="ListBullet"/>
      </w:pPr>
      <w:r>
        <w:t>**校准数据存储位置**：（需填写）</w:t>
      </w:r>
    </w:p>
    <w:p>
      <w:pPr>
        <w:pStyle w:val="ListBullet"/>
      </w:pPr>
      <w:r>
        <w:t>**手势识别算法版本**：（需填写）</w:t>
      </w:r>
    </w:p>
    <w:p>
      <w:pPr>
        <w:pStyle w:val="ListBullet"/>
      </w:pPr>
      <w:r>
        <w:t>**性能测试工具配置**：（需填写）</w:t>
      </w:r>
    </w:p>
    <w:p>
      <w:r>
        <w:t>```</w:t>
      </w:r>
    </w:p>
    <w:p>
      <w:r>
        <w:t>---</w:t>
      </w:r>
    </w:p>
    <w:p>
      <w:r>
        <w:t>**注**：请根据实际测试环境和设备配置补充完整设备型号、操作系统版本、测试工具等信息。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