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759"/>
          <w:sz w:val="44"/>
        </w:rPr>
        <w:t>Research Paper Recheck - May 03 Draft</w:t>
      </w:r>
    </w:p>
    <w:p>
      <w:pPr>
        <w:spacing w:after="80"/>
        <w:jc w:val="center"/>
      </w:pPr>
      <w:r>
        <w:t>System: Nexora</w:t>
      </w:r>
    </w:p>
    <w:p>
      <w:pPr>
        <w:spacing w:after="80"/>
        <w:jc w:val="center"/>
      </w:pPr>
      <w:r>
        <w:t>Research paper file: May03-CHAPTER-1-4.docx</w:t>
      </w:r>
    </w:p>
    <w:p>
      <w:pPr>
        <w:spacing w:after="80"/>
        <w:jc w:val="center"/>
      </w:pPr>
      <w:r>
        <w:t>Generated: 2026-05-03 13:07:29</w:t>
      </w:r>
    </w:p>
    <w:p>
      <w:pPr>
        <w:spacing w:after="80"/>
        <w:jc w:val="center"/>
      </w:pPr>
      <w:r>
        <w:t>Auditor: Codex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83759"/>
        </w:rPr>
        <w:t>Executive Verdict</w:t>
      </w:r>
    </w:p>
    <w:p>
      <w:pPr>
        <w:pStyle w:val="ListBullet"/>
        <w:spacing w:after="20"/>
      </w:pPr>
      <w:r>
        <w:t>Readiness score: 71/100</w:t>
      </w:r>
    </w:p>
    <w:p>
      <w:pPr>
        <w:pStyle w:val="ListBullet"/>
        <w:spacing w:after="20"/>
      </w:pPr>
      <w:r>
        <w:t>Panel risk: Medium</w:t>
      </w:r>
    </w:p>
    <w:p>
      <w:pPr>
        <w:pStyle w:val="ListBullet"/>
        <w:spacing w:after="20"/>
      </w:pPr>
      <w:r>
        <w:t>Better, but still needs revision before panel.</w:t>
      </w:r>
    </w:p>
    <w:p>
      <w:pPr>
        <w:pStyle w:val="Heading1"/>
        <w:spacing w:before="160" w:after="80"/>
      </w:pPr>
      <w:r>
        <w:rPr>
          <w:color w:val="183759"/>
        </w:rPr>
        <w:t>What Improved From the Previous Draft</w:t>
      </w:r>
    </w:p>
    <w:p>
      <w:pPr>
        <w:pStyle w:val="ListBullet"/>
        <w:spacing w:after="20"/>
      </w:pPr>
      <w:r>
        <w:t>The intervention threshold is now mostly corrected from `60%` / `c0%` to `74%` in core Chapter 1, Chapter 2, Chapter 3, and Figure 13 sections.</w:t>
      </w:r>
    </w:p>
    <w:p>
      <w:pPr>
        <w:pStyle w:val="ListBullet"/>
        <w:spacing w:after="20"/>
      </w:pPr>
      <w:r>
        <w:t>The copied legacy paragraph about `RND`, `nutritionist`, `food intakes`, and `cloud database` is gone.</w:t>
      </w:r>
    </w:p>
    <w:p>
      <w:pPr>
        <w:pStyle w:val="ListBullet"/>
        <w:spacing w:after="20"/>
      </w:pPr>
      <w:r>
        <w:t>The typo `Disccusion` was corrected to `Discussion Board`.</w:t>
      </w:r>
    </w:p>
    <w:p>
      <w:pPr>
        <w:pStyle w:val="ListBullet"/>
        <w:spacing w:after="20"/>
      </w:pPr>
      <w:r>
        <w:t>The old duplicate `Student Profile` problem was partially fixed: Table 18 is now `Security and Verification` instead of another `Student Profile`.</w:t>
      </w:r>
    </w:p>
    <w:p>
      <w:pPr>
        <w:pStyle w:val="ListBullet"/>
        <w:spacing w:after="20"/>
      </w:pPr>
      <w:r>
        <w:t>The mobile use-case narrative now honestly states that teacher/admin mobile workflows are unsupported in the current repository build.</w:t>
      </w:r>
    </w:p>
    <w:p>
      <w:pPr>
        <w:pStyle w:val="ListBullet"/>
        <w:spacing w:after="20"/>
      </w:pPr>
      <w:r>
        <w:t>Figure 30 no longer claims immediate mobile push notifications; it now uses safer web/in-app notification wording.</w:t>
      </w:r>
    </w:p>
    <w:p>
      <w:pPr>
        <w:pStyle w:val="ListBullet"/>
        <w:spacing w:after="20"/>
      </w:pPr>
      <w:r>
        <w:t>Figure 21 was corrected from generic `Account Locking` to `Web Profile Detail Locking`, which matches the actual student-profile lock behavior in the web app.</w:t>
      </w:r>
    </w:p>
    <w:p>
      <w:pPr>
        <w:pStyle w:val="ListBullet"/>
        <w:spacing w:after="20"/>
      </w:pPr>
      <w:r>
        <w:t>Figure 11 was softened from a hard `30-Second` rule to `Time-Based Engagement Tracking`.</w:t>
      </w:r>
    </w:p>
    <w:p>
      <w:pPr>
        <w:pStyle w:val="Heading1"/>
        <w:spacing w:before="160" w:after="80"/>
      </w:pPr>
      <w:r>
        <w:rPr>
          <w:color w:val="183759"/>
        </w:rPr>
        <w:t>Remaining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Approx. Page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Why It Still Matters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36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frontend is built using Next.js 19.2.3 and React 19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repository uses Next `^16.2.4`, not Next `19.2.3`. The paper appears to have inserted the React version into the Next.js slot.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this to `Next.js 16.2.4 and React 19.2.3`, or state the major versions only.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supports all high school grade levels and subjects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repo grade model is constrained to grade levels `7`, `8`, `9`, and `10`. The implementation evidence does not prove full all-subject, all-high-school deployment breadth.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Narrow the statement to the implemented grade coverage or qualify it as intended deployment scope rather than confirmed implemented scope.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106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utilizes the timeSpentSeconds field in the database to monitor how long a student interacts with a module.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repo does contain `timeSpentSeconds`, but that field is tied to `assessment_attempts`, not lesson/module engagement. Lesson completion exists, but this specific field-to-module claim is unsupported.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Figure 11 to describe the actual lesson completion/progress logic, or explicitly tie `timeSpentSeconds` to assessments rather than module viewing.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77 and 81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31: Use Case Narratives of View Evaluations / Table 36: Use Case Narratives of View Evaluations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document still contains duplicate use-case titles later in the sequence. This is a cleaner version of the old numbering issue, but it is still a visible documentation integrity problem.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Rename one of the duplicated tables to its intended use case and recheck the list of tables against in-body captions.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17 and 45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offline functionality and synchronization are excluded / mobile application is designed to cache core lesson text and announcements locally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These two statements pull in different directions. The repository does not give clear evidence of a completed offline lesson/announcement cache feature matching this wording.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Either remove the local-cache claim or rewrite the delimitation so the intended offline/resilience behavior is consistent and accurately scoped.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39-40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NextJS Backend Core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backend is NestJS, not NextJS. The web frontend is Next.js. This is a framework naming error in the architecture narrative.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`NextJS Backend Core` with `NestJS backend core` or `NestJS API/backend`.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R-007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14-16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to teacher ratios is often high / awkward repeated high-intensity phrasing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paper is much cleaner than before, but there are still grammar and phrasing spots that sound rushed or inflated.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a line edit pass for subject-verb agreement and over-intense phrasing before submission.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Repo Truth Anchors Used In This Recheck</w:t>
      </w:r>
    </w:p>
    <w:p>
      <w:pPr>
        <w:pStyle w:val="ListBullet"/>
        <w:spacing w:after="20"/>
      </w:pPr>
      <w:r>
        <w:t>Web frontend version: `next-frontend/package.json` -&gt; Next `^16.2.4`, React `19.2.3`.</w:t>
      </w:r>
    </w:p>
    <w:p>
      <w:pPr>
        <w:pStyle w:val="ListBullet"/>
        <w:spacing w:after="20"/>
      </w:pPr>
      <w:r>
        <w:t>Implemented grade levels: `backend/src/common/utils/grade-level.util.ts` and `backend/src/drizzle/schema/base.schema.ts` -&gt; `7`, `8`, `9`, `10`.</w:t>
      </w:r>
    </w:p>
    <w:p>
      <w:pPr>
        <w:pStyle w:val="ListBullet"/>
        <w:spacing w:after="20"/>
      </w:pPr>
      <w:r>
        <w:t>Teacher mobile limitation: `test-mobile/src/screens/TeacherUnsupportedScreen.tsx`.</w:t>
      </w:r>
    </w:p>
    <w:p>
      <w:pPr>
        <w:pStyle w:val="ListBullet"/>
        <w:spacing w:after="20"/>
      </w:pPr>
      <w:r>
        <w:t>Mobile discussion limitation: `test-mobile/src/screens/ClassDetailScreen.tsx`.</w:t>
      </w:r>
    </w:p>
    <w:p>
      <w:pPr>
        <w:pStyle w:val="ListBullet"/>
        <w:spacing w:after="20"/>
      </w:pPr>
      <w:r>
        <w:t>Intervention threshold: `backend/src/modules/lxp/lxp.service.ts` -&gt; `INTERVENTION_THRESHOLD = 74`.</w:t>
      </w:r>
    </w:p>
    <w:p>
      <w:pPr>
        <w:pStyle w:val="ListBullet"/>
        <w:spacing w:after="20"/>
      </w:pPr>
      <w:r>
        <w:t>Profile locking reality: `next-frontend/src/components/profile/StudentProfilePage.tsx`.</w:t>
      </w:r>
    </w:p>
    <w:p>
      <w:pPr>
        <w:pStyle w:val="ListBullet"/>
        <w:spacing w:after="20"/>
      </w:pPr>
      <w:r>
        <w:t>Swagger path: `backend/src/main.ts` -&gt; `SwaggerModule.setup('api', ...)`.</w:t>
      </w:r>
    </w:p>
    <w:p>
      <w:pPr>
        <w:pStyle w:val="Heading1"/>
        <w:spacing w:before="160" w:after="80"/>
      </w:pPr>
      <w:r>
        <w:rPr>
          <w:color w:val="183759"/>
        </w:rPr>
        <w:t>Bottom Line</w:t>
      </w:r>
    </w:p>
    <w:p>
      <w:pPr>
        <w:pStyle w:val="ListBullet"/>
        <w:spacing w:after="20"/>
      </w:pPr>
      <w:r>
        <w:t>This draft is clearly improved and no longer has the most embarrassing copied-text problems.</w:t>
      </w:r>
    </w:p>
    <w:p>
      <w:pPr>
        <w:pStyle w:val="ListBullet"/>
        <w:spacing w:after="20"/>
      </w:pPr>
      <w:r>
        <w:t>It is not yet panel-safe if the panel is strict about implementation accuracy.</w:t>
      </w:r>
    </w:p>
    <w:p>
      <w:pPr>
        <w:pStyle w:val="ListBullet"/>
        <w:spacing w:after="20"/>
      </w:pPr>
      <w:r>
        <w:t>Fix the remaining six-to-seven issues and the paper will be far stronger than the previous submission.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