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你好 TextCount 2026</w:t>
      </w:r>
    </w:p>
    <w:tbl>
      <w:tr>
        <w:tc>
          <w:p>
            <w:r>
              <w:t>甲</w:t>
            </w:r>
          </w:p>
        </w:tc>
        <w:tc>
          <w:p>
            <w:r>
              <w:t>Beta</w:t>
            </w:r>
          </w:p>
        </w:tc>
      </w:tr>
    </w:tbl>
    <w:p>
      <w:r>
        <w:t>&lt;script&gt;alert(1)&lt;/script&gt;</w:t>
      </w:r>
    </w:p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s://example.com/private" TargetMode="External"/></Relationships>
</file>