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such as the Army AI Integration Center, where decision science directly shapes how the force is sustained and employed. Longer term, I plan to earn a graduate degree in operations research or machine learning and return to West Point to teach in the Department of Mathematical Sciences, bringing current industry and laboratory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I saw both sides of that problem this past summer. During my AIAD at the Army’s Transformation Decision Analysis Center (TDAC), I trained a reinforcement-learning agent to allocate resupply in a contested-logistics simulation, and our team met with Palantir </w:t>
      </w:r>
      <w:r>
        <w:rPr>
          <w:sz w:val="24"/>
          <w:szCs w:val="24"/>
          <w:highlight w:val="yellow"/>
        </w:rPr>
        <w:t xml:space="preserve">[WHO YOU MET AND WHAT THEY SHOWED YOU]</w:t>
      </w:r>
      <w:r>
        <w:rPr>
          <w:sz w:val="24"/>
          <w:szCs w:val="24"/>
        </w:rPr>
        <w:t xml:space="preserve">. That contrast showed me how quickly industry moves a model from prototype to an operator’s hands, while Army analytic tools often take years. I am pursuing the DXDT “Velocity” Scholarship to keep closing that gap as a cadet, by working inside research environments that move at industry pace on Army problems. Specifically, I seek a summer research placement at MIT Lincoln Laboratory, a federally funded research and development center that has hosted West Point cadets, or at Stanford’s Gordian Knot Center for National Security Innovation, which applies lean-startup methods such as Hacking for Defense to national security problems. Because the scholarship would fund my travel and lodging, I can approach a host as a self-funded researcher with a working project already in hand. That removes the main barrier to a placement and lets me bring a prototype rather than a briefing about one.</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turn my AIAD work into a full cadet research project in AI and optimization for contested logistics. At TDAC I redesigned the reward function for a proximal policy optimization (PPO) agent that allocates resupply in Logistics Battle Command, the Army’s stochastic sustainment simulation. The original reward produced an agent that scored well while starving the priority unit during engagements. I built diagnostic tools that exposed four specific flaws, redesigned the reward so a high score could only mean good logistics, and the retrained agent more than tripled the share of requests filled and outperformed a hand-coded priority-aware baseline. Reward design is, at its core, an objective-function problem from operations research. Over the next year, under MAJ Patrick Kuiper, I plan to (1) benchmark learned policies against stochastic and robust mixed-integer optimization models on the same resupply decisions, (2) test hybrid approaches in which optimization supplies structure and learning supplies speed, and (3) scale to larger, randomized scenarios, using TDAC’s Python simulation where permitted or an open simulation I build. I will present at Projects Day and the ARL–USMA Technical Symposium, submit a paper to a venue such as the journal Military Operations Research, and use this work as the foundation for future graduate scholarship applications.</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at MIT Lincoln Laboratory (Lexington, MA) with a staff mentor in an AI or decision-support group; if a Lincoln Laboratory placement cannot be arranged, the alternate is a research AIAD with the Gordian Knot Center at Stanford (Stanford, CA) at the same estimated cost. Second, attendance at the 2027 INFORMS Analytics+ Conference (4–6 April 2027, Washington, DC) to learn how industry and government practitioners field optimization and analytics, and to present preliminary results if accepted. Third, cloud compute and reference texts. My summer agent needed roughly 900,000 training steps for a two-unit scenario, and larger scenarios will require GPU time that a cadet laptop cannot provide. I would gladly accept a Palantir or Shield AI AIAD in place of either placement option, and I will take part in any Palantir engagement the department offers, such as a hackathon or AIP bootcamp.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placement and one conference, both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 (research placement)</w:t>
            </w:r>
          </w:p>
        </w:tc>
        <w:tc>
          <w:tcPr>
            <w:tcW w:w="1980" w:type="dxa"/>
            <w:vAlign w:val="center"/>
          </w:tcPr>
          <w:p w:rsidR="004116A1" w:rsidP="0083294B" w:rsidRDefault="004116A1" w14:paraId="78CC7D82" w14:textId="4AC6677E">
            <w:pPr>
              <w:jc w:val="center"/>
              <w:rPr>
                <w:sz w:val="22"/>
                <w:szCs w:val="22"/>
              </w:rPr>
            </w:pPr>
            <w:r>
              <w:rPr>
                <w:sz w:val="22"/>
                <w:szCs w:val="22"/>
              </w:rPr>
              <w:t xml:space="preserve">MIT Lincoln Laboratory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Lexington,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INFORMS Analytics+ Conference</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Washington, DC</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3 (4–6 Apr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Birge &amp; Louveaux, Stochastic Programming</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Springer</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$85</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$85</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$9,375 ($8,700 travel + $675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host mentor and AIAD through the department. Jan 2027: purchase references and begin cloud compute (used through May 2027). Feb 2027: register for INFORMS Analytics+. 4–6 Apr 2027: attend the conference.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w:t>
      </w:r>
      <w:r>
        <w:rPr>
          <w:sz w:val="24"/>
          <w:szCs w:val="24"/>
          <w:highlight w:val="yellow"/>
        </w:rPr>
        <w:t xml:space="preserve">[X-#]</w:t>
      </w:r>
      <w:r>
        <w:rPr>
          <w:sz w:val="24"/>
          <w:szCs w:val="24"/>
        </w:rPr>
        <w:t xml:space="preserve">,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