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 xml:space="preserve">Dokumentation </w:t>
      </w:r>
      <w:proofErr w:type="spellStart"/>
      <w:r>
        <w:t>Bestandesauswertung</w:t>
      </w:r>
      <w:proofErr w:type="spellEnd"/>
      <w:r>
        <w:t xml:space="preserve">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w:t>
      </w:r>
      <w:proofErr w:type="spellStart"/>
      <w:r>
        <w:t>fidnet</w:t>
      </w:r>
      <w:proofErr w:type="spellEnd"/>
      <w:r>
        <w:t xml:space="preserve"> keine Auswertung statt. Diese werden </w:t>
      </w:r>
      <w:r w:rsidR="001E7DFD">
        <w:t xml:space="preserve">von der weiteren Analyse ausgeschlossen und </w:t>
      </w:r>
    </w:p>
    <w:p w14:paraId="04C4F1EB" w14:textId="1CEBC7D2" w:rsidR="00AF71B1" w:rsidRDefault="00AF71B1" w:rsidP="0052258D">
      <w:pPr>
        <w:pStyle w:val="berschrift1"/>
      </w:pPr>
      <w:r>
        <w:t xml:space="preserve">Waldränder/ </w:t>
      </w:r>
      <w:proofErr w:type="spellStart"/>
      <w:r>
        <w:t>Bestandesgrenzen</w:t>
      </w:r>
      <w:proofErr w:type="spellEnd"/>
    </w:p>
    <w:p w14:paraId="1C5D74F8" w14:textId="7C5AE685" w:rsidR="00BE7404" w:rsidRDefault="00BE7404" w:rsidP="00BE7404">
      <w:pPr>
        <w:pStyle w:val="berschrift3"/>
      </w:pPr>
      <w:proofErr w:type="spellStart"/>
      <w:r>
        <w:t>Koordiantenberechnung</w:t>
      </w:r>
      <w:proofErr w:type="spellEnd"/>
    </w:p>
    <w:p w14:paraId="06AF4832" w14:textId="77777777" w:rsidR="00F30D5E" w:rsidRDefault="0071621C" w:rsidP="0071621C">
      <w:r>
        <w:t xml:space="preserve">QUELLE: </w:t>
      </w:r>
    </w:p>
    <w:p w14:paraId="464A7C5E" w14:textId="1E47D86A" w:rsidR="0071621C" w:rsidRDefault="008E62BB" w:rsidP="0071621C">
      <w:hyperlink r:id="rId6" w:history="1">
        <w:r w:rsidR="00F30D5E" w:rsidRPr="009D4BC1">
          <w:rPr>
            <w:rStyle w:val="Hyperlink"/>
          </w:rPr>
          <w:t>http://www.markusbaumi.ch/schule/formel/azimut.pdf</w:t>
        </w:r>
      </w:hyperlink>
    </w:p>
    <w:p w14:paraId="2FDD5CD1" w14:textId="1FA77C64" w:rsidR="00F30D5E" w:rsidRDefault="008E62BB"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 xml:space="preserve">Für alle Bäume sowie auf zwei bzw. drei Punkten des </w:t>
      </w:r>
      <w:proofErr w:type="spellStart"/>
      <w:r>
        <w:t>Bestandesrandes</w:t>
      </w:r>
      <w:proofErr w:type="spellEnd"/>
      <w:r>
        <w:t xml:space="preserve"> (falls </w:t>
      </w:r>
      <w:proofErr w:type="spellStart"/>
      <w:r>
        <w:t>Bestandesrand</w:t>
      </w:r>
      <w:proofErr w:type="spellEnd"/>
      <w:r>
        <w:t xml:space="preserve"> mit Knick) werden der Azimut und die Entfernung zum Probekreismittelpunkt (0|0) erfasst.</w:t>
      </w:r>
    </w:p>
    <w:p w14:paraId="3B15E974" w14:textId="6334AB7A" w:rsidR="00AF71B1" w:rsidRDefault="00AF71B1" w:rsidP="00AF71B1">
      <w:proofErr w:type="spellStart"/>
      <w:r>
        <w:t>Hierraus</w:t>
      </w:r>
      <w:proofErr w:type="spellEnd"/>
      <w:r>
        <w:t xml:space="preserve">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983624" w:rsidRDefault="00EE7F08" w:rsidP="009D7181">
      <w:pPr>
        <w:jc w:val="center"/>
        <w:rPr>
          <w:rStyle w:val="Hervorhebung"/>
          <w:lang w:val="en-US"/>
        </w:rPr>
      </w:pPr>
      <w:r w:rsidRPr="00983624">
        <w:rPr>
          <w:rStyle w:val="Hervorhebung"/>
          <w:lang w:val="en-US"/>
        </w:rPr>
        <w:t>ß = tan</w:t>
      </w:r>
      <w:r w:rsidR="00DC7135" w:rsidRPr="00983624">
        <w:rPr>
          <w:rStyle w:val="Hervorhebung"/>
          <w:vertAlign w:val="superscript"/>
          <w:lang w:val="en-US"/>
        </w:rPr>
        <w:t>-1</w:t>
      </w:r>
      <w:r w:rsidR="00DC7135" w:rsidRPr="00983624">
        <w:rPr>
          <w:rStyle w:val="Hervorhebung"/>
          <w:lang w:val="en-US"/>
        </w:rPr>
        <w:t xml:space="preserve"> </w:t>
      </w:r>
      <w:r w:rsidRPr="00983624">
        <w:rPr>
          <w:rStyle w:val="Hervorhebung"/>
          <w:lang w:val="en-US"/>
        </w:rPr>
        <w:t>(</w:t>
      </w:r>
      <w:r w:rsidR="00DC7135" w:rsidRPr="00983624">
        <w:rPr>
          <w:rStyle w:val="Hervorhebung"/>
          <w:lang w:val="en-US"/>
        </w:rPr>
        <w:t xml:space="preserve"> ( X</w:t>
      </w:r>
      <w:r w:rsidR="00DC7135" w:rsidRPr="00983624">
        <w:rPr>
          <w:rStyle w:val="Hervorhebung"/>
          <w:vertAlign w:val="subscript"/>
          <w:lang w:val="en-US"/>
        </w:rPr>
        <w:t>B</w:t>
      </w:r>
      <w:r w:rsidR="00DC7135" w:rsidRPr="00983624">
        <w:rPr>
          <w:rStyle w:val="Hervorhebung"/>
          <w:lang w:val="en-US"/>
        </w:rPr>
        <w:t xml:space="preserve"> - X</w:t>
      </w:r>
      <w:r w:rsidR="00DC7135" w:rsidRPr="00983624">
        <w:rPr>
          <w:rStyle w:val="Hervorhebung"/>
          <w:vertAlign w:val="subscript"/>
          <w:lang w:val="en-US"/>
        </w:rPr>
        <w:t>A</w:t>
      </w:r>
      <w:r w:rsidR="00DC7135" w:rsidRPr="00983624">
        <w:rPr>
          <w:rStyle w:val="Hervorhebung"/>
          <w:lang w:val="en-US"/>
        </w:rPr>
        <w:t xml:space="preserve"> ) /  ( Y</w:t>
      </w:r>
      <w:r w:rsidR="00DC7135" w:rsidRPr="00983624">
        <w:rPr>
          <w:rStyle w:val="Hervorhebung"/>
          <w:vertAlign w:val="subscript"/>
          <w:lang w:val="en-US"/>
        </w:rPr>
        <w:t>B</w:t>
      </w:r>
      <w:r w:rsidR="00DC7135" w:rsidRPr="00983624">
        <w:rPr>
          <w:rStyle w:val="Hervorhebung"/>
          <w:lang w:val="en-US"/>
        </w:rPr>
        <w:t xml:space="preserve"> </w:t>
      </w:r>
      <w:r w:rsidR="00DC7135" w:rsidRPr="00983624">
        <w:rPr>
          <w:rStyle w:val="Hervorhebung"/>
          <w:vertAlign w:val="subscript"/>
          <w:lang w:val="en-US"/>
        </w:rPr>
        <w:t xml:space="preserve"> </w:t>
      </w:r>
      <w:r w:rsidR="00DC7135" w:rsidRPr="00983624">
        <w:rPr>
          <w:rStyle w:val="Hervorhebung"/>
          <w:lang w:val="en-US"/>
        </w:rPr>
        <w:t>-Y</w:t>
      </w:r>
      <w:r w:rsidR="00DC7135" w:rsidRPr="00983624">
        <w:rPr>
          <w:rStyle w:val="Hervorhebung"/>
          <w:vertAlign w:val="subscript"/>
          <w:lang w:val="en-US"/>
        </w:rPr>
        <w:t>A</w:t>
      </w:r>
      <w:r w:rsidR="00DC7135" w:rsidRPr="00983624">
        <w:rPr>
          <w:rStyle w:val="Hervorhebung"/>
          <w:lang w:val="en-US"/>
        </w:rPr>
        <w:t xml:space="preserve"> ) </w:t>
      </w:r>
      <w:r w:rsidRPr="00983624">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w:t>
      </w:r>
      <w:proofErr w:type="spellStart"/>
      <w:r>
        <w:t>Bestandesgrenze</w:t>
      </w:r>
      <w:proofErr w:type="spellEnd"/>
      <w:r>
        <w:t xml:space="preserv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Für Waldrändern mit Knickpunkt wird eine Geradengleichung für die Linie zwischen den Punkten A und T (</w:t>
      </w:r>
      <w:proofErr w:type="spellStart"/>
      <w:r>
        <w:t>Turning</w:t>
      </w:r>
      <w:proofErr w:type="spellEnd"/>
      <w:r>
        <w:t xml:space="preserve">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w:t>
      </w:r>
      <w:proofErr w:type="spellStart"/>
      <w:r>
        <w:t>einsetzen</w:t>
      </w:r>
      <w:proofErr w:type="spellEnd"/>
      <w:r>
        <w:t xml:space="preserve">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w:t>
      </w:r>
      <w:proofErr w:type="spellStart"/>
      <w:r w:rsidR="004E2304">
        <w:t>intersection_status</w:t>
      </w:r>
      <w:proofErr w:type="spellEnd"/>
      <w:r w:rsidR="004E2304">
        <w:t>)</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se und erhalten den Status „zwei Schnittpunkte“ (</w:t>
      </w:r>
      <w:proofErr w:type="spellStart"/>
      <w:r w:rsidR="004E2304">
        <w:t>two</w:t>
      </w:r>
      <w:proofErr w:type="spellEnd"/>
      <w:r w:rsidR="004E2304">
        <w:t xml:space="preserve">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w:t>
      </w:r>
      <w:proofErr w:type="spellStart"/>
      <w:r w:rsidR="004E2304">
        <w:t>one</w:t>
      </w:r>
      <w:proofErr w:type="spellEnd"/>
      <w:r w:rsidR="004E2304">
        <w:t xml:space="preserv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w:t>
      </w:r>
      <w:proofErr w:type="spellStart"/>
      <w:r w:rsidR="00746790">
        <w:t>zugeweisen</w:t>
      </w:r>
      <w:proofErr w:type="spellEnd"/>
      <w:r w:rsidR="00746790">
        <w:t xml:space="preserve">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w:t>
      </w:r>
      <w:proofErr w:type="spellStart"/>
      <w:r w:rsidRPr="003A6295">
        <w:rPr>
          <w:lang w:val="en-US"/>
        </w:rPr>
        <w:t>intersection_status</w:t>
      </w:r>
      <w:proofErr w:type="spellEnd"/>
      <w:r w:rsidRPr="003A6295">
        <w:rPr>
          <w:lang w:val="en-US"/>
        </w:rPr>
        <w:t xml:space="preserve">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 xml:space="preserve">Da eine reine </w:t>
      </w:r>
      <w:proofErr w:type="spellStart"/>
      <w:r>
        <w:t>if-statment</w:t>
      </w:r>
      <w:proofErr w:type="spellEnd"/>
      <w:r>
        <w:t xml:space="preserve"> </w:t>
      </w:r>
      <w:proofErr w:type="spellStart"/>
      <w:r>
        <w:t>coordinierte</w:t>
      </w:r>
      <w:proofErr w:type="spellEnd"/>
      <w:r>
        <w:t xml:space="preserv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w:t>
      </w:r>
      <w:proofErr w:type="spellStart"/>
      <w:r>
        <w:t>sortieren</w:t>
      </w:r>
      <w:proofErr w:type="spellEnd"/>
      <w:r>
        <w:t xml:space="preserve"> der Einzelbäume in ihre Bestände </w:t>
      </w:r>
      <w:r w:rsidR="007B3E09">
        <w:t>mittels</w:t>
      </w:r>
      <w:r>
        <w:t xml:space="preserve"> Polygone über das R </w:t>
      </w:r>
      <w:proofErr w:type="spellStart"/>
      <w:r>
        <w:t>package</w:t>
      </w:r>
      <w:proofErr w:type="spellEnd"/>
      <w:r>
        <w:t xml:space="preserve"> „</w:t>
      </w:r>
      <w:proofErr w:type="spellStart"/>
      <w:r>
        <w:t>s</w:t>
      </w:r>
      <w:r w:rsidR="007B3E09">
        <w:t>t</w:t>
      </w:r>
      <w:proofErr w:type="spellEnd"/>
      <w:r>
        <w:t xml:space="preserve">“ umgesetzt. </w:t>
      </w:r>
    </w:p>
    <w:p w14:paraId="60B505D6" w14:textId="77777777" w:rsidR="00286EFB" w:rsidRDefault="00286EFB" w:rsidP="00DA4F64">
      <w:r>
        <w:t xml:space="preserve">Die Flächenberechnung und </w:t>
      </w:r>
      <w:proofErr w:type="spellStart"/>
      <w:r>
        <w:t>Bestandeszuweisung</w:t>
      </w:r>
      <w:proofErr w:type="spellEnd"/>
      <w:r>
        <w:t xml:space="preserve"> findet nur statt, wenn:</w:t>
      </w:r>
    </w:p>
    <w:p w14:paraId="332AFC05" w14:textId="7D834D8F" w:rsidR="00286EFB" w:rsidRDefault="00286EFB" w:rsidP="00286EFB">
      <w:pPr>
        <w:pStyle w:val="Liste-2"/>
      </w:pPr>
      <w:r>
        <w:t xml:space="preserve">Der Waldrand keinen Knick hat (Waldrandform 1, </w:t>
      </w:r>
      <w:proofErr w:type="spellStart"/>
      <w:r>
        <w:t>e_form</w:t>
      </w:r>
      <w:proofErr w:type="spellEnd"/>
      <w:r>
        <w:t xml:space="preserve"> == 1) und die Line AB den </w:t>
      </w:r>
      <w:r w:rsidR="007B3E09">
        <w:t xml:space="preserve">äußersten </w:t>
      </w:r>
      <w:r>
        <w:t>Probekreis an 2 Punkten scheidet (inter_status_AB_17 == „</w:t>
      </w:r>
      <w:proofErr w:type="spellStart"/>
      <w:r>
        <w:t>two</w:t>
      </w:r>
      <w:proofErr w:type="spellEnd"/>
      <w:r>
        <w:t xml:space="preserve"> I“)</w:t>
      </w:r>
    </w:p>
    <w:p w14:paraId="2ABB86D5" w14:textId="67D01EBC" w:rsidR="00286EFB" w:rsidRDefault="00286EFB" w:rsidP="00286EFB">
      <w:pPr>
        <w:pStyle w:val="Liste-2"/>
      </w:pPr>
      <w:r>
        <w:t xml:space="preserve">Der Waldrand einen Knick hat (Waldrandform 2, </w:t>
      </w:r>
      <w:proofErr w:type="spellStart"/>
      <w:r>
        <w:t>e_form</w:t>
      </w:r>
      <w:proofErr w:type="spellEnd"/>
      <w:r>
        <w:t xml:space="preserve"> == 2)</w:t>
      </w:r>
      <w:r w:rsidRPr="00286EFB">
        <w:t xml:space="preserve"> </w:t>
      </w:r>
      <w:r>
        <w:t xml:space="preserve">und mindestens eine der beiden Linien den (AT oder BT) den </w:t>
      </w:r>
      <w:r w:rsidR="007B3E09">
        <w:t xml:space="preserve">äußersten </w:t>
      </w:r>
      <w:r>
        <w:t>Probekreis an 2 Punkten scheidet (inter_status_AT_17 == „</w:t>
      </w:r>
      <w:proofErr w:type="spellStart"/>
      <w:r>
        <w:t>two</w:t>
      </w:r>
      <w:proofErr w:type="spellEnd"/>
      <w:r>
        <w:t xml:space="preserve"> I“  | inter_status_BT_17 == „</w:t>
      </w:r>
      <w:proofErr w:type="spellStart"/>
      <w:r>
        <w:t>two</w:t>
      </w:r>
      <w:proofErr w:type="spellEnd"/>
      <w:r>
        <w:t xml:space="preserve">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proofErr w:type="spellStart"/>
      <w:r>
        <w:t>mittelpunkt</w:t>
      </w:r>
      <w:proofErr w:type="spellEnd"/>
      <w:r>
        <w:t xml:space="preserve"> der Linie zu  </w:t>
      </w:r>
      <w:proofErr w:type="spellStart"/>
      <w:r>
        <w:t>ittelpunkt</w:t>
      </w:r>
      <w:proofErr w:type="spellEnd"/>
      <w:r>
        <w:t xml:space="preserve"> des </w:t>
      </w:r>
      <w:proofErr w:type="spellStart"/>
      <w:r>
        <w:t>Kreisses</w:t>
      </w:r>
      <w:proofErr w:type="spellEnd"/>
      <w:r>
        <w:t xml:space="preserve"> </w:t>
      </w:r>
      <w:proofErr w:type="spellStart"/>
      <w:r>
        <w:t>linie</w:t>
      </w:r>
      <w:proofErr w:type="spellEnd"/>
      <w:r>
        <w:t xml:space="preserve"> aufstellen</w:t>
      </w:r>
    </w:p>
    <w:p w14:paraId="4B8F367C" w14:textId="35E45A1B" w:rsidR="00A81E86" w:rsidRDefault="00A81E86" w:rsidP="00690328">
      <w:pPr>
        <w:pStyle w:val="Liste-2"/>
        <w:numPr>
          <w:ilvl w:val="1"/>
          <w:numId w:val="23"/>
        </w:numPr>
      </w:pPr>
      <w:proofErr w:type="spellStart"/>
      <w:r>
        <w:t>Intersections</w:t>
      </w:r>
      <w:proofErr w:type="spellEnd"/>
      <w:r>
        <w:t xml:space="preserve">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w:t>
      </w:r>
      <w:proofErr w:type="spellStart"/>
      <w:r>
        <w:t>inter_MCs</w:t>
      </w:r>
      <w:proofErr w:type="spellEnd"/>
      <w:r>
        <w:t xml:space="preserve"> mit geringerer Distanz um kürzere Seite des Kreises zu identifizieren </w:t>
      </w:r>
    </w:p>
    <w:p w14:paraId="47C7C203" w14:textId="787A687E" w:rsidR="00690328" w:rsidRDefault="00690328" w:rsidP="00690328">
      <w:pPr>
        <w:pStyle w:val="Liste-2"/>
        <w:numPr>
          <w:ilvl w:val="0"/>
          <w:numId w:val="23"/>
        </w:numPr>
      </w:pPr>
      <w:proofErr w:type="spellStart"/>
      <w:r>
        <w:t>Dreickiges</w:t>
      </w:r>
      <w:proofErr w:type="spellEnd"/>
      <w:r>
        <w:t xml:space="preserve"> </w:t>
      </w:r>
      <w:proofErr w:type="spellStart"/>
      <w:r>
        <w:t>polyon</w:t>
      </w:r>
      <w:proofErr w:type="spellEnd"/>
      <w:r>
        <w:t xml:space="preserve"> aufstellen mit AB </w:t>
      </w:r>
      <w:proofErr w:type="spellStart"/>
      <w:r>
        <w:t>inter</w:t>
      </w:r>
      <w:proofErr w:type="spellEnd"/>
      <w:r>
        <w:t xml:space="preserve"> 1, AB_inter_2 und </w:t>
      </w:r>
      <w:proofErr w:type="spellStart"/>
      <w:r>
        <w:t>inter_MC_shorter</w:t>
      </w:r>
      <w:proofErr w:type="spellEnd"/>
      <w:r>
        <w:t xml:space="preserve"> </w:t>
      </w:r>
      <w:proofErr w:type="spellStart"/>
      <w:r>
        <w:t>side</w:t>
      </w:r>
      <w:proofErr w:type="spellEnd"/>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w:t>
      </w:r>
      <w:proofErr w:type="spellStart"/>
      <w:r>
        <w:t>for</w:t>
      </w:r>
      <w:proofErr w:type="spellEnd"/>
      <w:r>
        <w:t xml:space="preserve">-loops (Schleife) </w:t>
      </w:r>
      <w:r w:rsidR="009830B1">
        <w:t xml:space="preserve">und des R </w:t>
      </w:r>
      <w:proofErr w:type="spellStart"/>
      <w:r w:rsidR="009830B1">
        <w:t>packtetes</w:t>
      </w:r>
      <w:proofErr w:type="spellEnd"/>
      <w:r w:rsidR="009830B1">
        <w:t xml:space="preserve"> „sf“ die </w:t>
      </w:r>
      <w:r w:rsidR="00591156">
        <w:t>Überschneidungen</w:t>
      </w:r>
      <w:r w:rsidR="009830B1">
        <w:t xml:space="preserve"> des Dreieckigen Waldrand Polygons mit einem Kreisförmigen Polygon pro Plot und Probekreis </w:t>
      </w:r>
      <w:r w:rsidR="00E83525">
        <w:t>(</w:t>
      </w:r>
      <w:proofErr w:type="spellStart"/>
      <w:r w:rsidR="00ED5BC7" w:rsidRPr="00ED5BC7">
        <w:t>CCS_r_m</w:t>
      </w:r>
      <w:proofErr w:type="spellEnd"/>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w:t>
      </w:r>
      <w:proofErr w:type="spellStart"/>
      <w:r>
        <w:t>Plot_ID</w:t>
      </w:r>
      <w:proofErr w:type="spellEnd"/>
      <w:r>
        <w:t xml:space="preserve"> und </w:t>
      </w:r>
      <w:r w:rsidR="0080325B">
        <w:t>Waldrand ID abgespeichert. Flächen des verbleibenden Kreises werden unter der Waldrand ID  (</w:t>
      </w:r>
      <w:proofErr w:type="spellStart"/>
      <w:r w:rsidR="0080325B">
        <w:t>edge_ID</w:t>
      </w:r>
      <w:proofErr w:type="spellEnd"/>
      <w:r w:rsidR="0080325B">
        <w:t>) 0 abgelegt. Zudem wird pro Waldrand ein Überscheidungsstatus angeben (</w:t>
      </w:r>
      <w:proofErr w:type="spellStart"/>
      <w:r w:rsidR="00ED5BC7" w:rsidRPr="00ED5BC7">
        <w:t>inter_stat</w:t>
      </w:r>
      <w:proofErr w:type="spellEnd"/>
      <w:r w:rsidR="00ED5BC7" w:rsidRPr="00ED5BC7">
        <w:t xml:space="preserve"> </w:t>
      </w:r>
      <w:r w:rsidR="00ED5BC7">
        <w:t xml:space="preserve">= </w:t>
      </w:r>
      <w:r w:rsidR="0080325B">
        <w:t>„</w:t>
      </w:r>
      <w:proofErr w:type="spellStart"/>
      <w:r w:rsidR="0080325B">
        <w:t>partly</w:t>
      </w:r>
      <w:proofErr w:type="spellEnd"/>
      <w:r w:rsidR="0080325B">
        <w:t xml:space="preserve"> </w:t>
      </w:r>
      <w:proofErr w:type="spellStart"/>
      <w:r w:rsidR="0080325B">
        <w:t>intersecting</w:t>
      </w:r>
      <w:proofErr w:type="spellEnd"/>
      <w:r w:rsidR="0080325B">
        <w:t>“, „</w:t>
      </w:r>
      <w:proofErr w:type="spellStart"/>
      <w:r w:rsidR="0080325B">
        <w:t>no</w:t>
      </w:r>
      <w:proofErr w:type="spellEnd"/>
      <w:r w:rsidR="0080325B">
        <w:t xml:space="preserve"> </w:t>
      </w:r>
      <w:proofErr w:type="spellStart"/>
      <w:r w:rsidR="0080325B">
        <w:t>intersection</w:t>
      </w:r>
      <w:proofErr w:type="spellEnd"/>
      <w:r w:rsidR="0080325B">
        <w:t xml:space="preserve">“, „fully </w:t>
      </w:r>
      <w:proofErr w:type="spellStart"/>
      <w:r w:rsidR="0080325B">
        <w:t>covered</w:t>
      </w:r>
      <w:proofErr w:type="spellEnd"/>
      <w:r w:rsidR="0080325B">
        <w:t>“). Dieser Status wird für den verbleibenden Kreis (</w:t>
      </w:r>
      <w:proofErr w:type="spellStart"/>
      <w:r w:rsidR="0080325B">
        <w:t>remaining</w:t>
      </w:r>
      <w:proofErr w:type="spellEnd"/>
      <w:r w:rsidR="0080325B">
        <w:t xml:space="preserve"> </w:t>
      </w:r>
      <w:proofErr w:type="spellStart"/>
      <w:r w:rsidR="0080325B">
        <w:t>circle</w:t>
      </w:r>
      <w:proofErr w:type="spellEnd"/>
      <w:r w:rsidR="0080325B">
        <w:t xml:space="preserve">) des jeweiligen Probekreises auf 0 gesetzt. Die Flächenbestimmung bzw. – </w:t>
      </w:r>
      <w:r w:rsidR="00591156">
        <w:t>Unterteilung</w:t>
      </w:r>
      <w:r w:rsidR="0080325B">
        <w:t xml:space="preserve"> muss pro </w:t>
      </w:r>
      <w:r w:rsidR="00ED5BC7">
        <w:t xml:space="preserve">Probekreis erfolgen, damit die Einzelbäume gemäß ihres BHDs und ihrer </w:t>
      </w:r>
      <w:proofErr w:type="spellStart"/>
      <w:r w:rsidR="00ED5BC7">
        <w:t>Stamfußkoordianten</w:t>
      </w:r>
      <w:proofErr w:type="spellEnd"/>
      <w:r w:rsidR="00ED5BC7">
        <w:t xml:space="preserve">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 xml:space="preserve">Da maximal 2 </w:t>
      </w:r>
      <w:proofErr w:type="spellStart"/>
      <w:r w:rsidR="007B3E09">
        <w:t>Bestandesgre</w:t>
      </w:r>
      <w:r w:rsidR="00205FC0">
        <w:t>n</w:t>
      </w:r>
      <w:r w:rsidR="007B3E09">
        <w:t>zen</w:t>
      </w:r>
      <w:proofErr w:type="spellEnd"/>
      <w:r w:rsidR="007B3E09">
        <w:t xml:space="preserve">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 xml:space="preserve">mittels </w:t>
      </w:r>
      <w:proofErr w:type="spellStart"/>
      <w:r w:rsidR="008B73FB">
        <w:t>Plot</w:t>
      </w:r>
      <w:r>
        <w:t>_ID</w:t>
      </w:r>
      <w:proofErr w:type="spellEnd"/>
      <w:r>
        <w:t xml:space="preserve"> und </w:t>
      </w:r>
      <w:proofErr w:type="spellStart"/>
      <w:r>
        <w:t>edge_ID</w:t>
      </w:r>
      <w:proofErr w:type="spellEnd"/>
      <w:r>
        <w:t xml:space="preserve">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 xml:space="preserve">welche dieselbe </w:t>
      </w:r>
      <w:proofErr w:type="spellStart"/>
      <w:r>
        <w:t>edge_ID</w:t>
      </w:r>
      <w:proofErr w:type="spellEnd"/>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 xml:space="preserve">Die </w:t>
      </w:r>
      <w:proofErr w:type="spellStart"/>
      <w:r w:rsidRPr="00B44BA7">
        <w:t>hierraus</w:t>
      </w:r>
      <w:proofErr w:type="spellEnd"/>
      <w:r w:rsidRPr="00B44BA7">
        <w:t xml:space="preserve">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plot_ID</w:t>
            </w:r>
            <w:proofErr w:type="spellEnd"/>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e_ID</w:t>
            </w:r>
            <w:proofErr w:type="spellEnd"/>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CCS_r_m</w:t>
            </w:r>
            <w:proofErr w:type="spellEnd"/>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inter_stat</w:t>
            </w:r>
            <w:proofErr w:type="spellEnd"/>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proofErr w:type="spellStart"/>
            <w:r w:rsidRPr="006A037F">
              <w:rPr>
                <w:rFonts w:cs="Calibri"/>
                <w:color w:val="000000"/>
                <w:sz w:val="22"/>
                <w:szCs w:val="22"/>
              </w:rPr>
              <w:t>partly</w:t>
            </w:r>
            <w:proofErr w:type="spellEnd"/>
            <w:r w:rsidRPr="006A037F">
              <w:rPr>
                <w:rFonts w:cs="Calibri"/>
                <w:color w:val="000000"/>
                <w:sz w:val="22"/>
                <w:szCs w:val="22"/>
              </w:rPr>
              <w:t xml:space="preserve"> </w:t>
            </w:r>
            <w:proofErr w:type="spellStart"/>
            <w:r w:rsidRPr="006A037F">
              <w:rPr>
                <w:rFonts w:cs="Calibri"/>
                <w:color w:val="000000"/>
                <w:sz w:val="22"/>
                <w:szCs w:val="22"/>
              </w:rPr>
              <w:t>intersecting</w:t>
            </w:r>
            <w:proofErr w:type="spellEnd"/>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r>
        <w:t xml:space="preserve">Die </w:t>
      </w:r>
      <w:proofErr w:type="spellStart"/>
      <w:r>
        <w:t>Plot_ID</w:t>
      </w:r>
      <w:proofErr w:type="spellEnd"/>
      <w:r>
        <w:t xml:space="preserve"> zeigt die </w:t>
      </w:r>
      <w:proofErr w:type="spellStart"/>
      <w:r>
        <w:t>etsprechende</w:t>
      </w:r>
      <w:proofErr w:type="spellEnd"/>
      <w:r>
        <w:t xml:space="preserve"> </w:t>
      </w:r>
      <w:proofErr w:type="spellStart"/>
      <w:r>
        <w:t>bund_nr</w:t>
      </w:r>
      <w:proofErr w:type="spellEnd"/>
      <w:r>
        <w:t xml:space="preserve">, die </w:t>
      </w:r>
      <w:proofErr w:type="spellStart"/>
      <w:r>
        <w:t>e_ID</w:t>
      </w:r>
      <w:proofErr w:type="spellEnd"/>
      <w:r>
        <w:t xml:space="preserve"> zeigt </w:t>
      </w:r>
      <w:r w:rsidR="00CC5BCE">
        <w:t xml:space="preserve">ob </w:t>
      </w:r>
      <w:proofErr w:type="spellStart"/>
      <w:r w:rsidR="00CC5BCE">
        <w:t>essich</w:t>
      </w:r>
      <w:proofErr w:type="spellEnd"/>
      <w:r w:rsidR="00CC5BCE">
        <w:t xml:space="preserve"> um einen der</w:t>
      </w:r>
      <w:r>
        <w:t xml:space="preserve"> </w:t>
      </w:r>
      <w:r w:rsidR="00CC5BCE">
        <w:t>2</w:t>
      </w:r>
      <w:r>
        <w:t xml:space="preserve"> möglichen Waldränder </w:t>
      </w:r>
      <w:r w:rsidR="00CC5BCE">
        <w:t>oder einen verbleienden Probekreis (</w:t>
      </w:r>
      <w:proofErr w:type="spellStart"/>
      <w:r w:rsidR="00CC5BCE">
        <w:t>e_ID</w:t>
      </w:r>
      <w:proofErr w:type="spellEnd"/>
      <w:r w:rsidR="00CC5BCE">
        <w:t xml:space="preserve"> = 0)</w:t>
      </w:r>
      <w:r>
        <w:t xml:space="preserve"> handelt, u</w:t>
      </w:r>
      <w:r w:rsidR="00CC5BCE">
        <w:t>n</w:t>
      </w:r>
      <w:r>
        <w:t xml:space="preserve">d in der Spalte </w:t>
      </w:r>
      <w:proofErr w:type="spellStart"/>
      <w:r>
        <w:t>CCR_r_m</w:t>
      </w:r>
      <w:proofErr w:type="spellEnd"/>
      <w:r>
        <w:t xml:space="preserve"> (</w:t>
      </w:r>
      <w:proofErr w:type="spellStart"/>
      <w:r>
        <w:t>concentric</w:t>
      </w:r>
      <w:proofErr w:type="spellEnd"/>
      <w:r>
        <w:t xml:space="preserve"> </w:t>
      </w:r>
      <w:proofErr w:type="spellStart"/>
      <w:r>
        <w:t>circle</w:t>
      </w:r>
      <w:proofErr w:type="spellEnd"/>
      <w:r>
        <w:t xml:space="preserve"> </w:t>
      </w:r>
      <w:proofErr w:type="spellStart"/>
      <w:r>
        <w:t>sampling</w:t>
      </w:r>
      <w:proofErr w:type="spellEnd"/>
      <w:r>
        <w:t xml:space="preserve"> </w:t>
      </w:r>
      <w:proofErr w:type="spellStart"/>
      <w:r>
        <w:t>radius</w:t>
      </w:r>
      <w:proofErr w:type="spellEnd"/>
      <w:r>
        <w:t xml:space="preserve"> in </w:t>
      </w:r>
      <w:proofErr w:type="spellStart"/>
      <w:r>
        <w:t>meter</w:t>
      </w:r>
      <w:proofErr w:type="spellEnd"/>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 xml:space="preserve">sf </w:t>
      </w:r>
      <w:proofErr w:type="spellStart"/>
      <w:r w:rsidR="00CF3251">
        <w:t>objecte</w:t>
      </w:r>
      <w:proofErr w:type="spellEnd"/>
      <w:r w:rsidR="00CF3251">
        <w:t xml:space="preserv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w:t>
      </w:r>
      <w:proofErr w:type="spellStart"/>
      <w:r>
        <w:t>Bestandesgrenzen</w:t>
      </w:r>
      <w:proofErr w:type="spellEnd"/>
      <w:r>
        <w:t xml:space="preserve">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proofErr w:type="spellStart"/>
      <w:r w:rsidRPr="0078063D">
        <w:rPr>
          <w:lang w:val="en-US"/>
        </w:rPr>
        <w:t>x_CCS_center</w:t>
      </w:r>
      <w:proofErr w:type="spellEnd"/>
      <w:r w:rsidRPr="0078063D">
        <w:rPr>
          <w:lang w:val="en-US"/>
        </w:rPr>
        <w:t xml:space="preserve"> = </w:t>
      </w:r>
      <w:proofErr w:type="spellStart"/>
      <w:r w:rsidRPr="0078063D">
        <w:rPr>
          <w:lang w:val="en-US"/>
        </w:rPr>
        <w:t>ccs.dist</w:t>
      </w:r>
      <w:proofErr w:type="spellEnd"/>
      <w:r w:rsidRPr="0078063D">
        <w:rPr>
          <w:lang w:val="en-US"/>
        </w:rPr>
        <w:t>*sin(</w:t>
      </w:r>
      <w:proofErr w:type="spellStart"/>
      <w:r w:rsidRPr="0078063D">
        <w:rPr>
          <w:lang w:val="en-US"/>
        </w:rPr>
        <w:t>ccs.azi</w:t>
      </w:r>
      <w:proofErr w:type="spellEnd"/>
      <w:r w:rsidRPr="0078063D">
        <w:rPr>
          <w:lang w:val="en-US"/>
        </w:rPr>
        <w:t xml:space="preserve"> * pi/200)  # + </w:t>
      </w:r>
      <w:proofErr w:type="spellStart"/>
      <w:r w:rsidRPr="0078063D">
        <w:rPr>
          <w:lang w:val="en-US"/>
        </w:rPr>
        <w:t>my.center.easting</w:t>
      </w:r>
      <w:proofErr w:type="spellEnd"/>
    </w:p>
    <w:p w14:paraId="4A51F0E0" w14:textId="5AC77D32" w:rsidR="0078063D" w:rsidRDefault="0078063D" w:rsidP="0078063D">
      <w:pPr>
        <w:spacing w:after="240"/>
        <w:rPr>
          <w:lang w:val="en-US"/>
        </w:rPr>
      </w:pPr>
      <w:proofErr w:type="spellStart"/>
      <w:r w:rsidRPr="0078063D">
        <w:rPr>
          <w:lang w:val="en-US"/>
        </w:rPr>
        <w:t>y_CCS_center</w:t>
      </w:r>
      <w:proofErr w:type="spellEnd"/>
      <w:r w:rsidRPr="0078063D">
        <w:rPr>
          <w:lang w:val="en-US"/>
        </w:rPr>
        <w:t xml:space="preserve"> = </w:t>
      </w:r>
      <w:proofErr w:type="spellStart"/>
      <w:r w:rsidRPr="0078063D">
        <w:rPr>
          <w:lang w:val="en-US"/>
        </w:rPr>
        <w:t>ccs.dist</w:t>
      </w:r>
      <w:proofErr w:type="spellEnd"/>
      <w:r w:rsidRPr="0078063D">
        <w:rPr>
          <w:lang w:val="en-US"/>
        </w:rPr>
        <w:t>*cos(</w:t>
      </w:r>
      <w:proofErr w:type="spellStart"/>
      <w:r w:rsidRPr="0078063D">
        <w:rPr>
          <w:lang w:val="en-US"/>
        </w:rPr>
        <w:t>ccs.azi</w:t>
      </w:r>
      <w:proofErr w:type="spellEnd"/>
      <w:r w:rsidRPr="0078063D">
        <w:rPr>
          <w:lang w:val="en-US"/>
        </w:rPr>
        <w:t xml:space="preserve">* pi/200)  # + </w:t>
      </w:r>
      <w:proofErr w:type="spellStart"/>
      <w:r w:rsidRPr="0078063D">
        <w:rPr>
          <w:lang w:val="en-US"/>
        </w:rPr>
        <w:t>my.center.northing</w:t>
      </w:r>
      <w:proofErr w:type="spellEnd"/>
    </w:p>
    <w:p w14:paraId="321ACE0B" w14:textId="3B46C248" w:rsidR="0078063D" w:rsidRPr="004A613A" w:rsidRDefault="0078063D" w:rsidP="004A613A">
      <w:pPr>
        <w:spacing w:before="0"/>
        <w:rPr>
          <w:sz w:val="18"/>
          <w:szCs w:val="18"/>
        </w:rPr>
      </w:pPr>
      <w:proofErr w:type="spellStart"/>
      <w:r w:rsidRPr="004A613A">
        <w:rPr>
          <w:sz w:val="18"/>
          <w:szCs w:val="18"/>
        </w:rPr>
        <w:t>x_CCS_center</w:t>
      </w:r>
      <w:proofErr w:type="spellEnd"/>
      <w:r w:rsidRPr="004A613A">
        <w:rPr>
          <w:sz w:val="18"/>
          <w:szCs w:val="18"/>
        </w:rPr>
        <w:tab/>
      </w:r>
      <w:r w:rsidRPr="004A613A">
        <w:rPr>
          <w:sz w:val="18"/>
          <w:szCs w:val="18"/>
        </w:rPr>
        <w:tab/>
        <w:t>X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0D37BEF2" w14:textId="796B6858" w:rsidR="0078063D" w:rsidRPr="004A613A" w:rsidRDefault="0078063D" w:rsidP="004A613A">
      <w:pPr>
        <w:spacing w:before="0"/>
        <w:rPr>
          <w:sz w:val="18"/>
          <w:szCs w:val="18"/>
        </w:rPr>
      </w:pPr>
      <w:proofErr w:type="spellStart"/>
      <w:r w:rsidRPr="004A613A">
        <w:rPr>
          <w:sz w:val="18"/>
          <w:szCs w:val="18"/>
        </w:rPr>
        <w:t>y_CCS_center</w:t>
      </w:r>
      <w:proofErr w:type="spellEnd"/>
      <w:r w:rsidRPr="004A613A">
        <w:rPr>
          <w:sz w:val="18"/>
          <w:szCs w:val="18"/>
        </w:rPr>
        <w:tab/>
      </w:r>
      <w:r w:rsidRPr="004A613A">
        <w:rPr>
          <w:sz w:val="18"/>
          <w:szCs w:val="18"/>
        </w:rPr>
        <w:tab/>
        <w:t>Y Koordinate des Verjüngungsprobekreismittelpunkts “</w:t>
      </w:r>
      <w:proofErr w:type="spellStart"/>
      <w:r w:rsidRPr="004A613A">
        <w:rPr>
          <w:sz w:val="18"/>
          <w:szCs w:val="18"/>
        </w:rPr>
        <w:t>concentric</w:t>
      </w:r>
      <w:proofErr w:type="spellEnd"/>
      <w:r w:rsidRPr="004A613A">
        <w:rPr>
          <w:sz w:val="18"/>
          <w:szCs w:val="18"/>
        </w:rPr>
        <w:t xml:space="preserve"> </w:t>
      </w:r>
      <w:proofErr w:type="spellStart"/>
      <w:r w:rsidRPr="004A613A">
        <w:rPr>
          <w:sz w:val="18"/>
          <w:szCs w:val="18"/>
        </w:rPr>
        <w:t>circle</w:t>
      </w:r>
      <w:proofErr w:type="spellEnd"/>
      <w:r w:rsidRPr="004A613A">
        <w:rPr>
          <w:sz w:val="18"/>
          <w:szCs w:val="18"/>
        </w:rPr>
        <w:t xml:space="preserve"> </w:t>
      </w:r>
      <w:proofErr w:type="spellStart"/>
      <w:r w:rsidRPr="004A613A">
        <w:rPr>
          <w:sz w:val="18"/>
          <w:szCs w:val="18"/>
        </w:rPr>
        <w:t>samling</w:t>
      </w:r>
      <w:proofErr w:type="spellEnd"/>
      <w:r w:rsidRPr="004A613A">
        <w:rPr>
          <w:sz w:val="18"/>
          <w:szCs w:val="18"/>
        </w:rPr>
        <w:t xml:space="preserve"> </w:t>
      </w:r>
      <w:proofErr w:type="spellStart"/>
      <w:r w:rsidRPr="004A613A">
        <w:rPr>
          <w:sz w:val="18"/>
          <w:szCs w:val="18"/>
        </w:rPr>
        <w:t>center</w:t>
      </w:r>
      <w:proofErr w:type="spellEnd"/>
      <w:r w:rsidRPr="004A613A">
        <w:rPr>
          <w:sz w:val="18"/>
          <w:szCs w:val="18"/>
        </w:rPr>
        <w:t xml:space="preserve">” </w:t>
      </w:r>
    </w:p>
    <w:p w14:paraId="24FB5F2D" w14:textId="555B878A" w:rsidR="0078063D" w:rsidRPr="004A613A" w:rsidRDefault="0078063D" w:rsidP="004A613A">
      <w:pPr>
        <w:spacing w:before="0"/>
        <w:rPr>
          <w:sz w:val="18"/>
          <w:szCs w:val="18"/>
        </w:rPr>
      </w:pPr>
      <w:proofErr w:type="spellStart"/>
      <w:r w:rsidRPr="004A613A">
        <w:rPr>
          <w:sz w:val="18"/>
          <w:szCs w:val="18"/>
        </w:rPr>
        <w:t>ccs.dist</w:t>
      </w:r>
      <w:proofErr w:type="spellEnd"/>
      <w:r w:rsidRPr="004A613A">
        <w:rPr>
          <w:sz w:val="18"/>
          <w:szCs w:val="18"/>
        </w:rPr>
        <w:tab/>
      </w:r>
      <w:r w:rsidRPr="004A613A">
        <w:rPr>
          <w:sz w:val="18"/>
          <w:szCs w:val="18"/>
        </w:rPr>
        <w:tab/>
      </w:r>
      <w:r w:rsidRPr="004A613A">
        <w:rPr>
          <w:sz w:val="18"/>
          <w:szCs w:val="18"/>
        </w:rPr>
        <w:tab/>
        <w:t xml:space="preserve">Distanz in m des Verjüngungsprobekreismittelpunkts zum </w:t>
      </w:r>
      <w:proofErr w:type="spellStart"/>
      <w:r w:rsidRPr="004A613A">
        <w:rPr>
          <w:sz w:val="18"/>
          <w:szCs w:val="18"/>
        </w:rPr>
        <w:t>Plotmittelpunkt</w:t>
      </w:r>
      <w:proofErr w:type="spellEnd"/>
    </w:p>
    <w:p w14:paraId="394AFF7A" w14:textId="5DB0FB07" w:rsidR="0078063D" w:rsidRDefault="0078063D" w:rsidP="004A613A">
      <w:pPr>
        <w:spacing w:before="0"/>
        <w:rPr>
          <w:sz w:val="18"/>
          <w:szCs w:val="18"/>
        </w:rPr>
      </w:pPr>
      <w:proofErr w:type="spellStart"/>
      <w:r w:rsidRPr="004A613A">
        <w:rPr>
          <w:sz w:val="18"/>
          <w:szCs w:val="18"/>
        </w:rPr>
        <w:t>ccs.azi</w:t>
      </w:r>
      <w:proofErr w:type="spellEnd"/>
      <w:r w:rsidRPr="004A613A">
        <w:rPr>
          <w:sz w:val="18"/>
          <w:szCs w:val="18"/>
        </w:rPr>
        <w:tab/>
      </w:r>
      <w:r w:rsidRPr="004A613A">
        <w:rPr>
          <w:sz w:val="18"/>
          <w:szCs w:val="18"/>
        </w:rPr>
        <w:tab/>
      </w:r>
      <w:r w:rsidRPr="004A613A">
        <w:rPr>
          <w:sz w:val="18"/>
          <w:szCs w:val="18"/>
        </w:rPr>
        <w:tab/>
        <w:t xml:space="preserve">Azimut in </w:t>
      </w:r>
      <w:proofErr w:type="spellStart"/>
      <w:r w:rsidRPr="004A613A">
        <w:rPr>
          <w:sz w:val="18"/>
          <w:szCs w:val="18"/>
        </w:rPr>
        <w:t>gon</w:t>
      </w:r>
      <w:proofErr w:type="spellEnd"/>
      <w:r w:rsidRPr="004A613A">
        <w:rPr>
          <w:sz w:val="18"/>
          <w:szCs w:val="18"/>
        </w:rPr>
        <w:t xml:space="preserve"> des Verjüngungsprobekreismittelpunkts vom </w:t>
      </w:r>
      <w:proofErr w:type="spellStart"/>
      <w:r w:rsidRPr="004A613A">
        <w:rPr>
          <w:sz w:val="18"/>
          <w:szCs w:val="18"/>
        </w:rPr>
        <w:t>Plotmittelpunkt</w:t>
      </w:r>
      <w:proofErr w:type="spellEnd"/>
      <w:r w:rsidRPr="004A613A">
        <w:rPr>
          <w:sz w:val="18"/>
          <w:szCs w:val="18"/>
        </w:rPr>
        <w:t xml:space="preserve">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w:t>
      </w:r>
      <w:proofErr w:type="spellStart"/>
      <w:r>
        <w:t>Bestandesweise</w:t>
      </w:r>
      <w:proofErr w:type="spellEnd"/>
      <w:r>
        <w:t xml:space="preserv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w:t>
      </w:r>
      <w:proofErr w:type="spellStart"/>
      <w:r>
        <w:t>Geokooridnaten</w:t>
      </w:r>
      <w:proofErr w:type="spellEnd"/>
      <w:r>
        <w:t xml:space="preserve"> vorhanden sind, können nicht alle Probekreise, Bäume und Waldränder mit </w:t>
      </w:r>
      <w:proofErr w:type="spellStart"/>
      <w:r>
        <w:t>geokoordianten</w:t>
      </w:r>
      <w:proofErr w:type="spellEnd"/>
      <w:r>
        <w:t xml:space="preserve"> ausgestattet werden. Daher findet die Auswertung und </w:t>
      </w:r>
      <w:proofErr w:type="spellStart"/>
      <w:r>
        <w:t>einordnung</w:t>
      </w:r>
      <w:proofErr w:type="spellEnd"/>
      <w:r>
        <w:t xml:space="preserve"> der Bäume und VJ-PKs in Bestände mittels der Polarkoordinaten um den Probekreis </w:t>
      </w:r>
      <w:proofErr w:type="spellStart"/>
      <w:r>
        <w:t>mittelpunkt</w:t>
      </w:r>
      <w:proofErr w:type="spellEnd"/>
      <w:r>
        <w:t xml:space="preserve"> (0|0). </w:t>
      </w:r>
    </w:p>
    <w:p w14:paraId="19D4B025" w14:textId="338A32C2" w:rsidR="009166B1" w:rsidRDefault="009166B1" w:rsidP="00297C82">
      <w:r>
        <w:t xml:space="preserve">Um die Auswertungsergebnisse der BZW mit anderen räumlichen Daten überschneiden zu können, besteht jedoch die Möglichkeit die </w:t>
      </w:r>
      <w:proofErr w:type="spellStart"/>
      <w:r>
        <w:t>georefferenzierung</w:t>
      </w:r>
      <w:proofErr w:type="spellEnd"/>
      <w:r>
        <w:t xml:space="preserve"> der Plots innerhalb des Codes „zuzuschalten“</w:t>
      </w:r>
    </w:p>
    <w:p w14:paraId="57CA1437" w14:textId="4ED6D05D" w:rsidR="009166B1" w:rsidRDefault="009166B1" w:rsidP="00297C82">
      <w:r>
        <w:t>Hierzu w</w:t>
      </w:r>
      <w:r w:rsidR="00906DC8">
        <w:t xml:space="preserve">erden die Plots die durch den </w:t>
      </w:r>
      <w:proofErr w:type="spellStart"/>
      <w:r w:rsidR="00906DC8">
        <w:t>for</w:t>
      </w:r>
      <w:proofErr w:type="spellEnd"/>
      <w:r w:rsidR="00906DC8">
        <w:t xml:space="preserve">-loop laufen zunächst gemäß der Verfügbarkeit für einen </w:t>
      </w:r>
      <w:proofErr w:type="spellStart"/>
      <w:r w:rsidR="00906DC8">
        <w:t>georefferenzierten</w:t>
      </w:r>
      <w:proofErr w:type="spellEnd"/>
      <w:r w:rsidR="00906DC8">
        <w:t xml:space="preserve"> </w:t>
      </w:r>
      <w:proofErr w:type="spellStart"/>
      <w:r w:rsidR="00906DC8">
        <w:t>Plotmittelpunkt</w:t>
      </w:r>
      <w:proofErr w:type="spellEnd"/>
      <w:r w:rsidR="00906DC8">
        <w:t xml:space="preserve">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w:t>
      </w:r>
      <w:proofErr w:type="spellStart"/>
      <w:r w:rsidRPr="00906DC8">
        <w:rPr>
          <w:rFonts w:ascii="Noto Mono" w:hAnsi="Noto Mono" w:cs="Noto Mono"/>
          <w:lang w:val="en-US"/>
        </w:rPr>
        <w:t>HBI</w:t>
      </w:r>
      <w:r>
        <w:rPr>
          <w:rFonts w:ascii="Noto Mono" w:hAnsi="Noto Mono" w:cs="Noto Mono"/>
          <w:lang w:val="en-US"/>
        </w:rPr>
        <w:t>_</w:t>
      </w:r>
      <w:r w:rsidRPr="00906DC8">
        <w:rPr>
          <w:rFonts w:ascii="Noto Mono" w:hAnsi="Noto Mono" w:cs="Noto Mono"/>
          <w:lang w:val="en-US"/>
        </w:rPr>
        <w:t>loc</w:t>
      </w:r>
      <w:proofErr w:type="spellEnd"/>
      <w:r w:rsidRPr="00906DC8">
        <w:rPr>
          <w:rFonts w:ascii="Noto Mono" w:hAnsi="Noto Mono" w:cs="Noto Mono"/>
          <w:lang w:val="en-US"/>
        </w:rPr>
        <w:t xml:space="preserve">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w:t>
      </w:r>
      <w:proofErr w:type="spellStart"/>
      <w:r w:rsidR="00906DC8" w:rsidRPr="00906DC8">
        <w:rPr>
          <w:rFonts w:ascii="Noto Mono" w:hAnsi="Noto Mono" w:cs="Noto Mono"/>
          <w:lang w:val="en-US"/>
        </w:rPr>
        <w:t>plot_ID</w:t>
      </w:r>
      <w:proofErr w:type="spellEnd"/>
      <w:r w:rsidR="00906DC8" w:rsidRPr="00906DC8">
        <w:rPr>
          <w:rFonts w:ascii="Noto Mono" w:hAnsi="Noto Mono" w:cs="Noto Mono"/>
          <w:lang w:val="en-US"/>
        </w:rPr>
        <w:t>")</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w:t>
      </w:r>
      <w:proofErr w:type="spellStart"/>
      <w:r>
        <w:t>Koordianten</w:t>
      </w:r>
      <w:proofErr w:type="spellEnd"/>
      <w:r>
        <w:t xml:space="preserve"> des </w:t>
      </w:r>
      <w:proofErr w:type="spellStart"/>
      <w:r>
        <w:t>Plots</w:t>
      </w:r>
      <w:r w:rsidR="00AD23A9">
        <w:t>mittelpunktes</w:t>
      </w:r>
      <w:proofErr w:type="spellEnd"/>
      <w:r>
        <w:t xml:space="preserve">, </w:t>
      </w:r>
      <w:proofErr w:type="spellStart"/>
      <w:r>
        <w:t>abhänging</w:t>
      </w:r>
      <w:proofErr w:type="spellEnd"/>
      <w:r>
        <w:t xml:space="preserve"> von der </w:t>
      </w:r>
      <w:proofErr w:type="spellStart"/>
      <w:r>
        <w:t>Plotnummer</w:t>
      </w:r>
      <w:proofErr w:type="spellEnd"/>
      <w:r>
        <w:t xml:space="preserve">  </w:t>
      </w:r>
      <w:r w:rsidR="00AD23A9">
        <w:t xml:space="preserve">ausgewählt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select UTM </w:t>
      </w:r>
      <w:proofErr w:type="spellStart"/>
      <w:r w:rsidRPr="00AD23A9">
        <w:rPr>
          <w:rFonts w:ascii="Noto Mono" w:hAnsi="Noto Mono" w:cs="Noto Mono"/>
          <w:lang w:val="en-US"/>
        </w:rPr>
        <w:t>corrdinates</w:t>
      </w:r>
      <w:proofErr w:type="spellEnd"/>
      <w:r w:rsidRPr="00AD23A9">
        <w:rPr>
          <w:rFonts w:ascii="Noto Mono" w:hAnsi="Noto Mono" w:cs="Noto Mono"/>
          <w:lang w:val="en-US"/>
        </w:rPr>
        <w:t xml:space="preserve">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my.center.easting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w:t>
      </w:r>
      <w:proofErr w:type="spellStart"/>
      <w:r w:rsidRPr="00AD23A9">
        <w:rPr>
          <w:rFonts w:ascii="Noto Mono" w:hAnsi="Noto Mono" w:cs="Noto Mono"/>
          <w:lang w:val="en-US"/>
        </w:rPr>
        <w:t>my.center.northing</w:t>
      </w:r>
      <w:proofErr w:type="spellEnd"/>
      <w:r w:rsidRPr="00AD23A9">
        <w:rPr>
          <w:rFonts w:ascii="Noto Mono" w:hAnsi="Noto Mono" w:cs="Noto Mono"/>
          <w:lang w:val="en-US"/>
        </w:rPr>
        <w:t xml:space="preserve"> &lt;- </w:t>
      </w:r>
      <w:proofErr w:type="spellStart"/>
      <w:r w:rsidRPr="00AD23A9">
        <w:rPr>
          <w:rFonts w:ascii="Noto Mono" w:hAnsi="Noto Mono" w:cs="Noto Mono"/>
          <w:lang w:val="en-US"/>
        </w:rPr>
        <w:t>HBI_loc</w:t>
      </w:r>
      <w:proofErr w:type="spellEnd"/>
      <w:r w:rsidRPr="00AD23A9">
        <w:rPr>
          <w:rFonts w:ascii="Noto Mono" w:hAnsi="Noto Mono" w:cs="Noto Mono"/>
          <w:lang w:val="en-US"/>
        </w:rPr>
        <w:t>[</w:t>
      </w:r>
      <w:proofErr w:type="spellStart"/>
      <w:r w:rsidRPr="00AD23A9">
        <w:rPr>
          <w:rFonts w:ascii="Noto Mono" w:hAnsi="Noto Mono" w:cs="Noto Mono"/>
          <w:lang w:val="en-US"/>
        </w:rPr>
        <w:t>HBI_loc$plot_ID</w:t>
      </w:r>
      <w:proofErr w:type="spellEnd"/>
      <w:r w:rsidRPr="00AD23A9">
        <w:rPr>
          <w:rFonts w:ascii="Noto Mono" w:hAnsi="Noto Mono" w:cs="Noto Mono"/>
          <w:lang w:val="en-US"/>
        </w:rPr>
        <w:t xml:space="preserve"> == my.plot.id, "HW_MED"]</w:t>
      </w:r>
    </w:p>
    <w:p w14:paraId="4AA18677" w14:textId="328F232F" w:rsidR="00AD23A9" w:rsidRDefault="00AD23A9" w:rsidP="00AD23A9">
      <w:r w:rsidRPr="00AD23A9">
        <w:t xml:space="preserve">Um dann </w:t>
      </w:r>
      <w:r>
        <w:t>mit</w:t>
      </w:r>
      <w:r w:rsidRPr="00AD23A9">
        <w:t xml:space="preserve"> bereits b</w:t>
      </w:r>
      <w:r>
        <w:t xml:space="preserve">erechneten </w:t>
      </w:r>
      <w:proofErr w:type="spellStart"/>
      <w:r>
        <w:t>Polarkoordianten</w:t>
      </w:r>
      <w:proofErr w:type="spellEnd"/>
      <w:r>
        <w:t xml:space="preserve">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transform polar into cartesian </w:t>
      </w:r>
      <w:proofErr w:type="spellStart"/>
      <w:r w:rsidRPr="003D5A13">
        <w:rPr>
          <w:rFonts w:ascii="Noto Mono" w:hAnsi="Noto Mono" w:cs="Noto Mono"/>
          <w:lang w:val="en-US"/>
        </w:rPr>
        <w:t>coordiantes</w:t>
      </w:r>
      <w:proofErr w:type="spellEnd"/>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tree.east</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x.tree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tree.north</w:t>
      </w:r>
      <w:proofErr w:type="spellEnd"/>
      <w:r w:rsidRPr="003D5A13">
        <w:rPr>
          <w:rFonts w:ascii="Noto Mono" w:hAnsi="Noto Mono" w:cs="Noto Mono"/>
          <w:lang w:val="en-US"/>
        </w:rPr>
        <w:t xml:space="preserve"> &lt;- </w:t>
      </w:r>
      <w:proofErr w:type="spellStart"/>
      <w:r w:rsidRPr="003D5A13">
        <w:rPr>
          <w:rFonts w:ascii="Noto Mono" w:hAnsi="Noto Mono" w:cs="Noto Mono"/>
          <w:lang w:val="en-US"/>
        </w:rPr>
        <w:t>y.tree</w:t>
      </w:r>
      <w:proofErr w:type="spellEnd"/>
      <w:r w:rsidRPr="003D5A13">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circle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w:t>
      </w:r>
      <w:proofErr w:type="spellStart"/>
      <w:r w:rsidRPr="003D5A13">
        <w:rPr>
          <w:rFonts w:ascii="Noto Mono" w:hAnsi="Noto Mono" w:cs="Noto Mono"/>
          <w:lang w:val="en-US"/>
        </w:rPr>
        <w:t>coordiantes</w:t>
      </w:r>
      <w:proofErr w:type="spellEnd"/>
      <w:r w:rsidRPr="003D5A13">
        <w:rPr>
          <w:rFonts w:ascii="Noto Mono" w:hAnsi="Noto Mono" w:cs="Noto Mono"/>
          <w:lang w:val="en-US"/>
        </w:rPr>
        <w:t xml:space="preserve">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w:t>
      </w:r>
      <w:proofErr w:type="spellStart"/>
      <w:r w:rsidRPr="003D5A13">
        <w:rPr>
          <w:rFonts w:ascii="Noto Mono" w:hAnsi="Noto Mono" w:cs="Noto Mono"/>
          <w:lang w:val="en-US"/>
        </w:rPr>
        <w:t>my.center.northing</w:t>
      </w:r>
      <w:proofErr w:type="spellEnd"/>
      <w:r w:rsidRPr="003D5A13">
        <w:rPr>
          <w:rFonts w:ascii="Noto Mono" w:hAnsi="Noto Mono" w:cs="Noto Mono"/>
          <w:lang w:val="en-US"/>
        </w:rPr>
        <w:t xml:space="preserve">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x2.east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w:t>
      </w:r>
      <w:proofErr w:type="spellStart"/>
      <w:r w:rsidRPr="003D5A13">
        <w:rPr>
          <w:rFonts w:ascii="Noto Mono" w:hAnsi="Noto Mono" w:cs="Noto Mono"/>
          <w:lang w:val="en-US"/>
        </w:rPr>
        <w:t>my.center.easting</w:t>
      </w:r>
      <w:proofErr w:type="spellEnd"/>
      <w:r w:rsidRPr="003D5A13">
        <w:rPr>
          <w:rFonts w:ascii="Noto Mono" w:hAnsi="Noto Mono" w:cs="Noto Mono"/>
          <w:lang w:val="en-US"/>
        </w:rPr>
        <w:t xml:space="preserve">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y2.north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proofErr w:type="spellStart"/>
      <w:r w:rsidRPr="003D5A13">
        <w:rPr>
          <w:rFonts w:ascii="Noto Mono" w:hAnsi="Noto Mono" w:cs="Noto Mono"/>
          <w:lang w:val="en-US"/>
        </w:rPr>
        <w:t>my.center.northing</w:t>
      </w:r>
      <w:proofErr w:type="spellEnd"/>
    </w:p>
    <w:p w14:paraId="52A3824A" w14:textId="603EFFE7" w:rsidR="005E058B" w:rsidRDefault="005E058B" w:rsidP="005E058B">
      <w:r w:rsidRPr="005E058B">
        <w:t xml:space="preserve">Hiernach muss die Auswahl </w:t>
      </w:r>
      <w:r>
        <w:t xml:space="preserve">des korrekten </w:t>
      </w:r>
      <w:proofErr w:type="spellStart"/>
      <w:r>
        <w:t>Koordianten</w:t>
      </w:r>
      <w:proofErr w:type="spellEnd"/>
      <w:r>
        <w:t xml:space="preserve">-Referenz-Systems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w:t>
      </w:r>
      <w:proofErr w:type="spellStart"/>
      <w:r w:rsidRPr="003D5A13">
        <w:rPr>
          <w:rFonts w:ascii="Noto Mono" w:hAnsi="Noto Mono" w:cs="Noto Mono"/>
          <w:lang w:val="en-US"/>
        </w:rPr>
        <w:t>georef</w:t>
      </w:r>
      <w:proofErr w:type="spellEnd"/>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w:t>
      </w:r>
      <w:proofErr w:type="spellStart"/>
      <w:r w:rsidRPr="003D5A13">
        <w:rPr>
          <w:rFonts w:ascii="Noto Mono" w:hAnsi="Noto Mono" w:cs="Noto Mono"/>
          <w:lang w:val="en-US"/>
        </w:rPr>
        <w:t>crs</w:t>
      </w:r>
      <w:proofErr w:type="spellEnd"/>
    </w:p>
    <w:p w14:paraId="5C084044" w14:textId="3352ECD8" w:rsidR="005E058B" w:rsidRPr="00E94228" w:rsidRDefault="005E058B" w:rsidP="003D5A13">
      <w:pPr>
        <w:pStyle w:val="Tabellentext"/>
        <w:rPr>
          <w:rFonts w:ascii="Noto Mono" w:hAnsi="Noto Mono" w:cs="Noto Mono"/>
        </w:rPr>
      </w:pPr>
      <w:r w:rsidRPr="003D5A13">
        <w:rPr>
          <w:rFonts w:ascii="Noto Mono" w:hAnsi="Noto Mono" w:cs="Noto Mono"/>
          <w:lang w:val="en-US"/>
        </w:rPr>
        <w:t xml:space="preserve">  </w:t>
      </w:r>
      <w:r w:rsidRPr="00E94228">
        <w:rPr>
          <w:rFonts w:ascii="Noto Mono" w:hAnsi="Noto Mono" w:cs="Noto Mono"/>
          <w:highlight w:val="yellow"/>
        </w:rPr>
        <w:t>#</w:t>
      </w:r>
      <w:r w:rsidRPr="00E94228">
        <w:rPr>
          <w:rFonts w:ascii="Noto Mono" w:hAnsi="Noto Mono" w:cs="Noto Mono"/>
        </w:rPr>
        <w:t>my.utm.epsg &lt;- "+</w:t>
      </w:r>
      <w:proofErr w:type="spellStart"/>
      <w:r w:rsidRPr="00E94228">
        <w:rPr>
          <w:rFonts w:ascii="Noto Mono" w:hAnsi="Noto Mono" w:cs="Noto Mono"/>
        </w:rPr>
        <w:t>proj</w:t>
      </w:r>
      <w:proofErr w:type="spellEnd"/>
      <w:r w:rsidRPr="00E94228">
        <w:rPr>
          <w:rFonts w:ascii="Noto Mono" w:hAnsi="Noto Mono" w:cs="Noto Mono"/>
        </w:rPr>
        <w:t>=</w:t>
      </w:r>
      <w:proofErr w:type="spellStart"/>
      <w:r w:rsidRPr="00E94228">
        <w:rPr>
          <w:rFonts w:ascii="Noto Mono" w:hAnsi="Noto Mono" w:cs="Noto Mono"/>
        </w:rPr>
        <w:t>utm</w:t>
      </w:r>
      <w:proofErr w:type="spellEnd"/>
      <w:r w:rsidRPr="00E94228">
        <w:rPr>
          <w:rFonts w:ascii="Noto Mono" w:hAnsi="Noto Mono" w:cs="Noto Mono"/>
        </w:rPr>
        <w:t xml:space="preserve"> +</w:t>
      </w:r>
      <w:proofErr w:type="spellStart"/>
      <w:r w:rsidRPr="00E94228">
        <w:rPr>
          <w:rFonts w:ascii="Noto Mono" w:hAnsi="Noto Mono" w:cs="Noto Mono"/>
        </w:rPr>
        <w:t>zone</w:t>
      </w:r>
      <w:proofErr w:type="spellEnd"/>
      <w:r w:rsidRPr="00E94228">
        <w:rPr>
          <w:rFonts w:ascii="Noto Mono" w:hAnsi="Noto Mono" w:cs="Noto Mono"/>
        </w:rPr>
        <w:t>=32 +</w:t>
      </w:r>
      <w:proofErr w:type="spellStart"/>
      <w:r w:rsidRPr="00E94228">
        <w:rPr>
          <w:rFonts w:ascii="Noto Mono" w:hAnsi="Noto Mono" w:cs="Noto Mono"/>
        </w:rPr>
        <w:t>datum</w:t>
      </w:r>
      <w:proofErr w:type="spellEnd"/>
      <w:r w:rsidRPr="00E94228">
        <w:rPr>
          <w:rFonts w:ascii="Noto Mono" w:hAnsi="Noto Mono" w:cs="Noto Mono"/>
        </w:rPr>
        <w:t>=WGS84 +</w:t>
      </w:r>
      <w:proofErr w:type="spellStart"/>
      <w:r w:rsidRPr="00E94228">
        <w:rPr>
          <w:rFonts w:ascii="Noto Mono" w:hAnsi="Noto Mono" w:cs="Noto Mono"/>
        </w:rPr>
        <w:t>units</w:t>
      </w:r>
      <w:proofErr w:type="spellEnd"/>
      <w:r w:rsidRPr="00E94228">
        <w:rPr>
          <w:rFonts w:ascii="Noto Mono" w:hAnsi="Noto Mono" w:cs="Noto Mono"/>
        </w:rPr>
        <w:t>=m +</w:t>
      </w:r>
      <w:proofErr w:type="spellStart"/>
      <w:r w:rsidRPr="00E94228">
        <w:rPr>
          <w:rFonts w:ascii="Noto Mono" w:hAnsi="Noto Mono" w:cs="Noto Mono"/>
        </w:rPr>
        <w:t>no_defs</w:t>
      </w:r>
      <w:proofErr w:type="spellEnd"/>
      <w:r w:rsidRPr="00E94228">
        <w:rPr>
          <w:rFonts w:ascii="Noto Mono" w:hAnsi="Noto Mono" w:cs="Noto Mono"/>
        </w:rPr>
        <w:t xml:space="preserve"> +type=</w:t>
      </w:r>
      <w:proofErr w:type="spellStart"/>
      <w:r w:rsidRPr="00E94228">
        <w:rPr>
          <w:rFonts w:ascii="Noto Mono" w:hAnsi="Noto Mono" w:cs="Noto Mono"/>
        </w:rPr>
        <w:t>crs</w:t>
      </w:r>
      <w:proofErr w:type="spellEnd"/>
      <w:r w:rsidRPr="00E94228">
        <w:rPr>
          <w:rFonts w:ascii="Noto Mono" w:hAnsi="Noto Mono" w:cs="Noto Mono"/>
        </w:rPr>
        <w:t>"</w:t>
      </w:r>
    </w:p>
    <w:p w14:paraId="0F54F8BB" w14:textId="42E13EAD" w:rsidR="003D5A13" w:rsidRPr="003D5A13" w:rsidRDefault="003D5A13" w:rsidP="005E058B">
      <w:r w:rsidRPr="003D5A13">
        <w:t>Anschließend kann d</w:t>
      </w:r>
      <w:r>
        <w:t xml:space="preserve">as durch die </w:t>
      </w:r>
      <w:proofErr w:type="spellStart"/>
      <w:r>
        <w:t>Koordianten</w:t>
      </w:r>
      <w:proofErr w:type="spellEnd"/>
      <w:r>
        <w:t xml:space="preserve"> erzeugte sf </w:t>
      </w:r>
      <w:proofErr w:type="spellStart"/>
      <w:r>
        <w:t>object</w:t>
      </w:r>
      <w:proofErr w:type="spellEnd"/>
      <w:r>
        <w:t xml:space="preserve"> (Waldrand Dreieck Polygon, Probekreis Polygon, Baum </w:t>
      </w:r>
      <w:proofErr w:type="spellStart"/>
      <w:r>
        <w:t>st_point</w:t>
      </w:r>
      <w:proofErr w:type="spellEnd"/>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D6718C" w:rsidRDefault="005E058B" w:rsidP="003D5A13">
      <w:pPr>
        <w:pStyle w:val="Tabellentext"/>
        <w:rPr>
          <w:rFonts w:ascii="Noto Mono" w:hAnsi="Noto Mono" w:cs="Noto Mono"/>
          <w:lang w:val="en-US"/>
        </w:rPr>
      </w:pPr>
      <w:r w:rsidRPr="00D6718C">
        <w:rPr>
          <w:rFonts w:ascii="Noto Mono" w:hAnsi="Noto Mono" w:cs="Noto Mono"/>
          <w:lang w:val="en-US"/>
        </w:rPr>
        <w:t xml:space="preserve">## </w:t>
      </w:r>
      <w:proofErr w:type="spellStart"/>
      <w:r w:rsidRPr="00D6718C">
        <w:rPr>
          <w:rFonts w:ascii="Noto Mono" w:hAnsi="Noto Mono" w:cs="Noto Mono"/>
          <w:lang w:val="en-US"/>
        </w:rPr>
        <w:t>assing</w:t>
      </w:r>
      <w:proofErr w:type="spellEnd"/>
      <w:r w:rsidRPr="00D6718C">
        <w:rPr>
          <w:rFonts w:ascii="Noto Mono" w:hAnsi="Noto Mono" w:cs="Noto Mono"/>
          <w:lang w:val="en-US"/>
        </w:rPr>
        <w:t xml:space="preserve"> </w:t>
      </w:r>
      <w:proofErr w:type="spellStart"/>
      <w:r w:rsidRPr="00D6718C">
        <w:rPr>
          <w:rFonts w:ascii="Noto Mono" w:hAnsi="Noto Mono" w:cs="Noto Mono"/>
          <w:lang w:val="en-US"/>
        </w:rPr>
        <w:t>crs</w:t>
      </w:r>
      <w:proofErr w:type="spellEnd"/>
    </w:p>
    <w:p w14:paraId="797700B5" w14:textId="267D4F60" w:rsidR="00EF2240" w:rsidRDefault="005E058B" w:rsidP="003D5A13">
      <w:pPr>
        <w:pStyle w:val="Tabellentext"/>
        <w:rPr>
          <w:rFonts w:ascii="Noto Mono" w:hAnsi="Noto Mono" w:cs="Noto Mono"/>
          <w:lang w:val="en-US"/>
        </w:rPr>
      </w:pPr>
      <w:r w:rsidRPr="00D6718C">
        <w:rPr>
          <w:rFonts w:ascii="Noto Mono" w:hAnsi="Noto Mono" w:cs="Noto Mono"/>
          <w:lang w:val="en-US"/>
        </w:rPr>
        <w:t xml:space="preserve">  </w:t>
      </w:r>
      <w:r w:rsidRPr="003D5A13">
        <w:rPr>
          <w:rFonts w:ascii="Noto Mono" w:hAnsi="Noto Mono" w:cs="Noto Mono"/>
          <w:highlight w:val="yellow"/>
          <w:lang w:val="en-US"/>
        </w:rPr>
        <w:t>#</w:t>
      </w:r>
      <w:r w:rsidRPr="003D5A13">
        <w:rPr>
          <w:rFonts w:ascii="Noto Mono" w:hAnsi="Noto Mono" w:cs="Noto Mono"/>
          <w:lang w:val="en-US"/>
        </w:rPr>
        <w:t xml:space="preserve">sf::st_crs(triangle.e1.poly) &lt;- </w:t>
      </w:r>
      <w:proofErr w:type="spellStart"/>
      <w:r w:rsidRPr="003D5A13">
        <w:rPr>
          <w:rFonts w:ascii="Noto Mono" w:hAnsi="Noto Mono" w:cs="Noto Mono"/>
          <w:lang w:val="en-US"/>
        </w:rPr>
        <w:t>my.utm.epsg</w:t>
      </w:r>
      <w:proofErr w:type="spellEnd"/>
    </w:p>
    <w:p w14:paraId="305AD02C" w14:textId="26F0E79A" w:rsidR="00EF2240" w:rsidRDefault="00EF2240" w:rsidP="003D5A13">
      <w:pPr>
        <w:pStyle w:val="Tabellentext"/>
        <w:rPr>
          <w:rFonts w:ascii="Noto Mono" w:hAnsi="Noto Mono" w:cs="Noto Mono"/>
          <w:lang w:val="en-US"/>
        </w:rPr>
      </w:pPr>
    </w:p>
    <w:p w14:paraId="02F1BA98" w14:textId="7DDAE240" w:rsidR="00EF2240" w:rsidRPr="00EF2240" w:rsidRDefault="00EF2240" w:rsidP="00EF2240">
      <w:pPr>
        <w:pStyle w:val="berschrift2"/>
        <w:rPr>
          <w:highlight w:val="yellow"/>
        </w:rPr>
      </w:pPr>
      <w:r w:rsidRPr="00EF2240">
        <w:rPr>
          <w:highlight w:val="yellow"/>
        </w:rPr>
        <w:t>Sortieren der Probekreise und Plots nach Aufnahmemöglichkeit</w:t>
      </w:r>
    </w:p>
    <w:p w14:paraId="15DD8205" w14:textId="77777777" w:rsidR="00EF2240" w:rsidRPr="00EF2240" w:rsidRDefault="00EF2240" w:rsidP="00EF2240">
      <w:pPr>
        <w:rPr>
          <w:lang w:val="en-US"/>
        </w:rPr>
      </w:pPr>
      <w:r w:rsidRPr="00EF2240">
        <w:rPr>
          <w:lang w:val="en-US"/>
        </w:rPr>
        <w:t>## ALL PLOTS &amp; STAND COMPONENTS</w:t>
      </w:r>
    </w:p>
    <w:p w14:paraId="6DD1C03F" w14:textId="77777777" w:rsidR="00EF2240" w:rsidRPr="00EF2240" w:rsidRDefault="00EF2240" w:rsidP="00EF2240">
      <w:pPr>
        <w:rPr>
          <w:lang w:val="en-US"/>
        </w:rPr>
      </w:pPr>
      <w:r w:rsidRPr="00EF2240">
        <w:rPr>
          <w:lang w:val="en-US"/>
        </w:rPr>
        <w:t xml:space="preserve"># </w:t>
      </w:r>
      <w:proofErr w:type="spellStart"/>
      <w:r w:rsidRPr="00EF2240">
        <w:rPr>
          <w:lang w:val="en-US"/>
        </w:rPr>
        <w:t>Punktstatus</w:t>
      </w:r>
      <w:proofErr w:type="spellEnd"/>
      <w:r w:rsidRPr="00EF2240">
        <w:rPr>
          <w:lang w:val="en-US"/>
        </w:rPr>
        <w:t xml:space="preserve"> (</w:t>
      </w:r>
      <w:proofErr w:type="spellStart"/>
      <w:r w:rsidRPr="00EF2240">
        <w:rPr>
          <w:lang w:val="en-US"/>
        </w:rPr>
        <w:t>x_plotstatus_bze</w:t>
      </w:r>
      <w:proofErr w:type="spellEnd"/>
      <w:r w:rsidRPr="00EF2240">
        <w:rPr>
          <w:lang w:val="en-US"/>
        </w:rPr>
        <w:t>)</w:t>
      </w:r>
    </w:p>
    <w:p w14:paraId="22C92733" w14:textId="77777777" w:rsidR="00EF2240" w:rsidRDefault="00EF2240" w:rsidP="00EF2240">
      <w:r>
        <w:t># -9 Merkmal vergessen, nicht rekonstruierbar oder unbekannt</w:t>
      </w:r>
    </w:p>
    <w:p w14:paraId="19F1A22D" w14:textId="77777777" w:rsidR="00EF2240" w:rsidRDefault="00EF2240" w:rsidP="00EF2240">
      <w:r>
        <w:t># -1 Merkmal nicht erhoben</w:t>
      </w:r>
    </w:p>
    <w:p w14:paraId="65E7593C" w14:textId="77777777" w:rsidR="00EF2240" w:rsidRDefault="00EF2240" w:rsidP="00EF2240">
      <w:r>
        <w:t># 0 BZE-Punkt wurde in allen Erhebungen beprobt</w:t>
      </w:r>
    </w:p>
    <w:p w14:paraId="7757382C" w14:textId="77777777" w:rsidR="00EF2240" w:rsidRDefault="00EF2240" w:rsidP="00EF2240">
      <w:r>
        <w:t># 1 BZE-Punkt wurde bei BZE II und III, aber nicht BZE I beprobt</w:t>
      </w:r>
    </w:p>
    <w:p w14:paraId="6812E6F8" w14:textId="77777777" w:rsidR="00EF2240" w:rsidRDefault="00EF2240" w:rsidP="00EF2240">
      <w:r>
        <w:t># 3 BZE-Punkt wurde bei BZE I und III, aber nicht BZE II beprobt</w:t>
      </w:r>
    </w:p>
    <w:p w14:paraId="3833A304" w14:textId="77777777" w:rsidR="00EF2240" w:rsidRDefault="00EF2240" w:rsidP="00EF2240">
      <w:r>
        <w:t># -- Neuanlage bei der BZE III</w:t>
      </w:r>
    </w:p>
    <w:p w14:paraId="3001B203" w14:textId="77777777" w:rsidR="00EF2240" w:rsidRDefault="00EF2240" w:rsidP="00EF2240">
      <w:r>
        <w:t># 11 Neuanlage: Erstaufforstung</w:t>
      </w:r>
    </w:p>
    <w:p w14:paraId="4C16E399" w14:textId="77777777" w:rsidR="00EF2240" w:rsidRDefault="00EF2240" w:rsidP="00EF2240">
      <w:r>
        <w:lastRenderedPageBreak/>
        <w:t># 12 Neuanlage: Wiederaufforstung</w:t>
      </w:r>
    </w:p>
    <w:p w14:paraId="25263B80" w14:textId="77777777" w:rsidR="00EF2240" w:rsidRDefault="00EF2240" w:rsidP="00EF2240">
      <w:r>
        <w:t># 13 Neuanlage: Sukzession</w:t>
      </w:r>
    </w:p>
    <w:p w14:paraId="46C56BF3" w14:textId="77777777" w:rsidR="00EF2240" w:rsidRDefault="00EF2240" w:rsidP="00EF2240">
      <w:r>
        <w:t># 14 Neuanlage: Rasterverschiebung</w:t>
      </w:r>
    </w:p>
    <w:p w14:paraId="1ECB29F0" w14:textId="77777777" w:rsidR="00EF2240" w:rsidRDefault="00EF2240" w:rsidP="00EF2240">
      <w:r>
        <w:t># 15 Neuanlage: Rasterumstellung</w:t>
      </w:r>
    </w:p>
    <w:p w14:paraId="73149BCD" w14:textId="77777777" w:rsidR="00EF2240" w:rsidRDefault="00EF2240" w:rsidP="00EF2240">
      <w:r>
        <w:t># 16 Neuanlage: BZE-Punkt wurde nicht gefunden / nicht beprobt</w:t>
      </w:r>
    </w:p>
    <w:p w14:paraId="78A9E97A" w14:textId="77777777" w:rsidR="00EF2240" w:rsidRDefault="00EF2240" w:rsidP="00EF2240">
      <w:r>
        <w:t># 17 Neuanlage: Punkt wurde bisher nicht aufgenommen, obwohl zur Waldfläche gehörend</w:t>
      </w:r>
    </w:p>
    <w:p w14:paraId="296EDDA4" w14:textId="77777777" w:rsidR="00EF2240" w:rsidRDefault="00EF2240" w:rsidP="00EF2240">
      <w:r>
        <w:t># 19 Neuanlage: Sonstiges</w:t>
      </w:r>
    </w:p>
    <w:p w14:paraId="1D399AD9" w14:textId="77777777" w:rsidR="00EF2240" w:rsidRDefault="00EF2240" w:rsidP="00EF2240">
      <w:r>
        <w:t># -- Ausfall bei der BZE III</w:t>
      </w:r>
    </w:p>
    <w:p w14:paraId="45F62823" w14:textId="77777777" w:rsidR="00EF2240" w:rsidRDefault="00EF2240" w:rsidP="00EF2240">
      <w:r>
        <w:t># 21 Ausfall: Umwandlung in Nichtwald oder Nichtholzboden</w:t>
      </w:r>
    </w:p>
    <w:p w14:paraId="0F6E8E20" w14:textId="77777777" w:rsidR="00EF2240" w:rsidRDefault="00EF2240" w:rsidP="00EF2240">
      <w:r>
        <w:t># 22 Ausfall: Punkt nicht gefunden und deswegen Neuanlage</w:t>
      </w:r>
    </w:p>
    <w:p w14:paraId="1F4F1913" w14:textId="77777777" w:rsidR="00EF2240" w:rsidRDefault="00EF2240" w:rsidP="00EF2240">
      <w:r>
        <w:t># 23 Ausfall: Punkt nicht mehr erreichbar (z. B: Truppenübungsplatz, Moorrenaturierung)</w:t>
      </w:r>
    </w:p>
    <w:p w14:paraId="3881B143" w14:textId="77777777" w:rsidR="00EF2240" w:rsidRDefault="00EF2240" w:rsidP="00EF2240">
      <w:r>
        <w:t xml:space="preserve"># 24 Ausfall: keine </w:t>
      </w:r>
      <w:proofErr w:type="spellStart"/>
      <w:r>
        <w:t>Probenahmeerlaubnis</w:t>
      </w:r>
      <w:proofErr w:type="spellEnd"/>
    </w:p>
    <w:p w14:paraId="627A3C7E" w14:textId="77777777" w:rsidR="00EF2240" w:rsidRDefault="00EF2240" w:rsidP="00EF2240">
      <w:r>
        <w:t># 25 Ausfall: Rasterverschiebung</w:t>
      </w:r>
    </w:p>
    <w:p w14:paraId="066F8FDC" w14:textId="77777777" w:rsidR="00EF2240" w:rsidRDefault="00EF2240" w:rsidP="00EF2240">
      <w:r>
        <w:t># 26 Ausfall: Rasterumstellung (Netzweite geändert)</w:t>
      </w:r>
    </w:p>
    <w:p w14:paraId="00EE957C" w14:textId="77777777" w:rsidR="00EF2240" w:rsidRDefault="00EF2240" w:rsidP="00EF2240">
      <w:r>
        <w:t># 27 Ausfall: Rasterüberprüfung (Punkt gehört nicht zum Rasternetz)</w:t>
      </w:r>
    </w:p>
    <w:p w14:paraId="5BE9701D" w14:textId="77777777" w:rsidR="00EF2240" w:rsidRDefault="00EF2240" w:rsidP="00EF2240">
      <w:r>
        <w:t># 28 Ausfall: Eichenprozessionsspinner (EPS)</w:t>
      </w:r>
    </w:p>
    <w:p w14:paraId="257EFFF9" w14:textId="77777777" w:rsidR="00EF2240" w:rsidRDefault="00EF2240" w:rsidP="00EF2240">
      <w:r>
        <w:t># 29 Ausfall: Gesundheitsgefahr (außer EPS)</w:t>
      </w:r>
    </w:p>
    <w:p w14:paraId="142EC6EE" w14:textId="77777777" w:rsidR="00EF2240" w:rsidRDefault="00EF2240" w:rsidP="00EF2240">
      <w:r>
        <w:t># 30 Ausfall: Arbeitsschutz</w:t>
      </w:r>
    </w:p>
    <w:p w14:paraId="61925946" w14:textId="77777777" w:rsidR="00EF2240" w:rsidRDefault="00EF2240" w:rsidP="00EF2240">
      <w:r>
        <w:t># 39 Ausfall: sonstiges</w:t>
      </w:r>
    </w:p>
    <w:p w14:paraId="4677B0D7" w14:textId="77777777" w:rsidR="00EF2240" w:rsidRDefault="00EF2240" w:rsidP="00EF2240">
      <w:r>
        <w:t># 40 Ausfall: Koordinaten oder Punktnummernfehler</w:t>
      </w:r>
    </w:p>
    <w:p w14:paraId="78C7FCD9" w14:textId="77777777" w:rsidR="00EF2240" w:rsidRDefault="00EF2240" w:rsidP="00EF2240">
      <w:r>
        <w:t># 50 Ausfall: WZE-Punkt aber kein BZE-Punkt</w:t>
      </w:r>
    </w:p>
    <w:p w14:paraId="2B3BFB62" w14:textId="77777777" w:rsidR="00EF2240" w:rsidRPr="00EF2240" w:rsidRDefault="00EF2240" w:rsidP="00EF2240">
      <w:pPr>
        <w:rPr>
          <w:lang w:val="en-US"/>
        </w:rPr>
      </w:pPr>
      <w:r w:rsidRPr="00EF2240">
        <w:rPr>
          <w:lang w:val="en-US"/>
        </w:rPr>
        <w:t># 60 Ausfall: Level II-Punkt</w:t>
      </w:r>
    </w:p>
    <w:p w14:paraId="37279D78" w14:textId="77777777" w:rsidR="00EF2240" w:rsidRPr="00EF2240" w:rsidRDefault="00EF2240" w:rsidP="00EF2240">
      <w:pPr>
        <w:rPr>
          <w:lang w:val="en-US"/>
        </w:rPr>
      </w:pPr>
      <w:r w:rsidRPr="00EF2240">
        <w:rPr>
          <w:lang w:val="en-US"/>
        </w:rPr>
        <w:t># plots to exclude: everything with ID &gt;=21</w:t>
      </w:r>
    </w:p>
    <w:p w14:paraId="05D0C749" w14:textId="77777777" w:rsidR="00EF2240" w:rsidRPr="00EF2240" w:rsidRDefault="00EF2240" w:rsidP="00EF2240">
      <w:pPr>
        <w:rPr>
          <w:lang w:val="en-US"/>
        </w:rPr>
      </w:pPr>
    </w:p>
    <w:p w14:paraId="3579E1F5" w14:textId="77777777" w:rsidR="00EF2240" w:rsidRPr="00EF2240" w:rsidRDefault="00EF2240" w:rsidP="00EF2240">
      <w:pPr>
        <w:rPr>
          <w:lang w:val="en-US"/>
        </w:rPr>
      </w:pPr>
    </w:p>
    <w:p w14:paraId="1FDE54D0" w14:textId="77777777" w:rsidR="00EF2240" w:rsidRPr="00EF2240" w:rsidRDefault="00EF2240" w:rsidP="00EF2240">
      <w:pPr>
        <w:rPr>
          <w:lang w:val="en-US"/>
        </w:rPr>
      </w:pPr>
      <w:r w:rsidRPr="00EF2240">
        <w:rPr>
          <w:lang w:val="en-US"/>
        </w:rPr>
        <w:t>## LIVING TREES</w:t>
      </w:r>
    </w:p>
    <w:p w14:paraId="2F687D1D" w14:textId="77777777" w:rsidR="00EF2240" w:rsidRPr="00EF2240" w:rsidRDefault="00EF2240" w:rsidP="00EF2240">
      <w:pPr>
        <w:rPr>
          <w:lang w:val="en-US"/>
        </w:rPr>
      </w:pPr>
      <w:r w:rsidRPr="00EF2240">
        <w:rPr>
          <w:lang w:val="en-US"/>
        </w:rPr>
        <w:t xml:space="preserve"># Status der Bestandsaufnahmeplots (x_hbi_status) --&gt; reffers to whole assessment of trees </w:t>
      </w:r>
    </w:p>
    <w:p w14:paraId="56949B4C" w14:textId="77777777" w:rsidR="00EF2240" w:rsidRPr="00EF2240" w:rsidRDefault="00EF2240" w:rsidP="00EF2240">
      <w:pPr>
        <w:rPr>
          <w:lang w:val="en-US"/>
        </w:rPr>
      </w:pPr>
      <w:r w:rsidRPr="00EF2240">
        <w:rPr>
          <w:lang w:val="en-US"/>
        </w:rPr>
        <w:t># -9 = Merkmal vergessen, nicht rekonstruierbar oder unbekannt - Status is unknown, was not assesed or canot be reconstructed</w:t>
      </w:r>
    </w:p>
    <w:p w14:paraId="1E16A3AE" w14:textId="77777777" w:rsidR="00EF2240" w:rsidRPr="00983624" w:rsidRDefault="00EF2240" w:rsidP="00EF2240">
      <w:r w:rsidRPr="00983624">
        <w:t xml:space="preserve"># -1 = Merkmal nicht erhoben  - </w:t>
      </w:r>
      <w:proofErr w:type="spellStart"/>
      <w:r w:rsidRPr="00983624">
        <w:t>status</w:t>
      </w:r>
      <w:proofErr w:type="spellEnd"/>
      <w:r w:rsidRPr="00983624">
        <w:t xml:space="preserve"> was not </w:t>
      </w:r>
      <w:proofErr w:type="spellStart"/>
      <w:r w:rsidRPr="00983624">
        <w:t>assessed</w:t>
      </w:r>
      <w:proofErr w:type="spellEnd"/>
    </w:p>
    <w:p w14:paraId="6592015B" w14:textId="77777777" w:rsidR="00EF2240" w:rsidRPr="00EF2240" w:rsidRDefault="00EF2240" w:rsidP="00EF2240">
      <w:pPr>
        <w:rPr>
          <w:lang w:val="en-US"/>
        </w:rPr>
      </w:pPr>
      <w:r w:rsidRPr="00EF2240">
        <w:rPr>
          <w:lang w:val="en-US"/>
        </w:rPr>
        <w:t xml:space="preserve">#  1 = </w:t>
      </w:r>
      <w:proofErr w:type="spellStart"/>
      <w:r w:rsidRPr="00EF2240">
        <w:rPr>
          <w:lang w:val="en-US"/>
        </w:rPr>
        <w:t>Aufnahme</w:t>
      </w:r>
      <w:proofErr w:type="spellEnd"/>
      <w:r w:rsidRPr="00EF2240">
        <w:rPr>
          <w:lang w:val="en-US"/>
        </w:rPr>
        <w:t xml:space="preserve"> </w:t>
      </w:r>
      <w:proofErr w:type="spellStart"/>
      <w:r w:rsidRPr="00EF2240">
        <w:rPr>
          <w:lang w:val="en-US"/>
        </w:rPr>
        <w:t>erfolgte</w:t>
      </w:r>
      <w:proofErr w:type="spellEnd"/>
      <w:r w:rsidRPr="00EF2240">
        <w:rPr>
          <w:lang w:val="en-US"/>
        </w:rPr>
        <w:t xml:space="preserve"> am HBI-</w:t>
      </w:r>
      <w:proofErr w:type="spellStart"/>
      <w:r w:rsidRPr="00EF2240">
        <w:rPr>
          <w:lang w:val="en-US"/>
        </w:rPr>
        <w:t>Mittelpunkt</w:t>
      </w:r>
      <w:proofErr w:type="spellEnd"/>
      <w:r w:rsidRPr="00EF2240">
        <w:rPr>
          <w:lang w:val="en-US"/>
        </w:rPr>
        <w:t xml:space="preserve">  - the plot is at the same position as an HBI plot --&gt; repetitive inventory</w:t>
      </w:r>
    </w:p>
    <w:p w14:paraId="2D4AF446" w14:textId="77777777" w:rsidR="00EF2240" w:rsidRPr="00EF2240" w:rsidRDefault="00EF2240" w:rsidP="00EF2240">
      <w:pPr>
        <w:rPr>
          <w:lang w:val="en-US"/>
        </w:rPr>
      </w:pPr>
      <w:r w:rsidRPr="00EF2240">
        <w:rPr>
          <w:lang w:val="en-US"/>
        </w:rPr>
        <w:lastRenderedPageBreak/>
        <w:t>#  2 = Aufnahme erfolgte an neuem Bezugspunkt - plot in not at the same posticion as in the previous invenotry --&gt; new inventory</w:t>
      </w:r>
    </w:p>
    <w:p w14:paraId="2F89F0B5" w14:textId="77777777" w:rsidR="00EF2240" w:rsidRPr="00EF2240" w:rsidRDefault="00EF2240" w:rsidP="00EF2240">
      <w:pPr>
        <w:rPr>
          <w:lang w:val="en-US"/>
        </w:rPr>
      </w:pPr>
      <w:r w:rsidRPr="00EF2240">
        <w:rPr>
          <w:lang w:val="en-US"/>
        </w:rPr>
        <w:t>#  3 = Aufnahme erfolgte an BWI-Punkt (nur BB/BY) - the plot is at the same position as an BWI plot --&gt; repetitive inventory</w:t>
      </w:r>
    </w:p>
    <w:p w14:paraId="59E409F9" w14:textId="77777777" w:rsidR="00EF2240" w:rsidRPr="00EF2240" w:rsidRDefault="00EF2240" w:rsidP="00EF2240">
      <w:pPr>
        <w:rPr>
          <w:lang w:val="en-US"/>
        </w:rPr>
      </w:pPr>
      <w:r w:rsidRPr="00EF2240">
        <w:rPr>
          <w:lang w:val="en-US"/>
        </w:rPr>
        <w:t>## plot stati to exclude: 3 ????</w:t>
      </w:r>
    </w:p>
    <w:p w14:paraId="1C5F7478" w14:textId="77777777" w:rsidR="00EF2240" w:rsidRPr="00EF2240" w:rsidRDefault="00EF2240" w:rsidP="00EF2240">
      <w:pPr>
        <w:rPr>
          <w:lang w:val="en-US"/>
        </w:rPr>
      </w:pPr>
      <w:r w:rsidRPr="00EF2240">
        <w:rPr>
          <w:lang w:val="en-US"/>
        </w:rPr>
        <w:t>## plot stati to change:</w:t>
      </w:r>
    </w:p>
    <w:p w14:paraId="1503DF5C" w14:textId="77777777" w:rsidR="00EF2240" w:rsidRPr="00EF2240" w:rsidRDefault="00EF2240" w:rsidP="00EF2240">
      <w:pPr>
        <w:rPr>
          <w:lang w:val="en-US"/>
        </w:rPr>
      </w:pPr>
      <w:r w:rsidRPr="00EF2240">
        <w:rPr>
          <w:lang w:val="en-US"/>
        </w:rPr>
        <w:t>## only trees with have bestandesaufnahmeplotstatus of 2 can be used for growth calc</w:t>
      </w:r>
    </w:p>
    <w:p w14:paraId="509C9600" w14:textId="77777777" w:rsidR="00EF2240" w:rsidRPr="00EF2240" w:rsidRDefault="00EF2240" w:rsidP="00EF2240">
      <w:pPr>
        <w:rPr>
          <w:lang w:val="en-US"/>
        </w:rPr>
      </w:pPr>
    </w:p>
    <w:p w14:paraId="22336614" w14:textId="77777777" w:rsidR="00EF2240" w:rsidRPr="00EF2240" w:rsidRDefault="00EF2240" w:rsidP="00EF2240">
      <w:pPr>
        <w:rPr>
          <w:lang w:val="en-US"/>
        </w:rPr>
      </w:pPr>
      <w:r w:rsidRPr="00EF2240">
        <w:rPr>
          <w:lang w:val="en-US"/>
        </w:rPr>
        <w:t xml:space="preserve"># status der Bestandesaufnahme --&gt; reffers to the respective samping circle </w:t>
      </w:r>
    </w:p>
    <w:p w14:paraId="28DFCC35" w14:textId="77777777" w:rsidR="00EF2240" w:rsidRDefault="00EF2240" w:rsidP="00EF2240">
      <w:r>
        <w:t># -9 Merkmal vergessen, nicht rekonstruierbar oder unbekannt</w:t>
      </w:r>
    </w:p>
    <w:p w14:paraId="2CA9D6E9" w14:textId="77777777" w:rsidR="00EF2240" w:rsidRDefault="00EF2240" w:rsidP="00EF2240">
      <w:r>
        <w:t># -1 Merkmal nicht erhoben</w:t>
      </w:r>
    </w:p>
    <w:p w14:paraId="0AA67154" w14:textId="77777777" w:rsidR="00EF2240" w:rsidRDefault="00EF2240" w:rsidP="00EF2240">
      <w:r>
        <w:t># 1 Aufnahme wurde erfolgreich durchgeführt</w:t>
      </w:r>
    </w:p>
    <w:p w14:paraId="2E565E56" w14:textId="77777777" w:rsidR="00EF2240" w:rsidRDefault="00EF2240" w:rsidP="00EF2240">
      <w:r>
        <w:t># 2 Aufnahme war nicht möglich, keine Objekte vorhanden</w:t>
      </w:r>
    </w:p>
    <w:p w14:paraId="426DD346" w14:textId="77777777" w:rsidR="00EF2240" w:rsidRDefault="00EF2240" w:rsidP="00EF2240">
      <w:r>
        <w:t># 3 Aufnahme war nicht möglich, sonst. Gründe (Störung etc.)</w:t>
      </w:r>
    </w:p>
    <w:p w14:paraId="0A4EE998"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3  --&gt; find trees that match the CCS and remove them </w:t>
      </w:r>
    </w:p>
    <w:p w14:paraId="1064126F" w14:textId="77777777" w:rsidR="00EF2240" w:rsidRPr="00EF2240" w:rsidRDefault="00EF2240" w:rsidP="00EF2240">
      <w:pPr>
        <w:rPr>
          <w:lang w:val="en-US"/>
        </w:rPr>
      </w:pPr>
      <w:r w:rsidRPr="00EF2240">
        <w:rPr>
          <w:lang w:val="en-US"/>
        </w:rPr>
        <w:t>## create "</w:t>
      </w:r>
      <w:proofErr w:type="spellStart"/>
      <w:r w:rsidRPr="00EF2240">
        <w:rPr>
          <w:lang w:val="en-US"/>
        </w:rPr>
        <w:t>LT_CCS_to_exclude</w:t>
      </w:r>
      <w:proofErr w:type="spellEnd"/>
      <w:r w:rsidRPr="00EF2240">
        <w:rPr>
          <w:lang w:val="en-US"/>
        </w:rPr>
        <w:t>" dataset</w:t>
      </w:r>
    </w:p>
    <w:p w14:paraId="6A23F839" w14:textId="77777777" w:rsidR="00EF2240" w:rsidRPr="00EF2240" w:rsidRDefault="00EF2240" w:rsidP="00EF2240">
      <w:pPr>
        <w:rPr>
          <w:lang w:val="en-US"/>
        </w:rPr>
      </w:pPr>
    </w:p>
    <w:p w14:paraId="00F6A2FD" w14:textId="77777777" w:rsidR="00EF2240" w:rsidRPr="00EF2240" w:rsidRDefault="00EF2240" w:rsidP="00EF2240">
      <w:pPr>
        <w:rPr>
          <w:lang w:val="en-US"/>
        </w:rPr>
      </w:pPr>
    </w:p>
    <w:p w14:paraId="10D77631" w14:textId="77777777" w:rsidR="00EF2240" w:rsidRDefault="00EF2240" w:rsidP="00EF2240">
      <w:r>
        <w:t>## REGENERATION</w:t>
      </w:r>
    </w:p>
    <w:p w14:paraId="34DDE4B5" w14:textId="77777777" w:rsidR="00EF2240" w:rsidRDefault="00EF2240" w:rsidP="00EF2240">
      <w:r>
        <w:t xml:space="preserve"># </w:t>
      </w:r>
      <w:proofErr w:type="spellStart"/>
      <w:r>
        <w:t>status</w:t>
      </w:r>
      <w:proofErr w:type="spellEnd"/>
      <w:r>
        <w:t xml:space="preserve"> der Verjüngungsaufnahme</w:t>
      </w:r>
    </w:p>
    <w:p w14:paraId="3F9BCDDB" w14:textId="77777777" w:rsidR="00EF2240" w:rsidRDefault="00EF2240" w:rsidP="00EF2240">
      <w:r>
        <w:t># -9 Merkmal vergessen, nicht rekonstruierbar oder unbekannt</w:t>
      </w:r>
    </w:p>
    <w:p w14:paraId="57352170" w14:textId="77777777" w:rsidR="00EF2240" w:rsidRDefault="00EF2240" w:rsidP="00EF2240">
      <w:r>
        <w:t># -2 Merkmal nicht vorhanden</w:t>
      </w:r>
    </w:p>
    <w:p w14:paraId="2C50A3CD" w14:textId="77777777" w:rsidR="00EF2240" w:rsidRDefault="00EF2240" w:rsidP="00EF2240">
      <w:r>
        <w:t># -1 Merkmal nicht erhoben</w:t>
      </w:r>
    </w:p>
    <w:p w14:paraId="2CA8A858" w14:textId="77777777" w:rsidR="00EF2240" w:rsidRDefault="00EF2240" w:rsidP="00EF2240">
      <w:r>
        <w:t>#  1 Aufnahme wurde erfolgreich durchgeführt</w:t>
      </w:r>
    </w:p>
    <w:p w14:paraId="5D4F0CA3" w14:textId="77777777" w:rsidR="00EF2240" w:rsidRDefault="00EF2240" w:rsidP="00EF2240">
      <w:r>
        <w:t>#  2 Aufnahme war nicht möglich, keine Objekte vorhanden</w:t>
      </w:r>
    </w:p>
    <w:p w14:paraId="3CA4ACCC" w14:textId="77777777" w:rsidR="00EF2240" w:rsidRPr="00EF2240" w:rsidRDefault="00EF2240" w:rsidP="00EF2240">
      <w:pPr>
        <w:rPr>
          <w:lang w:val="en-US"/>
        </w:rPr>
      </w:pPr>
      <w:r>
        <w:t xml:space="preserve">#  3 Aufnahme war nicht möglich, sonst. </w:t>
      </w:r>
      <w:proofErr w:type="spellStart"/>
      <w:r w:rsidRPr="00EF2240">
        <w:rPr>
          <w:lang w:val="en-US"/>
        </w:rPr>
        <w:t>Gründe</w:t>
      </w:r>
      <w:proofErr w:type="spellEnd"/>
      <w:r w:rsidRPr="00EF2240">
        <w:rPr>
          <w:lang w:val="en-US"/>
        </w:rPr>
        <w:t xml:space="preserve"> (</w:t>
      </w:r>
      <w:proofErr w:type="spellStart"/>
      <w:r w:rsidRPr="00EF2240">
        <w:rPr>
          <w:lang w:val="en-US"/>
        </w:rPr>
        <w:t>Störung</w:t>
      </w:r>
      <w:proofErr w:type="spellEnd"/>
      <w:r w:rsidRPr="00EF2240">
        <w:rPr>
          <w:lang w:val="en-US"/>
        </w:rPr>
        <w:t xml:space="preserve"> etc.)</w:t>
      </w:r>
    </w:p>
    <w:p w14:paraId="1485D0F3"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3  --&gt; find trees that match the CCS and remove them </w:t>
      </w:r>
    </w:p>
    <w:p w14:paraId="6CADAEA6" w14:textId="77777777" w:rsidR="00EF2240" w:rsidRPr="00EF2240" w:rsidRDefault="00EF2240" w:rsidP="00EF2240">
      <w:pPr>
        <w:rPr>
          <w:lang w:val="en-US"/>
        </w:rPr>
      </w:pPr>
      <w:r w:rsidRPr="00EF2240">
        <w:rPr>
          <w:lang w:val="en-US"/>
        </w:rPr>
        <w:t>## create "</w:t>
      </w:r>
      <w:proofErr w:type="spellStart"/>
      <w:r w:rsidRPr="00EF2240">
        <w:rPr>
          <w:lang w:val="en-US"/>
        </w:rPr>
        <w:t>RT_CCS_to_exclude</w:t>
      </w:r>
      <w:proofErr w:type="spellEnd"/>
      <w:r w:rsidRPr="00EF2240">
        <w:rPr>
          <w:lang w:val="en-US"/>
        </w:rPr>
        <w:t>" dataset</w:t>
      </w:r>
    </w:p>
    <w:p w14:paraId="5E12153B" w14:textId="77777777" w:rsidR="00EF2240" w:rsidRPr="00EF2240" w:rsidRDefault="00EF2240" w:rsidP="00EF2240">
      <w:pPr>
        <w:rPr>
          <w:lang w:val="en-US"/>
        </w:rPr>
      </w:pPr>
    </w:p>
    <w:p w14:paraId="76C56D3E" w14:textId="77777777" w:rsidR="00EF2240" w:rsidRPr="00EF2240" w:rsidRDefault="00EF2240" w:rsidP="00EF2240">
      <w:pPr>
        <w:rPr>
          <w:lang w:val="en-US"/>
        </w:rPr>
      </w:pPr>
    </w:p>
    <w:p w14:paraId="0EFCEA8C" w14:textId="77777777" w:rsidR="00EF2240" w:rsidRDefault="00EF2240" w:rsidP="00EF2240">
      <w:r>
        <w:t>## DEADWOOD</w:t>
      </w:r>
    </w:p>
    <w:p w14:paraId="17BEBCA0" w14:textId="77777777" w:rsidR="00EF2240" w:rsidRDefault="00EF2240" w:rsidP="00EF2240">
      <w:r>
        <w:t xml:space="preserve"># </w:t>
      </w:r>
      <w:proofErr w:type="spellStart"/>
      <w:r>
        <w:t>status</w:t>
      </w:r>
      <w:proofErr w:type="spellEnd"/>
      <w:r>
        <w:t xml:space="preserve"> der Totholzaufnahme</w:t>
      </w:r>
    </w:p>
    <w:p w14:paraId="0B570FB5" w14:textId="77777777" w:rsidR="00EF2240" w:rsidRDefault="00EF2240" w:rsidP="00EF2240">
      <w:r>
        <w:t># -9 Merkmal vergessen, nicht rekonstruierbar oder unbekannt</w:t>
      </w:r>
    </w:p>
    <w:p w14:paraId="26025478" w14:textId="77777777" w:rsidR="00EF2240" w:rsidRDefault="00EF2240" w:rsidP="00EF2240">
      <w:r>
        <w:lastRenderedPageBreak/>
        <w:t># -1 Merkmal nicht erhoben</w:t>
      </w:r>
    </w:p>
    <w:p w14:paraId="426F3E89" w14:textId="77777777" w:rsidR="00EF2240" w:rsidRDefault="00EF2240" w:rsidP="00EF2240">
      <w:r>
        <w:t># 1 Aufnahme wurde erfolgreich durchgeführt</w:t>
      </w:r>
    </w:p>
    <w:p w14:paraId="40BED76D" w14:textId="77777777" w:rsidR="00EF2240" w:rsidRDefault="00EF2240" w:rsidP="00EF2240">
      <w:r>
        <w:t># 2 Aufnahme war nicht möglich, keine Objekte vorhanden</w:t>
      </w:r>
    </w:p>
    <w:p w14:paraId="745B3946" w14:textId="77777777" w:rsidR="00EF2240" w:rsidRDefault="00EF2240" w:rsidP="00EF2240">
      <w:r>
        <w:t># 3 Aufnahme war nicht möglich, sonst. Gründe (Störung etc.)</w:t>
      </w:r>
    </w:p>
    <w:p w14:paraId="6AB139F9" w14:textId="77777777" w:rsidR="00EF2240" w:rsidRDefault="00EF2240" w:rsidP="00EF2240">
      <w:r>
        <w:t># 4 Aufnahme auf 0,5 der Probekreisfläche</w:t>
      </w:r>
    </w:p>
    <w:p w14:paraId="2C09F5ED" w14:textId="77777777" w:rsidR="00EF2240" w:rsidRDefault="00EF2240" w:rsidP="00EF2240">
      <w:r>
        <w:t># 5 Aufnahme auf 0,25 der Probekreisfläche</w:t>
      </w:r>
    </w:p>
    <w:p w14:paraId="152C513A" w14:textId="77777777" w:rsidR="00EF2240" w:rsidRPr="00EF2240" w:rsidRDefault="00EF2240" w:rsidP="00EF2240">
      <w:pPr>
        <w:rPr>
          <w:lang w:val="en-US"/>
        </w:rPr>
      </w:pPr>
      <w:r w:rsidRPr="00EF2240">
        <w:rPr>
          <w:lang w:val="en-US"/>
        </w:rPr>
        <w:t xml:space="preserve">## plot </w:t>
      </w:r>
      <w:proofErr w:type="spellStart"/>
      <w:r w:rsidRPr="00EF2240">
        <w:rPr>
          <w:lang w:val="en-US"/>
        </w:rPr>
        <w:t>stati</w:t>
      </w:r>
      <w:proofErr w:type="spellEnd"/>
      <w:r w:rsidRPr="00EF2240">
        <w:rPr>
          <w:lang w:val="en-US"/>
        </w:rPr>
        <w:t xml:space="preserve"> to exclude: 3  --&gt; find trees that match the CCS and remove them </w:t>
      </w:r>
    </w:p>
    <w:p w14:paraId="51269A86" w14:textId="6034E686" w:rsidR="00EF2240" w:rsidRPr="00EF2240" w:rsidRDefault="00EF2240" w:rsidP="00EF2240">
      <w:pPr>
        <w:rPr>
          <w:lang w:val="en-US"/>
        </w:rPr>
      </w:pPr>
      <w:r w:rsidRPr="00EF2240">
        <w:rPr>
          <w:lang w:val="en-US"/>
        </w:rPr>
        <w:t>## create "</w:t>
      </w:r>
      <w:proofErr w:type="spellStart"/>
      <w:r w:rsidRPr="00EF2240">
        <w:rPr>
          <w:lang w:val="en-US"/>
        </w:rPr>
        <w:t>DW_CCS_to_exclude</w:t>
      </w:r>
      <w:proofErr w:type="spellEnd"/>
      <w:r w:rsidRPr="00EF2240">
        <w:rPr>
          <w:lang w:val="en-US"/>
        </w:rPr>
        <w:t>" dataset</w:t>
      </w:r>
    </w:p>
    <w:p w14:paraId="7F18F623" w14:textId="3495D5D6" w:rsidR="00826B7A" w:rsidRDefault="00826B7A" w:rsidP="00A54C3E">
      <w:pPr>
        <w:pStyle w:val="berschrift1"/>
      </w:pPr>
      <w:r>
        <w:t>Altbestand</w:t>
      </w:r>
    </w:p>
    <w:p w14:paraId="73394F33" w14:textId="6DED445E" w:rsidR="00EF2240" w:rsidRDefault="00EF2240" w:rsidP="00EF2240">
      <w:pPr>
        <w:pStyle w:val="berschrift2"/>
        <w:rPr>
          <w:highlight w:val="yellow"/>
        </w:rPr>
      </w:pPr>
      <w:r w:rsidRPr="00EF2240">
        <w:rPr>
          <w:highlight w:val="yellow"/>
        </w:rPr>
        <w:t>Sortieren der Einzelbäume gemäß „Baumkennzahl“</w:t>
      </w:r>
    </w:p>
    <w:p w14:paraId="4264CBD9" w14:textId="292B733A" w:rsidR="00CB7E66" w:rsidRDefault="00CB7E66" w:rsidP="00CB7E66">
      <w:r w:rsidRPr="00CB7E66">
        <w:t xml:space="preserve">Gemäß der Baumkennzahl, können Aussagen über den Status des Baumes in Bezug auf die vorrangegangene </w:t>
      </w:r>
      <w:proofErr w:type="spellStart"/>
      <w:r>
        <w:t>Bestandeserfassung</w:t>
      </w:r>
      <w:proofErr w:type="spellEnd"/>
      <w:r>
        <w:t xml:space="preserve"> getroffen werden. </w:t>
      </w:r>
      <w:r w:rsidR="00330852">
        <w:t xml:space="preserve">Folgend wird erklärt wie mit Bäumen einer jeweiligen Baumkennzahl umgegangen wurde. </w:t>
      </w:r>
    </w:p>
    <w:p w14:paraId="02F05210" w14:textId="596DABE1" w:rsidR="00831CBD" w:rsidRDefault="00831CBD" w:rsidP="00CB7E66">
      <w:r>
        <w:t xml:space="preserve">Sollte eine </w:t>
      </w:r>
      <w:proofErr w:type="spellStart"/>
      <w:r>
        <w:t>änderung</w:t>
      </w:r>
      <w:proofErr w:type="spellEnd"/>
      <w:r>
        <w:t xml:space="preserve"> der Baumkennzahl stattgefunden haben, wird die neue Baumkennzahl in der Spalte „baumkennzahl“ bzw. „</w:t>
      </w:r>
      <w:proofErr w:type="spellStart"/>
      <w:r>
        <w:t>tree_inv_status</w:t>
      </w:r>
      <w:proofErr w:type="spellEnd"/>
      <w:r>
        <w:t xml:space="preserve">“ </w:t>
      </w:r>
      <w:r w:rsidR="00B11AB7">
        <w:t>eingetragen, während die alte Baumkennzahl in „</w:t>
      </w:r>
      <w:proofErr w:type="spellStart"/>
      <w:r w:rsidR="00B11AB7">
        <w:t>old_tree_inv_status</w:t>
      </w:r>
      <w:proofErr w:type="spellEnd"/>
      <w:r w:rsidR="00B11AB7">
        <w:t xml:space="preserve">“ </w:t>
      </w:r>
      <w:proofErr w:type="spellStart"/>
      <w:r w:rsidR="00B11AB7">
        <w:t>nachfollziehbar</w:t>
      </w:r>
      <w:proofErr w:type="spellEnd"/>
      <w:r w:rsidR="00B11AB7">
        <w:t xml:space="preserve"> bleibt. Genauso wird für eventuelle Änderungen der fortlaufenden Nummer vorgegangen. Sollte die </w:t>
      </w:r>
      <w:proofErr w:type="spellStart"/>
      <w:r w:rsidR="00B11AB7">
        <w:t>forlaufende</w:t>
      </w:r>
      <w:proofErr w:type="spellEnd"/>
      <w:r w:rsidR="00B11AB7">
        <w:t xml:space="preserve"> Nummer geändert werden, wird </w:t>
      </w:r>
      <w:r w:rsidR="00260E09">
        <w:t>d</w:t>
      </w:r>
      <w:r w:rsidR="00B11AB7">
        <w:t>iese Änderung unter „</w:t>
      </w:r>
      <w:proofErr w:type="spellStart"/>
      <w:r w:rsidR="00B11AB7">
        <w:t>tree_ID</w:t>
      </w:r>
      <w:proofErr w:type="spellEnd"/>
      <w:r w:rsidR="00B11AB7">
        <w:t xml:space="preserve">“ bzw. </w:t>
      </w:r>
      <w:r w:rsidR="00260E09" w:rsidRPr="00260E09">
        <w:t>"</w:t>
      </w:r>
      <w:proofErr w:type="spellStart"/>
      <w:r w:rsidR="00260E09" w:rsidRPr="00260E09">
        <w:t>lfd_nr</w:t>
      </w:r>
      <w:proofErr w:type="spellEnd"/>
      <w:r w:rsidR="00260E09" w:rsidRPr="00260E09">
        <w:t>"</w:t>
      </w:r>
      <w:r w:rsidR="00260E09">
        <w:t xml:space="preserve"> </w:t>
      </w:r>
      <w:r w:rsidR="00A7165B">
        <w:t>eingetragen, währende die ursprünglichen fortlaufenden Nummern weiterhin unter „</w:t>
      </w:r>
      <w:proofErr w:type="spellStart"/>
      <w:r w:rsidR="00A7165B">
        <w:t>old_tree_ID</w:t>
      </w:r>
      <w:proofErr w:type="spellEnd"/>
      <w:r w:rsidR="00A7165B">
        <w:t xml:space="preserve">“ erhalten bleiben. </w:t>
      </w:r>
    </w:p>
    <w:p w14:paraId="5F67BF30" w14:textId="1844CCFC" w:rsidR="00A7165B" w:rsidRPr="00CB7E66" w:rsidRDefault="00A7165B" w:rsidP="00CB7E66">
      <w:r>
        <w:t>Ausgeschiedene oder aus anderen Gründen von der weiteren Analyse ausgeschlossene Bäume werden in einem separaten Datenset der hinterlegt (</w:t>
      </w:r>
      <w:proofErr w:type="spellStart"/>
      <w:r w:rsidRPr="00A7165B">
        <w:t>HBI_trees_removed</w:t>
      </w:r>
      <w:proofErr w:type="spellEnd"/>
      <w:r>
        <w:t>/ BZE3</w:t>
      </w:r>
      <w:r w:rsidRPr="00A7165B">
        <w:t>_trees_removed</w:t>
      </w:r>
      <w:r>
        <w:t xml:space="preserve">). </w:t>
      </w:r>
    </w:p>
    <w:p w14:paraId="589473FA" w14:textId="78DFA0C2" w:rsidR="0098179D" w:rsidRPr="0098179D" w:rsidRDefault="00983624" w:rsidP="0098179D">
      <w:pPr>
        <w:pStyle w:val="berschrift3"/>
      </w:pPr>
      <w:r w:rsidRPr="00983624">
        <w:t>Baumkennzahl -9</w:t>
      </w:r>
      <w:r w:rsidR="00B11AB7">
        <w:t xml:space="preserve"> &amp; -1</w:t>
      </w:r>
      <w:r w:rsidR="00330852">
        <w:t>: Baumstatus unbekannt</w:t>
      </w:r>
      <w:r w:rsidRPr="00983624">
        <w:t xml:space="preserve"> </w:t>
      </w:r>
    </w:p>
    <w:p w14:paraId="2F8EA4A5" w14:textId="77777777" w:rsidR="0098179D" w:rsidRPr="0098179D" w:rsidRDefault="0098179D" w:rsidP="00CB07F8">
      <w:pPr>
        <w:rPr>
          <w:i/>
          <w:iCs/>
        </w:rPr>
      </w:pPr>
      <w:r w:rsidRPr="0098179D">
        <w:rPr>
          <w:i/>
          <w:iCs/>
        </w:rPr>
        <w:t>-9: Merkmal vergessen, nicht rekonstruierbar oder unbekannt</w:t>
      </w:r>
    </w:p>
    <w:p w14:paraId="2CD17B35" w14:textId="3103B064" w:rsidR="0098179D" w:rsidRPr="0098179D" w:rsidRDefault="0098179D" w:rsidP="0098179D">
      <w:pPr>
        <w:spacing w:before="0"/>
        <w:rPr>
          <w:i/>
          <w:iCs/>
        </w:rPr>
      </w:pPr>
      <w:r w:rsidRPr="0098179D">
        <w:rPr>
          <w:i/>
          <w:iCs/>
        </w:rPr>
        <w:t xml:space="preserve">-1: Merkmal nicht erhoben </w:t>
      </w:r>
    </w:p>
    <w:p w14:paraId="45AA5F32" w14:textId="0E1C0709" w:rsidR="00AC0F8E" w:rsidRDefault="00330852" w:rsidP="00983624">
      <w:r>
        <w:t xml:space="preserve">Bäume der mit der Kennzahl -9 haben keinen bekannten Status. </w:t>
      </w:r>
      <w:r w:rsidR="008C4D1D">
        <w:t xml:space="preserve">Mittels der Einzelbauminformationen (e.g. Standort, Art, BHD) kann jedoch zumindest festgestellt werden, ob es sich um eine </w:t>
      </w:r>
      <w:r w:rsidR="00CF5BE9">
        <w:t>Wiederholungs-</w:t>
      </w:r>
      <w:r w:rsidR="00185584">
        <w:t>I</w:t>
      </w:r>
      <w:r w:rsidR="008C4D1D">
        <w:t xml:space="preserve">nventur </w:t>
      </w:r>
      <w:r w:rsidR="00CF5BE9">
        <w:t>eines Baumes aus der Vorrangegangenen Inventur handelt.</w:t>
      </w:r>
      <w:r w:rsidR="008C4D1D">
        <w:t xml:space="preserve"> </w:t>
      </w:r>
      <w:r w:rsidR="00E83A59">
        <w:t xml:space="preserve">Dadurch kann ein Baum-„Paar“ gefunden werden, welches dann für die Berechnung der Zuwächse auf Einzelbaumlevel in Frage kommt. </w:t>
      </w:r>
    </w:p>
    <w:p w14:paraId="298E74BF" w14:textId="26109712" w:rsidR="00AC0F8E" w:rsidRDefault="00AC0F8E" w:rsidP="00983624">
      <w:r>
        <w:t>Hierfür werden zunächst die X- &amp; Y Koordinate</w:t>
      </w:r>
      <w:r w:rsidR="00260E09">
        <w:t>n</w:t>
      </w:r>
      <w:r>
        <w:t xml:space="preserve"> des Stammfußes des Baumes in der BZE </w:t>
      </w:r>
      <w:proofErr w:type="spellStart"/>
      <w:r w:rsidR="00260E09">
        <w:t>Bestandesaufnahme</w:t>
      </w:r>
      <w:proofErr w:type="spellEnd"/>
      <w:r>
        <w:t xml:space="preserve"> (BZE3, post-Inventur) </w:t>
      </w:r>
      <w:r w:rsidR="001F7608">
        <w:t xml:space="preserve">berechnet und mit den </w:t>
      </w:r>
      <w:proofErr w:type="spellStart"/>
      <w:r w:rsidR="001F7608">
        <w:t>Stammfußkoordianten</w:t>
      </w:r>
      <w:proofErr w:type="spellEnd"/>
      <w:r w:rsidR="001F7608">
        <w:t xml:space="preserve"> aller Bäume desselben Plots in dem </w:t>
      </w:r>
      <w:r>
        <w:t xml:space="preserve">BZE2/ HBI Datensatz </w:t>
      </w:r>
      <w:r w:rsidR="001F7608">
        <w:t xml:space="preserve">verglichen.   wird der geographisch nächste Nachbar und </w:t>
      </w:r>
      <w:proofErr w:type="spellStart"/>
      <w:r w:rsidR="001F7608">
        <w:t>potentitelle</w:t>
      </w:r>
      <w:proofErr w:type="spellEnd"/>
      <w:r w:rsidR="001F7608">
        <w:t xml:space="preserve"> „</w:t>
      </w:r>
      <w:proofErr w:type="spellStart"/>
      <w:r w:rsidR="001F7608">
        <w:t>Parnter</w:t>
      </w:r>
      <w:proofErr w:type="spellEnd"/>
      <w:r w:rsidR="001F7608">
        <w:t>-</w:t>
      </w:r>
      <w:proofErr w:type="spellStart"/>
      <w:r w:rsidR="001F7608">
        <w:t>Baum“_Kandidat</w:t>
      </w:r>
      <w:proofErr w:type="spellEnd"/>
      <w:r w:rsidR="001F7608">
        <w:t xml:space="preserve"> ermittelt. </w:t>
      </w:r>
      <w:r>
        <w:t>desselben Plots jener Baum identifiziert welcher:</w:t>
      </w:r>
    </w:p>
    <w:p w14:paraId="705E533D" w14:textId="171F77BE" w:rsidR="00AC0F8E" w:rsidRDefault="00AC0F8E" w:rsidP="00AC0F8E">
      <w:pPr>
        <w:pStyle w:val="Liste-2"/>
      </w:pPr>
      <w:r>
        <w:t xml:space="preserve"> In max. 0,5m Distanz zu der Position des BZE3 (</w:t>
      </w:r>
      <w:proofErr w:type="spellStart"/>
      <w:r>
        <w:t>post</w:t>
      </w:r>
      <w:proofErr w:type="spellEnd"/>
      <w:r>
        <w:t>) Baumes steht</w:t>
      </w:r>
    </w:p>
    <w:p w14:paraId="52A20473" w14:textId="5703066D" w:rsidR="00AC0F8E" w:rsidRDefault="00AC0F8E" w:rsidP="00AC0F8E">
      <w:pPr>
        <w:pStyle w:val="Liste-2"/>
      </w:pPr>
      <w:r>
        <w:t>einen gleichen oder geringeren BHD hat</w:t>
      </w:r>
    </w:p>
    <w:p w14:paraId="2A1A6A7A" w14:textId="2D416918" w:rsidR="00AC0F8E" w:rsidRDefault="00AC0F8E" w:rsidP="00AC0F8E">
      <w:pPr>
        <w:pStyle w:val="Liste-2"/>
      </w:pPr>
      <w:r>
        <w:t>zur selben Baumart gehört</w:t>
      </w:r>
    </w:p>
    <w:p w14:paraId="4169806D" w14:textId="7490660A" w:rsidR="00AC0F8E" w:rsidRDefault="00AC0F8E" w:rsidP="00AC0F8E">
      <w:pPr>
        <w:pStyle w:val="Liste-2"/>
      </w:pPr>
      <w:r>
        <w:t>die gleiche laufende Nummer hat</w:t>
      </w:r>
    </w:p>
    <w:p w14:paraId="6A6DDF0E" w14:textId="77777777" w:rsidR="00E83A59" w:rsidRDefault="008C4D1D" w:rsidP="00983624">
      <w:r>
        <w:lastRenderedPageBreak/>
        <w:t>Sollte dieser Fall zutreffen wird</w:t>
      </w:r>
      <w:r w:rsidR="00E83A59">
        <w:t>:</w:t>
      </w:r>
    </w:p>
    <w:p w14:paraId="37CA4740" w14:textId="6CBC2095" w:rsidR="00E83A59" w:rsidRDefault="008C4D1D" w:rsidP="00E83A59">
      <w:pPr>
        <w:pStyle w:val="Liste-2"/>
      </w:pPr>
      <w:r>
        <w:t xml:space="preserve"> die Baumkennzahl</w:t>
      </w:r>
      <w:r w:rsidR="00E83A59">
        <w:t xml:space="preserve"> des BZE3 Baumes</w:t>
      </w:r>
      <w:r w:rsidR="00B11AB7">
        <w:t xml:space="preserve"> von -9 </w:t>
      </w:r>
      <w:r>
        <w:t xml:space="preserve"> </w:t>
      </w:r>
      <w:r w:rsidR="00E83A59">
        <w:t xml:space="preserve">zu </w:t>
      </w:r>
      <w:r>
        <w:t>1 geändert und</w:t>
      </w:r>
    </w:p>
    <w:p w14:paraId="2F009A48" w14:textId="77777777" w:rsidR="00B11AB7" w:rsidRDefault="00E83A59" w:rsidP="00B11AB7">
      <w:pPr>
        <w:pStyle w:val="Liste-2"/>
      </w:pPr>
      <w:r>
        <w:t>Die Baumkennzahl des BZE2/HBI (</w:t>
      </w:r>
      <w:proofErr w:type="spellStart"/>
      <w:r>
        <w:t>pre</w:t>
      </w:r>
      <w:proofErr w:type="spellEnd"/>
      <w:r>
        <w:t>) Baumes zu 0 geändert</w:t>
      </w:r>
      <w:r w:rsidR="00B11AB7">
        <w:t xml:space="preserve">, </w:t>
      </w:r>
      <w:r>
        <w:t>sofern sie nicht 1 ist</w:t>
      </w:r>
    </w:p>
    <w:p w14:paraId="26FC5DA1" w14:textId="5650D9F4" w:rsidR="00831CBD" w:rsidRDefault="00B11AB7" w:rsidP="00B11AB7">
      <w:pPr>
        <w:pStyle w:val="Liste-2"/>
        <w:numPr>
          <w:ilvl w:val="1"/>
          <w:numId w:val="6"/>
        </w:numPr>
      </w:pPr>
      <w:r>
        <w:t xml:space="preserve">Partner-Baumes in der </w:t>
      </w:r>
      <w:proofErr w:type="spellStart"/>
      <w:r>
        <w:t>pre</w:t>
      </w:r>
      <w:proofErr w:type="spellEnd"/>
      <w:r>
        <w:t>-Inventur die Baumkennzahl 1 haben, wird die Baumkennzahl nicht geändert</w:t>
      </w:r>
      <w:r w:rsidR="00E83A59">
        <w:t>: Dieser Fall würde aber nur bei Inventuren nach der BZE3 greifen, also z.B. wenn man einen Baum, der in der BZE4 BE die Baumkennzahl -9 erhält</w:t>
      </w:r>
      <w:r w:rsidR="00260E09">
        <w:t>,</w:t>
      </w:r>
      <w:r w:rsidR="00831CBD">
        <w:t xml:space="preserve"> dessen Partner in der BZE3 aber bereits wiederholt aufgenommen wurde. </w:t>
      </w:r>
    </w:p>
    <w:p w14:paraId="07D46EEF" w14:textId="77777777" w:rsidR="00A7165B" w:rsidRDefault="00A7165B" w:rsidP="00A7165B">
      <w:pPr>
        <w:pStyle w:val="berschrift3"/>
      </w:pPr>
      <w:r>
        <w:t xml:space="preserve">Baumkennzahl 4: Baum hätte bei HBI nicht aufgenommen werden dürfen </w:t>
      </w:r>
    </w:p>
    <w:p w14:paraId="3B87F45F" w14:textId="77777777" w:rsidR="00E94228" w:rsidRPr="0098179D" w:rsidRDefault="00E94228" w:rsidP="00A7165B">
      <w:pPr>
        <w:rPr>
          <w:i/>
          <w:iCs/>
        </w:rPr>
      </w:pPr>
      <w:r w:rsidRPr="0098179D">
        <w:rPr>
          <w:i/>
          <w:iCs/>
        </w:rPr>
        <w:t xml:space="preserve">BZK 4 wird für „ungültige Probebäume der letzten Inventur“ vergeben und bedeutet, der „Baum hätte bei HBI nicht aufgenommen werden dürfen“  </w:t>
      </w:r>
    </w:p>
    <w:p w14:paraId="6D6CEAE8" w14:textId="067CC391" w:rsidR="00CB07F8" w:rsidRDefault="001F7608" w:rsidP="00A7165B">
      <w:r>
        <w:t>Bäume welche in der Folge-/Post-/BZE3-Bestandesaufnahme die Baumkennzahl 4 erhalten haben, hätten schon zur vorangegangenen Inventur (</w:t>
      </w:r>
      <w:proofErr w:type="spellStart"/>
      <w:r>
        <w:t>Pre</w:t>
      </w:r>
      <w:proofErr w:type="spellEnd"/>
      <w:r>
        <w:t>-/ BZE2/HBI-</w:t>
      </w:r>
      <w:proofErr w:type="spellStart"/>
      <w:r>
        <w:t>Bestandesaufnahme</w:t>
      </w:r>
      <w:proofErr w:type="spellEnd"/>
      <w:r>
        <w:t xml:space="preserve">) nicht aufgenommen werden dürfen. Dementsprechend wird </w:t>
      </w:r>
      <w:r w:rsidR="0074052C">
        <w:t xml:space="preserve">basierend auf den Koordinaten, der Baumart, dem Durchmesser und der Baumnummer, sofern möglich, der Partner-Baum des BZE3 Baums in </w:t>
      </w:r>
      <w:proofErr w:type="spellStart"/>
      <w:r w:rsidR="0074052C">
        <w:t>derm</w:t>
      </w:r>
      <w:proofErr w:type="spellEnd"/>
      <w:r w:rsidR="0074052C">
        <w:t xml:space="preserve"> HBI </w:t>
      </w:r>
      <w:proofErr w:type="spellStart"/>
      <w:r w:rsidR="0074052C">
        <w:t>Bestandeserhebung</w:t>
      </w:r>
      <w:proofErr w:type="spellEnd"/>
      <w:r w:rsidR="0074052C">
        <w:t xml:space="preserve"> Datensatz desselben Plots identifiziert (siehe 3.1.1.). Der Baum wird nachfolgend aus den beiden Datensätzen (</w:t>
      </w:r>
      <w:proofErr w:type="spellStart"/>
      <w:r w:rsidR="0074052C">
        <w:t>Pre</w:t>
      </w:r>
      <w:proofErr w:type="spellEnd"/>
      <w:r w:rsidR="0074052C">
        <w:t>/Post bzw. HBI/BZE3) entfernt und geht in den Datensatz „</w:t>
      </w:r>
      <w:proofErr w:type="spellStart"/>
      <w:r w:rsidR="0074052C">
        <w:t>trees_removed</w:t>
      </w:r>
      <w:proofErr w:type="spellEnd"/>
      <w:r w:rsidR="0074052C">
        <w:t xml:space="preserve">“ </w:t>
      </w:r>
      <w:r w:rsidR="007D5641">
        <w:t xml:space="preserve">der </w:t>
      </w:r>
      <w:proofErr w:type="spellStart"/>
      <w:r w:rsidR="007D5641">
        <w:t>jeweilgien</w:t>
      </w:r>
      <w:proofErr w:type="spellEnd"/>
      <w:r w:rsidR="007D5641">
        <w:t xml:space="preserve"> </w:t>
      </w:r>
      <w:proofErr w:type="spellStart"/>
      <w:r w:rsidR="007D5641">
        <w:t>Bestandeserhebung</w:t>
      </w:r>
      <w:proofErr w:type="spellEnd"/>
      <w:r w:rsidR="007D5641">
        <w:t xml:space="preserve"> ein</w:t>
      </w:r>
      <w:r w:rsidR="0074052C">
        <w:t xml:space="preserve">. </w:t>
      </w:r>
    </w:p>
    <w:p w14:paraId="4F3E7A3F" w14:textId="53138F31" w:rsidR="004D08DE" w:rsidRDefault="004D08DE" w:rsidP="004D08DE">
      <w:pPr>
        <w:pStyle w:val="Default"/>
        <w:rPr>
          <w:sz w:val="20"/>
          <w:szCs w:val="20"/>
        </w:rPr>
      </w:pPr>
    </w:p>
    <w:p w14:paraId="4736E351" w14:textId="1B8685F2" w:rsidR="004D08DE" w:rsidRDefault="004D08DE" w:rsidP="004D08DE">
      <w:pPr>
        <w:pStyle w:val="berschrift3"/>
      </w:pPr>
      <w:r>
        <w:t>Baumkennzahl 6: Baum noch vorhanden jedoch kein Probebaum mehr</w:t>
      </w:r>
    </w:p>
    <w:p w14:paraId="6BA779D4" w14:textId="55622D56" w:rsidR="004D08DE" w:rsidRPr="0098179D" w:rsidRDefault="004D08DE" w:rsidP="004D08DE">
      <w:pPr>
        <w:rPr>
          <w:i/>
          <w:iCs/>
        </w:rPr>
      </w:pPr>
      <w:r w:rsidRPr="0098179D">
        <w:rPr>
          <w:i/>
          <w:iCs/>
        </w:rPr>
        <w:t xml:space="preserve">„BKZ = 6 wird vergeben für Probebäume die, obwohl Zwiesel, bei der Vorgängerinventur als ein Baum angesprochen wurden, jedoch aus heutiger Sicht als zwei Bäume aufgenommen werden müssen. Der Baum der Vorgängerinventur bekommt BKZ = 6, die beiden "neuen" Probebäume BKZ = 0“ </w:t>
      </w:r>
    </w:p>
    <w:p w14:paraId="52C4902F" w14:textId="399E9684" w:rsidR="004D08DE" w:rsidRDefault="004D08DE" w:rsidP="004D08DE">
      <w:r>
        <w:t xml:space="preserve">Ziel für Bäume der BKZ = 6 ist, ein Paar aus </w:t>
      </w:r>
      <w:r w:rsidRPr="00162D7C">
        <w:rPr>
          <w:u w:val="single"/>
        </w:rPr>
        <w:t>einem</w:t>
      </w:r>
      <w:r>
        <w:t xml:space="preserve"> der „neuen“ Probebäume mit BKZ = 0 und dem „ursprünglichen“ Baum aus der Vorgänger Inventur herzustellen. </w:t>
      </w:r>
    </w:p>
    <w:p w14:paraId="140122A4" w14:textId="5D74290C" w:rsidR="00162D7C" w:rsidRDefault="00162D7C" w:rsidP="004D08DE">
      <w:r>
        <w:t xml:space="preserve">Hierfür wird zunächst der </w:t>
      </w:r>
      <w:proofErr w:type="spellStart"/>
      <w:r>
        <w:t>Pre</w:t>
      </w:r>
      <w:proofErr w:type="spellEnd"/>
      <w:r>
        <w:t xml:space="preserve"> (BZE2/ HBI) Partner-Baum des BKZ = 6 Baumes aus der Post bzw. aktuelle</w:t>
      </w:r>
      <w:r w:rsidR="00A95A77">
        <w:t xml:space="preserve">n </w:t>
      </w:r>
      <w:r>
        <w:t xml:space="preserve">Inventur (BZE3) anhand folgendes </w:t>
      </w:r>
      <w:proofErr w:type="spellStart"/>
      <w:r>
        <w:t>Kritetien</w:t>
      </w:r>
      <w:proofErr w:type="spellEnd"/>
      <w:r>
        <w:t xml:space="preserve"> identifiziert:  </w:t>
      </w:r>
    </w:p>
    <w:p w14:paraId="67B01786" w14:textId="08A24106" w:rsidR="00162D7C" w:rsidRDefault="00162D7C" w:rsidP="00162D7C">
      <w:pPr>
        <w:pStyle w:val="Liste-2"/>
      </w:pPr>
      <w:r>
        <w:t xml:space="preserve">geringsten Distanz zwischen </w:t>
      </w:r>
      <w:r w:rsidR="00E6368B">
        <w:t>BZE3</w:t>
      </w:r>
      <w:r>
        <w:t xml:space="preserve"> und </w:t>
      </w:r>
      <w:r w:rsidR="00E6368B">
        <w:t>BZE2</w:t>
      </w:r>
      <w:r>
        <w:t xml:space="preserve"> Baum</w:t>
      </w:r>
    </w:p>
    <w:p w14:paraId="698360D2" w14:textId="1C936ED0" w:rsidR="00162D7C" w:rsidRDefault="00162D7C" w:rsidP="00162D7C">
      <w:pPr>
        <w:pStyle w:val="Liste-2"/>
      </w:pPr>
      <w:r>
        <w:t xml:space="preserve">dieselbe Baumart </w:t>
      </w:r>
    </w:p>
    <w:p w14:paraId="70263CC4" w14:textId="3EBB8378" w:rsidR="00162D7C" w:rsidRDefault="00162D7C" w:rsidP="00162D7C">
      <w:pPr>
        <w:pStyle w:val="Liste-2"/>
      </w:pPr>
      <w:r>
        <w:t>geringerer oder gleicher Durchmesser</w:t>
      </w:r>
    </w:p>
    <w:p w14:paraId="05F61B4D" w14:textId="2B6F102D" w:rsidR="00162D7C" w:rsidRDefault="00162D7C" w:rsidP="00162D7C">
      <w:pPr>
        <w:pStyle w:val="Liste-2"/>
      </w:pPr>
      <w:r>
        <w:t xml:space="preserve">übereinstimmenden laufende Baumnummer </w:t>
      </w:r>
    </w:p>
    <w:p w14:paraId="6918638D" w14:textId="385F0F17" w:rsidR="00162D7C" w:rsidRDefault="00A95A77" w:rsidP="004D08DE">
      <w:r>
        <w:t>Sollte es keinen Partnerbaum zu dem BKZ = 6 Baum aus der BZE3 geben</w:t>
      </w:r>
      <w:r w:rsidR="00E6368B">
        <w:t xml:space="preserve"> (</w:t>
      </w:r>
      <w:proofErr w:type="spellStart"/>
      <w:r w:rsidR="00E6368B">
        <w:t>tree.found.in.pre.dataset</w:t>
      </w:r>
      <w:proofErr w:type="spellEnd"/>
      <w:r w:rsidR="00E6368B">
        <w:t xml:space="preserve"> == „</w:t>
      </w:r>
      <w:proofErr w:type="spellStart"/>
      <w:r w:rsidR="00E6368B">
        <w:t>no</w:t>
      </w:r>
      <w:proofErr w:type="spellEnd"/>
      <w:r w:rsidR="00E6368B">
        <w:t>“)</w:t>
      </w:r>
      <w:r>
        <w:t xml:space="preserve">, kann kein Paar hergestellt werden und die Bäume können nicht für die Zuwachsberechnung miteinbezogen werden. </w:t>
      </w:r>
    </w:p>
    <w:p w14:paraId="56AE9997" w14:textId="77833FC4" w:rsidR="001C24A5" w:rsidRDefault="0008218F" w:rsidP="004D08DE">
      <w:r>
        <w:t>Dann</w:t>
      </w:r>
      <w:r w:rsidR="001C24A5">
        <w:t xml:space="preserve"> werden</w:t>
      </w:r>
      <w:r w:rsidR="004D08DE">
        <w:t xml:space="preserve"> innerhalb des BZE3/ Post </w:t>
      </w:r>
      <w:proofErr w:type="spellStart"/>
      <w:r w:rsidR="004D08DE">
        <w:t>Bestandesaufnahme</w:t>
      </w:r>
      <w:proofErr w:type="spellEnd"/>
      <w:r w:rsidR="004D08DE">
        <w:t xml:space="preserve"> </w:t>
      </w:r>
      <w:r w:rsidR="001C24A5">
        <w:t>die</w:t>
      </w:r>
      <w:r>
        <w:t xml:space="preserve"> Bäume </w:t>
      </w:r>
      <w:proofErr w:type="spellStart"/>
      <w:r>
        <w:t>herrausgefltert</w:t>
      </w:r>
      <w:proofErr w:type="spellEnd"/>
      <w:r>
        <w:t xml:space="preserve">, welche als </w:t>
      </w:r>
      <w:proofErr w:type="spellStart"/>
      <w:r>
        <w:t>potentitelle</w:t>
      </w:r>
      <w:proofErr w:type="spellEnd"/>
      <w:r w:rsidR="001C24A5">
        <w:t xml:space="preserve"> „neuen“ Probebäume </w:t>
      </w:r>
      <w:r w:rsidR="00F265B6">
        <w:t>die</w:t>
      </w:r>
      <w:r w:rsidR="001C24A5">
        <w:t xml:space="preserve"> „ursprünglichen“ Baum mit BKZ = 6 hervorgegangen sind</w:t>
      </w:r>
      <w:r w:rsidR="00F265B6">
        <w:t xml:space="preserve"> </w:t>
      </w:r>
      <w:r>
        <w:t xml:space="preserve">infrage kommen. Dafür </w:t>
      </w:r>
      <w:r w:rsidR="00E6368B">
        <w:t xml:space="preserve">werden folgende Kriterien über alle Bäume des Plots in der BZE3 mit dem </w:t>
      </w:r>
      <w:proofErr w:type="spellStart"/>
      <w:r w:rsidR="00E6368B">
        <w:t>jeweilgein</w:t>
      </w:r>
      <w:proofErr w:type="spellEnd"/>
      <w:r w:rsidR="00E6368B">
        <w:t xml:space="preserve"> BKZ = 6 Baum (</w:t>
      </w:r>
      <w:proofErr w:type="spellStart"/>
      <w:r w:rsidR="00E6368B">
        <w:t>my.tree</w:t>
      </w:r>
      <w:proofErr w:type="spellEnd"/>
      <w:r w:rsidR="00E6368B">
        <w:t xml:space="preserve">) aus der BZE3 vergleichen: </w:t>
      </w:r>
      <w:r>
        <w:t xml:space="preserve"> </w:t>
      </w:r>
    </w:p>
    <w:p w14:paraId="42D90C0B" w14:textId="0BD96198" w:rsidR="0008218F" w:rsidRDefault="0008218F" w:rsidP="00605811">
      <w:pPr>
        <w:pStyle w:val="Liste-2"/>
      </w:pPr>
      <w:r>
        <w:t xml:space="preserve">gleiche </w:t>
      </w:r>
      <w:proofErr w:type="spellStart"/>
      <w:r>
        <w:t>Bfnr</w:t>
      </w:r>
      <w:proofErr w:type="spellEnd"/>
      <w:r>
        <w:t xml:space="preserve">. / </w:t>
      </w:r>
      <w:proofErr w:type="spellStart"/>
      <w:r>
        <w:t>plot_ID</w:t>
      </w:r>
      <w:proofErr w:type="spellEnd"/>
      <w:r w:rsidR="00605811">
        <w:t xml:space="preserve"> wie der BKZ = 6 Baum aus der BZE3/ Post Inventur</w:t>
      </w:r>
    </w:p>
    <w:p w14:paraId="668A4B0B" w14:textId="3058C60C" w:rsidR="00605811" w:rsidRDefault="00605811" w:rsidP="00605811">
      <w:pPr>
        <w:pStyle w:val="Liste-2"/>
      </w:pPr>
      <w:r>
        <w:t>übereinstimmende Baumart mit dem BKZ = 6 aus der BZE3/ Post Inventur</w:t>
      </w:r>
    </w:p>
    <w:p w14:paraId="6D2E30A9" w14:textId="01323B4B" w:rsidR="004D08DE" w:rsidRDefault="001C24A5" w:rsidP="001C24A5">
      <w:pPr>
        <w:pStyle w:val="Liste-2"/>
      </w:pPr>
      <w:r>
        <w:t xml:space="preserve">einer </w:t>
      </w:r>
      <w:r w:rsidRPr="001C24A5">
        <w:rPr>
          <w:u w:val="single"/>
        </w:rPr>
        <w:t>nicht</w:t>
      </w:r>
      <w:r>
        <w:t xml:space="preserve"> übereinstimmenden </w:t>
      </w:r>
      <w:r w:rsidR="00E6368B">
        <w:t xml:space="preserve">laufende </w:t>
      </w:r>
      <w:r>
        <w:t xml:space="preserve">Baumnummer </w:t>
      </w:r>
    </w:p>
    <w:p w14:paraId="7F194DBC" w14:textId="34EF09D9" w:rsidR="00F265B6" w:rsidRDefault="00F265B6" w:rsidP="001C24A5">
      <w:pPr>
        <w:pStyle w:val="Liste-2"/>
      </w:pPr>
      <w:r>
        <w:lastRenderedPageBreak/>
        <w:t xml:space="preserve">Baumkennzahl = 0 </w:t>
      </w:r>
    </w:p>
    <w:p w14:paraId="12CD5894" w14:textId="00851830" w:rsidR="004D08DE" w:rsidRDefault="00F265B6" w:rsidP="004D08DE">
      <w:r>
        <w:t>Von allen Kandidaten für die „neuen“ Probebäume, werden jene ausgewählt welche die geringste Distanz zum „ursprünglichen“ BKZ = 6 Baum aus der BZE3/ Post Inventur (</w:t>
      </w:r>
      <w:proofErr w:type="spellStart"/>
      <w:r>
        <w:t>my.tree</w:t>
      </w:r>
      <w:proofErr w:type="spellEnd"/>
      <w:r>
        <w:t xml:space="preserve">) aufweisen, da es sich hierbei </w:t>
      </w:r>
      <w:proofErr w:type="spellStart"/>
      <w:r>
        <w:t>wahrschienlich</w:t>
      </w:r>
      <w:proofErr w:type="spellEnd"/>
      <w:r>
        <w:t xml:space="preserve"> um die neu ausgewiesenen Bäume aus demselben „Mutterbaum“ handelt. Sollte der BZE3 Baum mit der BKZ = 6 einen Partnerbaum in der HBI haben, wird diesem der </w:t>
      </w:r>
      <w:r w:rsidR="00EA7AE7">
        <w:t xml:space="preserve">Zwiesel bzw. „neue“ Probebaumkandidat als Partner für die Zuwachsberechnung zugewiesen, welcher den geringsten absoluten Unterschied zum BHD </w:t>
      </w:r>
      <w:r w:rsidR="00FD249C">
        <w:t xml:space="preserve">des </w:t>
      </w:r>
      <w:r w:rsidR="00FD249C" w:rsidRPr="00FD249C">
        <w:rPr>
          <w:u w:val="single"/>
        </w:rPr>
        <w:t>Partner-</w:t>
      </w:r>
      <w:r w:rsidR="00EA7AE7" w:rsidRPr="00FD249C">
        <w:rPr>
          <w:u w:val="single"/>
        </w:rPr>
        <w:t xml:space="preserve">Baumes aus der HBI / </w:t>
      </w:r>
      <w:proofErr w:type="spellStart"/>
      <w:r w:rsidR="00EA7AE7" w:rsidRPr="00FD249C">
        <w:rPr>
          <w:u w:val="single"/>
        </w:rPr>
        <w:t>pre</w:t>
      </w:r>
      <w:proofErr w:type="spellEnd"/>
      <w:r w:rsidR="00EA7AE7" w:rsidRPr="00FD249C">
        <w:rPr>
          <w:u w:val="single"/>
        </w:rPr>
        <w:t xml:space="preserve"> Inventur</w:t>
      </w:r>
      <w:r w:rsidR="00FD249C">
        <w:rPr>
          <w:u w:val="single"/>
        </w:rPr>
        <w:t xml:space="preserve"> (</w:t>
      </w:r>
      <w:proofErr w:type="spellStart"/>
      <w:r w:rsidR="00FD249C">
        <w:rPr>
          <w:u w:val="single"/>
        </w:rPr>
        <w:t>nearest.neighbour.pre</w:t>
      </w:r>
      <w:proofErr w:type="spellEnd"/>
      <w:r w:rsidR="00FD249C">
        <w:rPr>
          <w:u w:val="single"/>
        </w:rPr>
        <w:t>)</w:t>
      </w:r>
      <w:r w:rsidR="00EA7AE7">
        <w:t xml:space="preserve"> aufweist. </w:t>
      </w:r>
    </w:p>
    <w:p w14:paraId="100A5B57" w14:textId="77777777" w:rsidR="00FD249C" w:rsidRDefault="00FD249C" w:rsidP="004D08DE">
      <w:r>
        <w:t>Anschließend wird die Laufende Baumnummer des Partner-Baumes im HBI Datenset zu der des „neuen“ Probebaumes in der BZE3 geändert, die alte laufende Baumnummer wird unter „</w:t>
      </w:r>
      <w:proofErr w:type="spellStart"/>
      <w:r>
        <w:t>old_tree_ID</w:t>
      </w:r>
      <w:proofErr w:type="spellEnd"/>
      <w:r>
        <w:t xml:space="preserve">“ </w:t>
      </w:r>
      <w:proofErr w:type="spellStart"/>
      <w:r>
        <w:t>beibeihalten</w:t>
      </w:r>
      <w:proofErr w:type="spellEnd"/>
      <w:r>
        <w:t xml:space="preserve">. Die Baumkennzahl des HBI-Partner-Baumes wird, sollte sie nicht 1 sein, zu 0 geändert. Die Baumkennzahl des BZE3-Partner-Baumes wird zu 1 geändert. </w:t>
      </w:r>
    </w:p>
    <w:p w14:paraId="0CFD980C" w14:textId="306CCE40" w:rsidR="00FD249C" w:rsidRPr="004D08DE" w:rsidRDefault="00FD249C" w:rsidP="004D08DE">
      <w:r>
        <w:t>Sollten sich keine Partner-Bäume finden, wird lediglich der Baum mit der Kennzahl 6 aus dem BZE3 Datenset entfernt</w:t>
      </w:r>
      <w:r w:rsidR="00BA57D4">
        <w:t xml:space="preserve"> und in „</w:t>
      </w:r>
      <w:proofErr w:type="spellStart"/>
      <w:r w:rsidR="00BA57D4">
        <w:t>trees_removed</w:t>
      </w:r>
      <w:proofErr w:type="spellEnd"/>
      <w:r w:rsidR="00BA57D4">
        <w:t xml:space="preserve">“ hinterlegt. </w:t>
      </w:r>
    </w:p>
    <w:p w14:paraId="0554B3C0" w14:textId="641DD2B1" w:rsidR="00E83A59" w:rsidRDefault="0099461D" w:rsidP="0099461D">
      <w:pPr>
        <w:pStyle w:val="berschrift3"/>
      </w:pPr>
      <w:r>
        <w:t>Baumkennzahl == 5</w:t>
      </w:r>
    </w:p>
    <w:p w14:paraId="6728AB09" w14:textId="1E367733" w:rsidR="0099461D" w:rsidRDefault="0099461D" w:rsidP="0099461D"/>
    <w:p w14:paraId="5D5FBDE7" w14:textId="21822521" w:rsidR="00A076F6" w:rsidRPr="00A076F6" w:rsidRDefault="0099461D" w:rsidP="00A076F6">
      <w:pPr>
        <w:pStyle w:val="berschrift3"/>
      </w:pPr>
      <w:r>
        <w:t xml:space="preserve"> Baumkennzahlen 7</w:t>
      </w:r>
      <w:r w:rsidR="00A076F6">
        <w:t xml:space="preserve">, 2, 3 </w:t>
      </w:r>
    </w:p>
    <w:p w14:paraId="78F4BBD3" w14:textId="2661F729" w:rsidR="001A4BA7" w:rsidRDefault="0099461D" w:rsidP="00A076F6">
      <w:r>
        <w:t>Bäume mit der Baumkennzahl 7</w:t>
      </w:r>
      <w:r w:rsidR="00A076F6">
        <w:t>, 3</w:t>
      </w:r>
      <w:r w:rsidR="006C70FB">
        <w:t xml:space="preserve"> </w:t>
      </w:r>
      <w:r w:rsidR="00BA57D4">
        <w:t xml:space="preserve">und </w:t>
      </w:r>
      <w:r w:rsidR="006C70FB">
        <w:t>2</w:t>
      </w:r>
      <w:r>
        <w:t xml:space="preserve"> werden aus beiden Datensätzen (</w:t>
      </w:r>
      <w:proofErr w:type="spellStart"/>
      <w:r>
        <w:t>pre</w:t>
      </w:r>
      <w:proofErr w:type="spellEnd"/>
      <w:r>
        <w:t xml:space="preserve"> &amp; </w:t>
      </w:r>
      <w:proofErr w:type="spellStart"/>
      <w:r>
        <w:t>post</w:t>
      </w:r>
      <w:proofErr w:type="spellEnd"/>
      <w:r>
        <w:t xml:space="preserve"> / BZE3 &amp; HBI) entfernt</w:t>
      </w:r>
      <w:r w:rsidR="001A4BA7">
        <w:t xml:space="preserve"> und in einem Datensatz namens „</w:t>
      </w:r>
      <w:proofErr w:type="spellStart"/>
      <w:r w:rsidR="001A4BA7">
        <w:t>trees_removed</w:t>
      </w:r>
      <w:proofErr w:type="spellEnd"/>
      <w:r w:rsidR="001A4BA7">
        <w:t>“ gespeich</w:t>
      </w:r>
      <w:r w:rsidR="0000763F">
        <w:t>ert</w:t>
      </w:r>
      <w:r w:rsidR="001A4BA7">
        <w:t xml:space="preserve">. Hierin werden auch alle Bäume </w:t>
      </w:r>
      <w:r w:rsidR="00A076F6">
        <w:t xml:space="preserve">exportiert, </w:t>
      </w:r>
      <w:r w:rsidR="001A4BA7">
        <w:t xml:space="preserve">die nach der Bearbeitung und Überprüfung noch eine Baumkennzahl </w:t>
      </w:r>
      <w:r w:rsidR="00A076F6">
        <w:t xml:space="preserve">haben </w:t>
      </w:r>
      <w:r w:rsidR="001A4BA7">
        <w:t>die nicht 1 oder 0 is</w:t>
      </w:r>
      <w:r w:rsidR="00A076F6">
        <w:t xml:space="preserve">t, ebenso wie die aus der BZE3/ Post Inventur entfernten Bäume mit der Baumkennzahl = 6. </w:t>
      </w:r>
    </w:p>
    <w:p w14:paraId="1EF17519" w14:textId="0290BD3C" w:rsidR="00FA0708" w:rsidRDefault="00FA0708" w:rsidP="00FA0708">
      <w:pPr>
        <w:pStyle w:val="berschrift3"/>
      </w:pPr>
      <w:r>
        <w:t xml:space="preserve"> Baumkennzahl 1 &amp; 0</w:t>
      </w:r>
    </w:p>
    <w:p w14:paraId="05B86956" w14:textId="37611740" w:rsidR="00FA0708" w:rsidRPr="00FA0708" w:rsidRDefault="00FA0708" w:rsidP="00FA0708">
      <w:r>
        <w:t xml:space="preserve">Bäume mit der Baumkennzahl 1 oder 0 werden im Datenset „LT_update_2“ für die Vorrats- &amp; </w:t>
      </w:r>
      <w:proofErr w:type="spellStart"/>
      <w:r>
        <w:t>Zuwachsberechung</w:t>
      </w:r>
      <w:proofErr w:type="spellEnd"/>
      <w:r>
        <w:t xml:space="preserve"> „weitergebenen“. </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 xml:space="preserve">bhängig von der Modellgüte durch nichtlineare Modelle pro Baumart über alle Plots hinweg bzw. Einheitshöhenkurven von SLOBODA und CURTIS ergänzt werden. Die Koeffizienten der selbst-gefitteten nichtlinearen Modelle werden mittels der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Funktion  (y = b0 * (1 - </w:t>
      </w:r>
      <w:proofErr w:type="spellStart"/>
      <w:r w:rsidRPr="00687919">
        <w:rPr>
          <w:rFonts w:asciiTheme="minorHAnsi" w:hAnsiTheme="minorHAnsi" w:cstheme="minorHAnsi"/>
        </w:rPr>
        <w:t>exp</w:t>
      </w:r>
      <w:proofErr w:type="spellEnd"/>
      <w:r w:rsidRPr="00687919">
        <w:rPr>
          <w:rFonts w:asciiTheme="minorHAnsi" w:hAnsiTheme="minorHAnsi" w:cstheme="minorHAnsi"/>
        </w:rPr>
        <w:t xml:space="preserve">( -b1 * </w:t>
      </w:r>
      <w:proofErr w:type="spellStart"/>
      <w:r w:rsidRPr="00687919">
        <w:rPr>
          <w:rFonts w:asciiTheme="minorHAnsi" w:hAnsiTheme="minorHAnsi" w:cstheme="minorHAnsi"/>
        </w:rPr>
        <w:t>DBH_cm</w:t>
      </w:r>
      <w:proofErr w:type="spellEnd"/>
      <w:r w:rsidRPr="00687919">
        <w:rPr>
          <w:rFonts w:asciiTheme="minorHAnsi" w:hAnsiTheme="minorHAnsi" w:cstheme="minorHAnsi"/>
        </w:rPr>
        <w:t>))^b2)) des R Paketes „</w:t>
      </w:r>
      <w:proofErr w:type="spellStart"/>
      <w:r w:rsidRPr="00687919">
        <w:rPr>
          <w:rFonts w:asciiTheme="minorHAnsi" w:hAnsiTheme="minorHAnsi" w:cstheme="minorHAnsi"/>
        </w:rPr>
        <w:t>forestmangr</w:t>
      </w:r>
      <w:proofErr w:type="spellEnd"/>
      <w:r w:rsidRPr="00687919">
        <w:rPr>
          <w:rFonts w:asciiTheme="minorHAnsi" w:hAnsiTheme="minorHAnsi" w:cstheme="minorHAnsi"/>
        </w:rPr>
        <w:t>“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 xml:space="preserve">Berechnung der Höhe mittels selbst-gefitteten </w:t>
      </w:r>
      <w:proofErr w:type="spellStart"/>
      <w:r w:rsidRPr="00687919">
        <w:rPr>
          <w:rFonts w:asciiTheme="minorHAnsi" w:hAnsiTheme="minorHAnsi" w:cstheme="minorHAnsi"/>
        </w:rPr>
        <w:t>nls</w:t>
      </w:r>
      <w:proofErr w:type="spellEnd"/>
      <w:r w:rsidRPr="00687919">
        <w:rPr>
          <w:rFonts w:asciiTheme="minorHAnsi" w:hAnsiTheme="minorHAnsi" w:cstheme="minorHAnsi"/>
        </w:rPr>
        <w:t xml:space="preserve">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lastRenderedPageBreak/>
        <w:t>und es kein ein generelleres, selbst-gefittetes Model (pro Art aber über alle Plots)  für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 xml:space="preserve">Die Berechnung der Höhe mittels selbst-gefitteten </w:t>
      </w:r>
      <w:proofErr w:type="spellStart"/>
      <w:r w:rsidRPr="00E33A6F">
        <w:rPr>
          <w:rFonts w:asciiTheme="minorHAnsi" w:hAnsiTheme="minorHAnsi" w:cstheme="minorHAnsi"/>
        </w:rPr>
        <w:t>nls</w:t>
      </w:r>
      <w:proofErr w:type="spellEnd"/>
      <w:r w:rsidRPr="00E33A6F">
        <w:rPr>
          <w:rFonts w:asciiTheme="minorHAnsi" w:hAnsiTheme="minorHAnsi" w:cstheme="minorHAnsi"/>
        </w:rPr>
        <w:t xml:space="preserve">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Es kein Modell pro Baumart und Plot für den entsprechenden Baum gibt (e.g. weil weniger als 3 Höhenmessungen pro Art und Plot verfügbar sind und so kein art- und </w:t>
      </w:r>
      <w:proofErr w:type="spellStart"/>
      <w:r w:rsidRPr="00687919">
        <w:rPr>
          <w:rFonts w:asciiTheme="minorHAnsi" w:hAnsiTheme="minorHAnsi" w:cstheme="minorHAnsi"/>
        </w:rPr>
        <w:t>plot</w:t>
      </w:r>
      <w:proofErr w:type="spellEnd"/>
      <w:r w:rsidRPr="00687919">
        <w:rPr>
          <w:rFonts w:asciiTheme="minorHAnsi" w:hAnsiTheme="minorHAnsi" w:cstheme="minorHAnsi"/>
        </w:rPr>
        <w: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w:t>
      </w:r>
      <w:proofErr w:type="spellStart"/>
      <w:r w:rsidRPr="00687919">
        <w:rPr>
          <w:rFonts w:asciiTheme="minorHAnsi" w:hAnsiTheme="minorHAnsi" w:cstheme="minorHAnsi"/>
        </w:rPr>
        <w:t>Lärche</w:t>
      </w:r>
      <w:proofErr w:type="spellEnd"/>
      <w:r w:rsidRPr="00687919">
        <w:rPr>
          <w:rFonts w:asciiTheme="minorHAnsi" w:hAnsiTheme="minorHAnsi" w:cstheme="minorHAnsi"/>
        </w:rPr>
        <w:t xml:space="preserve">, Buche, Eiche. Alle anderen </w:t>
      </w:r>
      <w:proofErr w:type="spellStart"/>
      <w:r w:rsidRPr="00687919">
        <w:rPr>
          <w:rFonts w:asciiTheme="minorHAnsi" w:hAnsiTheme="minorHAnsi" w:cstheme="minorHAnsi"/>
        </w:rPr>
        <w:t>Nadelbäume</w:t>
      </w:r>
      <w:proofErr w:type="spellEnd"/>
      <w:r w:rsidRPr="00687919">
        <w:rPr>
          <w:rFonts w:asciiTheme="minorHAnsi" w:hAnsiTheme="minorHAnsi" w:cstheme="minorHAnsi"/>
        </w:rPr>
        <w:t xml:space="preserve"> werden der Fichte und alle anderen </w:t>
      </w:r>
      <w:proofErr w:type="spellStart"/>
      <w:r w:rsidRPr="00687919">
        <w:rPr>
          <w:rFonts w:asciiTheme="minorHAnsi" w:hAnsiTheme="minorHAnsi" w:cstheme="minorHAnsi"/>
        </w:rPr>
        <w:t>Laubbäume</w:t>
      </w:r>
      <w:proofErr w:type="spellEnd"/>
      <w:r w:rsidRPr="00687919">
        <w:rPr>
          <w:rFonts w:asciiTheme="minorHAnsi" w:hAnsiTheme="minorHAnsi" w:cstheme="minorHAnsi"/>
        </w:rPr>
        <w:t xml:space="preserve"> der Buche zugeordnet. Dementsprechend wurde in dem </w:t>
      </w:r>
      <w:proofErr w:type="spellStart"/>
      <w:r w:rsidRPr="00687919">
        <w:rPr>
          <w:rFonts w:asciiTheme="minorHAnsi" w:hAnsiTheme="minorHAnsi" w:cstheme="minorHAnsi"/>
        </w:rPr>
        <w:t>x_bart</w:t>
      </w:r>
      <w:proofErr w:type="spellEnd"/>
      <w:r w:rsidRPr="00687919">
        <w:rPr>
          <w:rFonts w:asciiTheme="minorHAnsi" w:hAnsiTheme="minorHAnsi" w:cstheme="minorHAnsi"/>
        </w:rPr>
        <w:t xml:space="preserve"> eine Spalte mit dem Namen </w:t>
      </w:r>
      <w:r w:rsidR="00805A24">
        <w:rPr>
          <w:rFonts w:asciiTheme="minorHAnsi" w:hAnsiTheme="minorHAnsi" w:cstheme="minorHAnsi"/>
        </w:rPr>
        <w:t>„</w:t>
      </w:r>
      <w:proofErr w:type="spellStart"/>
      <w:r w:rsidRPr="00687919">
        <w:rPr>
          <w:rFonts w:asciiTheme="minorHAnsi" w:hAnsiTheme="minorHAnsi" w:cstheme="minorHAnsi"/>
        </w:rPr>
        <w:t>H_SP_group</w:t>
      </w:r>
      <w:proofErr w:type="spellEnd"/>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Pr="00EF2240" w:rsidRDefault="0057460A" w:rsidP="00125305">
      <w:pPr>
        <w:pStyle w:val="berschrift3"/>
      </w:pPr>
      <w:r w:rsidRPr="00EF2240">
        <w:t>BHD Korrektur bei von 1.30m abweichenden Durchmesser-</w:t>
      </w:r>
      <w:proofErr w:type="spellStart"/>
      <w:r w:rsidRPr="00EF2240">
        <w:t>Messhöhe</w:t>
      </w:r>
      <w:proofErr w:type="spellEnd"/>
    </w:p>
    <w:p w14:paraId="621B27A6" w14:textId="72DB2C6D" w:rsidR="005D14C5" w:rsidRDefault="005D14C5" w:rsidP="00592452">
      <w:pPr>
        <w:jc w:val="left"/>
      </w:pPr>
      <w:r w:rsidRPr="005D14C5">
        <w:t xml:space="preserve">Für Bäume, deren Durchmesser nicht in Brusthöhe </w:t>
      </w:r>
      <w:r w:rsidR="007859C6">
        <w:t xml:space="preserve">gemessen wurde, </w:t>
      </w:r>
      <w:r w:rsidR="00EB492E">
        <w:t xml:space="preserve">musste der </w:t>
      </w:r>
      <w:r w:rsidR="00592452">
        <w:t xml:space="preserve">Brusthöhendurchmesser nachträglich mittels der Durchmessermesshöhe berechnet werden. Hierfür wird die folgende von Stephan Dahm entwickelte Funktion für den </w:t>
      </w:r>
      <w:r w:rsidR="00592452" w:rsidRPr="00592452">
        <w:t xml:space="preserve">Brusthöhendurchmesser bei abweichender </w:t>
      </w:r>
      <w:proofErr w:type="spellStart"/>
      <w:r w:rsidR="00592452" w:rsidRPr="00592452">
        <w:t>Meßhöhe</w:t>
      </w:r>
      <w:proofErr w:type="spellEnd"/>
      <w:r w:rsidR="00592452" w:rsidRPr="00592452">
        <w:t xml:space="preserve"> nach </w:t>
      </w:r>
      <w:proofErr w:type="spellStart"/>
      <w:r w:rsidR="00592452" w:rsidRPr="00592452">
        <w:t>Abholzigkeitsfunktion</w:t>
      </w:r>
      <w:proofErr w:type="spellEnd"/>
      <w:r w:rsidR="00592452" w:rsidRPr="00592452">
        <w:t xml:space="preserve"> </w:t>
      </w:r>
      <w:r w:rsidR="00592452">
        <w:t xml:space="preserve">verwendet: </w:t>
      </w:r>
    </w:p>
    <w:p w14:paraId="5D443FBE" w14:textId="3CFB8F54" w:rsidR="00592452" w:rsidRDefault="00592452" w:rsidP="00592452">
      <w:pPr>
        <w:jc w:val="center"/>
      </w:pPr>
      <w:proofErr w:type="spellStart"/>
      <w:r w:rsidRPr="00592452">
        <w:t>Bhd</w:t>
      </w:r>
      <w:proofErr w:type="spellEnd"/>
      <w:r w:rsidRPr="00592452">
        <w:t xml:space="preserve"> = M_bhd+2*(M_hBhd-130)/</w:t>
      </w:r>
      <w:proofErr w:type="spellStart"/>
      <w:r w:rsidRPr="00592452">
        <w:t>Tangenz</w:t>
      </w:r>
      <w:proofErr w:type="spellEnd"/>
      <w:r w:rsidR="000E3B9F">
        <w:t xml:space="preserve">[Ba, </w:t>
      </w:r>
      <w:proofErr w:type="spellStart"/>
      <w:r w:rsidR="000E3B9F">
        <w:t>Bl</w:t>
      </w:r>
      <w:proofErr w:type="spellEnd"/>
      <w:r w:rsidR="000E3B9F">
        <w:t>]</w:t>
      </w:r>
    </w:p>
    <w:p w14:paraId="19B6648E" w14:textId="77777777" w:rsidR="000E3B9F" w:rsidRDefault="000E3B9F" w:rsidP="00592452">
      <w:pPr>
        <w:jc w:val="center"/>
      </w:pPr>
    </w:p>
    <w:p w14:paraId="2DB7D52D" w14:textId="42FE2C63" w:rsidR="000E3B9F" w:rsidRDefault="000E3B9F" w:rsidP="000E3B9F">
      <w:pPr>
        <w:pStyle w:val="Tabellentext"/>
      </w:pPr>
      <w:r>
        <w:t>BHD</w:t>
      </w:r>
      <w:r>
        <w:tab/>
      </w:r>
      <w:r>
        <w:tab/>
        <w:t>Brusthöhendurchmesser [cm]</w:t>
      </w:r>
    </w:p>
    <w:p w14:paraId="3758F602" w14:textId="12D26D4D" w:rsidR="00592452" w:rsidRDefault="00592452" w:rsidP="000E3B9F">
      <w:pPr>
        <w:pStyle w:val="Tabellentext"/>
      </w:pPr>
      <w:proofErr w:type="spellStart"/>
      <w:r>
        <w:t>M_Bhd</w:t>
      </w:r>
      <w:proofErr w:type="spellEnd"/>
      <w:r>
        <w:tab/>
      </w:r>
      <w:r>
        <w:tab/>
        <w:t xml:space="preserve">gemessener Brusthöhendurchmesser [mm], u.U. in abweichender </w:t>
      </w:r>
      <w:proofErr w:type="spellStart"/>
      <w:r>
        <w:t>Meßhöhe</w:t>
      </w:r>
      <w:proofErr w:type="spellEnd"/>
      <w:r>
        <w:t xml:space="preserve"> von 130cm </w:t>
      </w:r>
    </w:p>
    <w:p w14:paraId="2539CD24" w14:textId="2BF9B133" w:rsidR="000E3B9F" w:rsidRDefault="00592452" w:rsidP="000E3B9F">
      <w:pPr>
        <w:pStyle w:val="Tabellentext"/>
      </w:pPr>
      <w:proofErr w:type="spellStart"/>
      <w:r>
        <w:t>M_hBhd</w:t>
      </w:r>
      <w:proofErr w:type="spellEnd"/>
      <w:r>
        <w:t xml:space="preserve"> </w:t>
      </w:r>
      <w:r w:rsidR="000E3B9F">
        <w:tab/>
      </w:r>
      <w:proofErr w:type="spellStart"/>
      <w:r>
        <w:t>Meßhöhe</w:t>
      </w:r>
      <w:proofErr w:type="spellEnd"/>
      <w:r>
        <w:t xml:space="preserve"> [cm] des gemessenen Brusthöhendurchmessers</w:t>
      </w:r>
    </w:p>
    <w:p w14:paraId="250FC633" w14:textId="647B6E37" w:rsidR="000E3B9F" w:rsidRDefault="000E3B9F" w:rsidP="000E3B9F">
      <w:pPr>
        <w:pStyle w:val="Tabellentext"/>
      </w:pPr>
      <w:proofErr w:type="spellStart"/>
      <w:r>
        <w:t>Tangenz</w:t>
      </w:r>
      <w:proofErr w:type="spellEnd"/>
      <w:r>
        <w:t xml:space="preserve"> </w:t>
      </w:r>
      <w:r>
        <w:tab/>
        <w:t xml:space="preserve">der </w:t>
      </w:r>
      <w:proofErr w:type="spellStart"/>
      <w:r>
        <w:t>Tangenz</w:t>
      </w:r>
      <w:proofErr w:type="spellEnd"/>
      <w:r>
        <w:t xml:space="preserve"> ist abhängig von der Baumart (Ba) und dem Bundesland (</w:t>
      </w:r>
      <w:proofErr w:type="spellStart"/>
      <w:r>
        <w:t>Bl</w:t>
      </w:r>
      <w:proofErr w:type="spellEnd"/>
      <w:r>
        <w:t>)</w:t>
      </w:r>
    </w:p>
    <w:p w14:paraId="1D21FB9C" w14:textId="575BFFD9" w:rsidR="000E3B9F" w:rsidRDefault="00592452" w:rsidP="000E3B9F">
      <w:pPr>
        <w:pStyle w:val="Tabellentext"/>
      </w:pPr>
      <w:r>
        <w:lastRenderedPageBreak/>
        <w:t xml:space="preserve">Ba </w:t>
      </w:r>
      <w:r w:rsidR="000E3B9F">
        <w:tab/>
      </w:r>
      <w:r w:rsidR="000E3B9F">
        <w:tab/>
      </w:r>
      <w:r>
        <w:t xml:space="preserve">Einzelbaumart (vgl. </w:t>
      </w:r>
      <w:proofErr w:type="spellStart"/>
      <w:r>
        <w:t>x_ba.Icode</w:t>
      </w:r>
      <w:proofErr w:type="spellEnd"/>
      <w:r>
        <w:t>)</w:t>
      </w:r>
    </w:p>
    <w:p w14:paraId="6D00EE13" w14:textId="4FD978D1" w:rsidR="00592452" w:rsidRDefault="00592452" w:rsidP="000E3B9F">
      <w:pPr>
        <w:pStyle w:val="Tabellentext"/>
      </w:pPr>
      <w:proofErr w:type="spellStart"/>
      <w:r>
        <w:t>Bl</w:t>
      </w:r>
      <w:proofErr w:type="spellEnd"/>
      <w:r>
        <w:t xml:space="preserve"> </w:t>
      </w:r>
      <w:r w:rsidR="000E3B9F">
        <w:tab/>
      </w:r>
      <w:r w:rsidR="000E3B9F">
        <w:tab/>
      </w:r>
      <w:r>
        <w:t xml:space="preserve">Bundeslandnummer (vgl. </w:t>
      </w:r>
      <w:proofErr w:type="spellStart"/>
      <w:r>
        <w:t>x_bl.Icode</w:t>
      </w:r>
      <w:proofErr w:type="spellEnd"/>
      <w:r>
        <w:t xml:space="preserve">) </w:t>
      </w:r>
    </w:p>
    <w:p w14:paraId="43736697" w14:textId="1AEB82F5" w:rsidR="000E3B9F" w:rsidRDefault="001F167F" w:rsidP="000E3B9F">
      <w:r>
        <w:t xml:space="preserve">Wobei der jeweilige Wert für </w:t>
      </w:r>
      <w:proofErr w:type="spellStart"/>
      <w:r>
        <w:t>Tangenz</w:t>
      </w:r>
      <w:proofErr w:type="spellEnd"/>
      <w:r>
        <w:t xml:space="preserve"> von der Art bzw. Artengruppe des Einzelbaumes und der Region in der der Plot sich befindet abhängt. </w:t>
      </w:r>
    </w:p>
    <w:p w14:paraId="580BBA35" w14:textId="6D3F6C5F" w:rsidR="001F167F" w:rsidRDefault="001F167F" w:rsidP="000E3B9F">
      <w:r>
        <w:t>Die Artengruppen für die BHD Berechnung ent</w:t>
      </w:r>
      <w:r w:rsidR="00B163AC">
        <w:t>s</w:t>
      </w:r>
      <w:r>
        <w:t>prechen de</w:t>
      </w:r>
      <w:r w:rsidR="00B163AC">
        <w:t>n</w:t>
      </w:r>
      <w:r>
        <w:t xml:space="preserve"> in x_bart_neu.csv </w:t>
      </w:r>
      <w:r w:rsidR="00B163AC">
        <w:t xml:space="preserve">in der Spalte BWI hinterlegten Artengruppen. </w:t>
      </w:r>
    </w:p>
    <w:p w14:paraId="352D6BC1" w14:textId="74F849AD" w:rsidR="00B163AC" w:rsidRDefault="00B163AC" w:rsidP="000E3B9F">
      <w:r>
        <w:t xml:space="preserve">Die Region </w:t>
      </w:r>
      <w:r w:rsidR="00EE4F8B">
        <w:t xml:space="preserve">bzw. des jeweilige Wuchsgebiet ergibt sich aus dem Bundesland </w:t>
      </w:r>
      <w:r w:rsidR="00DC0915">
        <w:t xml:space="preserve">(bzw. der Bundesland Nummer) </w:t>
      </w:r>
      <w:r w:rsidR="00EE4F8B">
        <w:t xml:space="preserve">indem der Plot sich befindet und ist in der Tabelle x_bl.csv hinterlegt. </w:t>
      </w:r>
    </w:p>
    <w:p w14:paraId="1305656C" w14:textId="09734304" w:rsidR="000E3B9F" w:rsidRPr="005D14C5" w:rsidRDefault="00EE4F8B" w:rsidP="000E3B9F">
      <w:r>
        <w:t xml:space="preserve">Die Kombination aus Region und Baumartengruppe ermöglicht es aus der Tabelle k_tangenz.csv die korrekten </w:t>
      </w:r>
      <w:proofErr w:type="spellStart"/>
      <w:r>
        <w:t>Tangenz</w:t>
      </w:r>
      <w:proofErr w:type="spellEnd"/>
      <w:r>
        <w:t xml:space="preserve"> Werte zu wählen. </w:t>
      </w:r>
    </w:p>
    <w:p w14:paraId="3BB236F3" w14:textId="3C5ABCEA" w:rsidR="00AE3AC3" w:rsidRPr="00AE3AC3" w:rsidRDefault="00AE3AC3" w:rsidP="00AE3AC3">
      <w:pPr>
        <w:pStyle w:val="berschrift3"/>
      </w:pPr>
      <w:r>
        <w:t xml:space="preserve">Harmonierung Artengruppen zwischen </w:t>
      </w:r>
      <w:proofErr w:type="spellStart"/>
      <w:r>
        <w:t>TapeS</w:t>
      </w:r>
      <w:proofErr w:type="spellEnd"/>
      <w:r>
        <w:t xml:space="preserve"> und </w:t>
      </w:r>
      <w:proofErr w:type="spellStart"/>
      <w:r>
        <w:t>x_bart</w:t>
      </w:r>
      <w:proofErr w:type="spellEnd"/>
    </w:p>
    <w:p w14:paraId="27ECA221" w14:textId="71C9F939" w:rsidR="000A30BE" w:rsidRDefault="00AF3964" w:rsidP="00AF3964">
      <w:r>
        <w:t xml:space="preserve">Die Biomasse der Einzelbäume wird baumartengruppenspezifisch mittels </w:t>
      </w:r>
      <w:proofErr w:type="spellStart"/>
      <w:r>
        <w:t>TapeS</w:t>
      </w:r>
      <w:proofErr w:type="spellEnd"/>
      <w:r>
        <w:t xml:space="preserve"> (</w:t>
      </w:r>
      <w:hyperlink r:id="rId17" w:history="1">
        <w:r w:rsidRPr="00B65B14">
          <w:rPr>
            <w:rStyle w:val="Hyperlink"/>
          </w:rPr>
          <w:t>https://gitlab.com/vochr/tapes/-/blob/master/vignettes/tapes.rmd</w:t>
        </w:r>
      </w:hyperlink>
      <w:r>
        <w:t xml:space="preserve">) berechnet. Die Gruppierung der Bäume in die von </w:t>
      </w:r>
      <w:proofErr w:type="spellStart"/>
      <w:r>
        <w:t>TapeS</w:t>
      </w:r>
      <w:proofErr w:type="spellEnd"/>
      <w:r>
        <w:t xml:space="preserve"> vorgesehenen Artengruppen ist in der Baumarten Code Tabelle </w:t>
      </w:r>
      <w:proofErr w:type="spellStart"/>
      <w:r>
        <w:t>x_bart</w:t>
      </w:r>
      <w:proofErr w:type="spellEnd"/>
      <w:r>
        <w:t xml:space="preserve"> unter „</w:t>
      </w:r>
      <w:proofErr w:type="spellStart"/>
      <w:r>
        <w:t>Tps_com_ID</w:t>
      </w:r>
      <w:proofErr w:type="spellEnd"/>
      <w:r>
        <w:t>“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w:t>
      </w:r>
      <w:proofErr w:type="spellStart"/>
      <w:r w:rsidR="0085438B">
        <w:rPr>
          <w:rFonts w:asciiTheme="minorHAnsi" w:hAnsiTheme="minorHAnsi" w:cstheme="minorHAnsi"/>
          <w:color w:val="000000"/>
          <w:shd w:val="clear" w:color="auto" w:fill="FFFFFF"/>
        </w:rPr>
        <w:t>x_bart</w:t>
      </w:r>
      <w:proofErr w:type="spellEnd"/>
      <w:r w:rsidR="0085438B">
        <w:rPr>
          <w:rFonts w:asciiTheme="minorHAnsi" w:hAnsiTheme="minorHAnsi" w:cstheme="minorHAnsi"/>
          <w:color w:val="000000"/>
          <w:shd w:val="clear" w:color="auto" w:fill="FFFFFF"/>
        </w:rPr>
        <w: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 xml:space="preserve">r Baumarten Code Tabelle </w:t>
      </w:r>
      <w:proofErr w:type="spellStart"/>
      <w:r w:rsidR="00870DF9">
        <w:rPr>
          <w:rFonts w:asciiTheme="minorHAnsi" w:hAnsiTheme="minorHAnsi" w:cstheme="minorHAnsi"/>
          <w:color w:val="000000"/>
          <w:shd w:val="clear" w:color="auto" w:fill="FFFFFF"/>
        </w:rPr>
        <w:t>x_bart</w:t>
      </w:r>
      <w:proofErr w:type="spellEnd"/>
      <w:r w:rsidR="00336AA4" w:rsidRPr="00687919">
        <w:rPr>
          <w:rFonts w:asciiTheme="minorHAnsi" w:hAnsiTheme="minorHAnsi" w:cstheme="minorHAnsi"/>
          <w:color w:val="000000"/>
          <w:shd w:val="clear" w:color="auto" w:fill="FFFFFF"/>
        </w:rPr>
        <w:t xml:space="preserve"> integriert werden, welche </w:t>
      </w:r>
      <w:proofErr w:type="spellStart"/>
      <w:r w:rsidR="00336AA4" w:rsidRPr="00687919">
        <w:rPr>
          <w:rFonts w:asciiTheme="minorHAnsi" w:hAnsiTheme="minorHAnsi" w:cstheme="minorHAnsi"/>
          <w:color w:val="000000"/>
          <w:shd w:val="clear" w:color="auto" w:fill="FFFFFF"/>
        </w:rPr>
        <w:t>TapeS</w:t>
      </w:r>
      <w:proofErr w:type="spellEnd"/>
      <w:r w:rsidR="00336AA4" w:rsidRPr="00687919">
        <w:rPr>
          <w:rFonts w:asciiTheme="minorHAnsi" w:hAnsiTheme="minorHAnsi" w:cstheme="minorHAnsi"/>
          <w:color w:val="000000"/>
          <w:shd w:val="clear" w:color="auto" w:fill="FFFFFF"/>
        </w:rPr>
        <w:t xml:space="preserve"> „lesen“ / „erkennen“ kann</w:t>
      </w:r>
      <w:r w:rsidR="00336AA4">
        <w:rPr>
          <w:rFonts w:asciiTheme="minorHAnsi" w:hAnsiTheme="minorHAnsi" w:cstheme="minorHAnsi"/>
          <w:color w:val="000000"/>
          <w:shd w:val="clear" w:color="auto" w:fill="FFFFFF"/>
        </w:rPr>
        <w:t xml:space="preserve"> um die Anwendung von </w:t>
      </w:r>
      <w:proofErr w:type="spellStart"/>
      <w:r w:rsidR="00336AA4">
        <w:rPr>
          <w:rFonts w:asciiTheme="minorHAnsi" w:hAnsiTheme="minorHAnsi" w:cstheme="minorHAnsi"/>
          <w:color w:val="000000"/>
          <w:shd w:val="clear" w:color="auto" w:fill="FFFFFF"/>
        </w:rPr>
        <w:t>TapeS</w:t>
      </w:r>
      <w:proofErr w:type="spellEnd"/>
      <w:r w:rsidR="00336AA4">
        <w:rPr>
          <w:rFonts w:asciiTheme="minorHAnsi" w:hAnsiTheme="minorHAnsi" w:cstheme="minorHAnsi"/>
          <w:color w:val="000000"/>
          <w:shd w:val="clear" w:color="auto" w:fill="FFFFFF"/>
        </w:rPr>
        <w:t xml:space="preserve"> auf BZE </w:t>
      </w:r>
      <w:proofErr w:type="spellStart"/>
      <w:r w:rsidR="00336AA4">
        <w:rPr>
          <w:rFonts w:asciiTheme="minorHAnsi" w:hAnsiTheme="minorHAnsi" w:cstheme="minorHAnsi"/>
          <w:color w:val="000000"/>
          <w:shd w:val="clear" w:color="auto" w:fill="FFFFFF"/>
        </w:rPr>
        <w:t>Bestandesdaten</w:t>
      </w:r>
      <w:proofErr w:type="spellEnd"/>
      <w:r w:rsidR="00336AA4">
        <w:rPr>
          <w:rFonts w:asciiTheme="minorHAnsi" w:hAnsiTheme="minorHAnsi" w:cstheme="minorHAnsi"/>
          <w:color w:val="000000"/>
          <w:shd w:val="clear" w:color="auto" w:fill="FFFFFF"/>
        </w:rPr>
        <w:t xml:space="preserve">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key</w:t>
      </w:r>
      <w:proofErr w:type="spellEnd"/>
      <w:r w:rsidRPr="00687919">
        <w:rPr>
          <w:rFonts w:asciiTheme="minorHAnsi" w:hAnsiTheme="minorHAnsi" w:cstheme="minorHAnsi"/>
          <w:color w:val="000000"/>
          <w:shd w:val="clear" w:color="auto" w:fill="FFFFFF"/>
        </w:rPr>
        <w:t xml:space="preserve"> variable“ /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Artengruppen einteilt. Durch diese Übereinstimmung können die Abkürzungen sowie die „</w:t>
      </w:r>
      <w:proofErr w:type="spellStart"/>
      <w:r w:rsidRPr="00687919">
        <w:rPr>
          <w:rFonts w:asciiTheme="minorHAnsi" w:hAnsiTheme="minorHAnsi" w:cstheme="minorHAnsi"/>
          <w:color w:val="000000"/>
          <w:shd w:val="clear" w:color="auto" w:fill="FFFFFF"/>
        </w:rPr>
        <w:t>common</w:t>
      </w:r>
      <w:proofErr w:type="spellEnd"/>
      <w:r w:rsidRPr="00687919">
        <w:rPr>
          <w:rFonts w:asciiTheme="minorHAnsi" w:hAnsiTheme="minorHAnsi" w:cstheme="minorHAnsi"/>
          <w:color w:val="000000"/>
          <w:shd w:val="clear" w:color="auto" w:fill="FFFFFF"/>
        </w:rPr>
        <w:t xml:space="preserve"> ID“ zunächst aus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den Daten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zugewiesen werden und darüber die Codes aus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in das Datenset der </w:t>
      </w:r>
      <w:proofErr w:type="spellStart"/>
      <w:r w:rsidRPr="00687919">
        <w:rPr>
          <w:rFonts w:asciiTheme="minorHAnsi" w:hAnsiTheme="minorHAnsi" w:cstheme="minorHAnsi"/>
          <w:color w:val="000000"/>
          <w:shd w:val="clear" w:color="auto" w:fill="FFFFFF"/>
        </w:rPr>
        <w:t>Bestandeserhebung</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w:t>
      </w:r>
      <w:proofErr w:type="spellStart"/>
      <w:r>
        <w:rPr>
          <w:rFonts w:asciiTheme="minorHAnsi" w:hAnsiTheme="minorHAnsi" w:cstheme="minorHAnsi"/>
          <w:color w:val="000000"/>
          <w:shd w:val="clear" w:color="auto" w:fill="FFFFFF"/>
        </w:rPr>
        <w:t>joins</w:t>
      </w:r>
      <w:proofErr w:type="spellEnd"/>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Artenliste haben (</w:t>
      </w:r>
      <w:proofErr w:type="spellStart"/>
      <w:r w:rsidRPr="00687919">
        <w:rPr>
          <w:rFonts w:asciiTheme="minorHAnsi" w:hAnsiTheme="minorHAnsi" w:cstheme="minorHAnsi"/>
          <w:color w:val="000000"/>
          <w:shd w:val="clear" w:color="auto" w:fill="FFFFFF"/>
        </w:rPr>
        <w:t>SP_names</w:t>
      </w:r>
      <w:proofErr w:type="spellEnd"/>
      <w:r w:rsidRPr="00687919">
        <w:rPr>
          <w:rFonts w:asciiTheme="minorHAnsi" w:hAnsiTheme="minorHAnsi" w:cstheme="minorHAnsi"/>
          <w:color w:val="000000"/>
          <w:shd w:val="clear" w:color="auto" w:fill="FFFFFF"/>
        </w:rPr>
        <w:t>[,</w:t>
      </w:r>
      <w:proofErr w:type="spellStart"/>
      <w:r w:rsidRPr="00687919">
        <w:rPr>
          <w:rFonts w:asciiTheme="minorHAnsi" w:hAnsiTheme="minorHAnsi" w:cstheme="minorHAnsi"/>
          <w:color w:val="000000"/>
          <w:shd w:val="clear" w:color="auto" w:fill="FFFFFF"/>
        </w:rPr>
        <w:t>bot_name</w:t>
      </w:r>
      <w:proofErr w:type="spellEnd"/>
      <w:r w:rsidRPr="00687919">
        <w:rPr>
          <w:rFonts w:asciiTheme="minorHAnsi" w:hAnsiTheme="minorHAnsi" w:cstheme="minorHAnsi"/>
          <w:color w:val="000000"/>
          <w:shd w:val="clear" w:color="auto" w:fill="FFFFFF"/>
        </w:rPr>
        <w:t xml:space="preserve">] = </w:t>
      </w:r>
      <w:proofErr w:type="spellStart"/>
      <w:r w:rsidRPr="00687919">
        <w:rPr>
          <w:rFonts w:asciiTheme="minorHAnsi" w:hAnsiTheme="minorHAnsi" w:cstheme="minorHAnsi"/>
          <w:color w:val="000000"/>
          <w:shd w:val="clear" w:color="auto" w:fill="FFFFFF"/>
        </w:rPr>
        <w:t>TapeS_SP</w:t>
      </w:r>
      <w:proofErr w:type="spellEnd"/>
      <w:r w:rsidRPr="00687919">
        <w:rPr>
          <w:rFonts w:asciiTheme="minorHAnsi" w:hAnsiTheme="minorHAnsi" w:cstheme="minorHAnsi"/>
          <w:color w:val="000000"/>
          <w:shd w:val="clear" w:color="auto" w:fill="FFFFFF"/>
        </w:rPr>
        <w:t xml:space="preserve">[, </w:t>
      </w:r>
      <w:proofErr w:type="spellStart"/>
      <w:r w:rsidRPr="00687919">
        <w:rPr>
          <w:rFonts w:asciiTheme="minorHAnsi" w:hAnsiTheme="minorHAnsi" w:cstheme="minorHAnsi"/>
          <w:color w:val="000000"/>
          <w:shd w:val="clear" w:color="auto" w:fill="FFFFFF"/>
        </w:rPr>
        <w:t>scientific</w:t>
      </w:r>
      <w:proofErr w:type="spellEnd"/>
      <w:r w:rsidRPr="00687919">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 xml:space="preserve">eine Spalte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w:t>
      </w:r>
      <w:proofErr w:type="spellStart"/>
      <w:r w:rsidRPr="00687919">
        <w:rPr>
          <w:rFonts w:asciiTheme="minorHAnsi" w:hAnsiTheme="minorHAnsi" w:cstheme="minorHAnsi"/>
          <w:color w:val="000000"/>
          <w:shd w:val="clear" w:color="auto" w:fill="FFFFFF"/>
        </w:rPr>
        <w:t>TapeS</w:t>
      </w:r>
      <w:proofErr w:type="spellEnd"/>
      <w:r w:rsidRPr="00687919">
        <w:rPr>
          <w:rFonts w:asciiTheme="minorHAnsi" w:hAnsiTheme="minorHAnsi" w:cstheme="minorHAnsi"/>
          <w:color w:val="000000"/>
          <w:shd w:val="clear" w:color="auto" w:fill="FFFFFF"/>
        </w:rPr>
        <w:t xml:space="preserve"> überein (</w:t>
      </w:r>
      <w:proofErr w:type="spellStart"/>
      <w:r w:rsidRPr="00687919">
        <w:rPr>
          <w:rFonts w:asciiTheme="minorHAnsi" w:hAnsiTheme="minorHAnsi" w:cstheme="minorHAnsi"/>
          <w:color w:val="000000"/>
          <w:shd w:val="clear" w:color="auto" w:fill="FFFFFF"/>
        </w:rPr>
        <w:t>tpS_com_ID</w:t>
      </w:r>
      <w:proofErr w:type="spellEnd"/>
      <w:r w:rsidRPr="00687919">
        <w:rPr>
          <w:rFonts w:asciiTheme="minorHAnsi" w:hAnsiTheme="minorHAnsi" w:cstheme="minorHAnsi"/>
          <w:color w:val="000000"/>
          <w:shd w:val="clear" w:color="auto" w:fill="FFFFFF"/>
        </w:rPr>
        <w:t>).</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w:t>
      </w:r>
      <w:proofErr w:type="spellStart"/>
      <w:r w:rsidRPr="00687919">
        <w:rPr>
          <w:rFonts w:asciiTheme="minorHAnsi" w:hAnsiTheme="minorHAnsi" w:cstheme="minorHAnsi"/>
          <w:color w:val="000000"/>
          <w:shd w:val="clear" w:color="auto" w:fill="FFFFFF"/>
        </w:rPr>
        <w:t>x_bart</w:t>
      </w:r>
      <w:proofErr w:type="spellEnd"/>
      <w:r w:rsidRPr="00687919">
        <w:rPr>
          <w:rFonts w:asciiTheme="minorHAnsi" w:hAnsiTheme="minorHAnsi" w:cstheme="minorHAnsi"/>
          <w:color w:val="000000"/>
          <w:shd w:val="clear" w:color="auto" w:fill="FFFFFF"/>
        </w:rPr>
        <w:t xml:space="preserve">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in </w:t>
      </w:r>
      <w:proofErr w:type="spellStart"/>
      <w:r w:rsidRPr="00ED2F1D">
        <w:t>TapeS</w:t>
      </w:r>
      <w:proofErr w:type="spellEnd"/>
      <w:r w:rsidRPr="00ED2F1D">
        <w:t xml:space="preserve"> jedoch nur der botanische Genus gelistet sein, wurden alle Arten des Genus unter dem entsprechenden Genus zusammen gefasst e.g.: </w:t>
      </w:r>
      <w:proofErr w:type="spellStart"/>
      <w:r w:rsidRPr="00ED2F1D">
        <w:t>x_bart</w:t>
      </w:r>
      <w:proofErr w:type="spellEnd"/>
      <w:r w:rsidRPr="00ED2F1D">
        <w:t xml:space="preserve">: Ulmus minor, Ulmus </w:t>
      </w:r>
      <w:proofErr w:type="spellStart"/>
      <w:r w:rsidRPr="00ED2F1D">
        <w:t>laecis</w:t>
      </w:r>
      <w:proofErr w:type="spellEnd"/>
      <w:r w:rsidRPr="00ED2F1D">
        <w:t xml:space="preserve">, etc. → </w:t>
      </w:r>
      <w:proofErr w:type="spellStart"/>
      <w:r w:rsidRPr="00ED2F1D">
        <w:t>TapeS</w:t>
      </w:r>
      <w:proofErr w:type="spellEnd"/>
      <w:r w:rsidRPr="00ED2F1D">
        <w:t xml:space="preserve">: Ulmus </w:t>
      </w:r>
      <w:proofErr w:type="spellStart"/>
      <w:r w:rsidRPr="00ED2F1D">
        <w:t>spp</w:t>
      </w:r>
      <w:proofErr w:type="spellEnd"/>
      <w:r w:rsidRPr="00ED2F1D">
        <w:t xml:space="preserve">. </w:t>
      </w:r>
    </w:p>
    <w:p w14:paraId="14A10ECF" w14:textId="77777777" w:rsidR="00336AA4" w:rsidRPr="00ED2F1D" w:rsidRDefault="00336AA4" w:rsidP="00336AA4">
      <w:pPr>
        <w:pStyle w:val="Liste-1"/>
        <w:numPr>
          <w:ilvl w:val="0"/>
          <w:numId w:val="2"/>
        </w:numPr>
      </w:pPr>
      <w:r w:rsidRPr="00ED2F1D">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eine neben den einzelnen Arten eine Zusammenfassung unter dem botanischen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Genus unter dem zugehörigen Genus </w:t>
      </w:r>
      <w:proofErr w:type="spellStart"/>
      <w:r w:rsidRPr="00ED2F1D">
        <w:t>spp</w:t>
      </w:r>
      <w:proofErr w:type="spellEnd"/>
      <w:r w:rsidRPr="00ED2F1D">
        <w:t>. Eingeordnet</w:t>
      </w:r>
    </w:p>
    <w:p w14:paraId="01C1D293"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Acer </w:t>
      </w:r>
      <w:proofErr w:type="spellStart"/>
      <w:r w:rsidRPr="00336AA4">
        <w:rPr>
          <w:lang w:val="en-US"/>
        </w:rPr>
        <w:t>plataniodes</w:t>
      </w:r>
      <w:proofErr w:type="spellEnd"/>
      <w:r w:rsidRPr="00336AA4">
        <w:rPr>
          <w:lang w:val="en-US"/>
        </w:rPr>
        <w:t xml:space="preserve">, Acer pseudoplatanus, Acer </w:t>
      </w:r>
      <w:proofErr w:type="spellStart"/>
      <w:r w:rsidRPr="00336AA4">
        <w:rPr>
          <w:lang w:val="en-US"/>
        </w:rPr>
        <w:t>campestre</w:t>
      </w:r>
      <w:proofErr w:type="spellEnd"/>
      <w:r w:rsidRPr="00336AA4">
        <w:rPr>
          <w:lang w:val="en-US"/>
        </w:rPr>
        <w:t xml:space="preserve">, Acer negundo, Acer </w:t>
      </w:r>
      <w:proofErr w:type="spellStart"/>
      <w:r w:rsidRPr="00336AA4">
        <w:rPr>
          <w:lang w:val="en-US"/>
        </w:rPr>
        <w:t>opalus</w:t>
      </w:r>
      <w:proofErr w:type="spellEnd"/>
      <w:r w:rsidRPr="00336AA4">
        <w:rPr>
          <w:lang w:val="en-US"/>
        </w:rPr>
        <w:t xml:space="preserve">, etc. </w:t>
      </w:r>
      <w:r w:rsidRPr="00ED2F1D">
        <w:t xml:space="preserve">→ </w:t>
      </w:r>
      <w:proofErr w:type="spellStart"/>
      <w:r w:rsidRPr="00ED2F1D">
        <w:t>TapeS</w:t>
      </w:r>
      <w:proofErr w:type="spellEnd"/>
      <w:r w:rsidRPr="00ED2F1D">
        <w:t xml:space="preserve">: Acer </w:t>
      </w:r>
      <w:proofErr w:type="spellStart"/>
      <w:r w:rsidRPr="00ED2F1D">
        <w:t>plataniodes</w:t>
      </w:r>
      <w:proofErr w:type="spellEnd"/>
      <w:r w:rsidRPr="00ED2F1D">
        <w:t xml:space="preserve">, Acer pseudoplatanus, Acer campestre, Acer </w:t>
      </w:r>
      <w:proofErr w:type="spellStart"/>
      <w:r w:rsidRPr="00ED2F1D">
        <w:t>spp</w:t>
      </w:r>
      <w:proofErr w:type="spellEnd"/>
      <w:r w:rsidRPr="00ED2F1D">
        <w:t>.</w:t>
      </w:r>
    </w:p>
    <w:p w14:paraId="03B80DCC" w14:textId="77777777" w:rsidR="00336AA4" w:rsidRPr="00ED2F1D" w:rsidRDefault="00336AA4" w:rsidP="00336AA4">
      <w:pPr>
        <w:pStyle w:val="Liste-1"/>
        <w:numPr>
          <w:ilvl w:val="0"/>
          <w:numId w:val="2"/>
        </w:numPr>
      </w:pPr>
      <w:r w:rsidRPr="00ED2F1D">
        <w:lastRenderedPageBreak/>
        <w:t xml:space="preserve">sollte(n) einige oder mehrere Arten in </w:t>
      </w:r>
      <w:proofErr w:type="spellStart"/>
      <w:r w:rsidRPr="00ED2F1D">
        <w:t>x_bart</w:t>
      </w:r>
      <w:proofErr w:type="spellEnd"/>
      <w:r w:rsidRPr="00ED2F1D">
        <w:t xml:space="preserve"> und in </w:t>
      </w:r>
      <w:proofErr w:type="spellStart"/>
      <w:r w:rsidRPr="00ED2F1D">
        <w:t>TapeS</w:t>
      </w:r>
      <w:proofErr w:type="spellEnd"/>
      <w:r w:rsidRPr="00ED2F1D">
        <w:t xml:space="preserve"> unterschieden werden, andere jedoch nur in </w:t>
      </w:r>
      <w:proofErr w:type="spellStart"/>
      <w:r w:rsidRPr="00ED2F1D">
        <w:t>x_bart</w:t>
      </w:r>
      <w:proofErr w:type="spellEnd"/>
      <w:r w:rsidRPr="00ED2F1D">
        <w:t xml:space="preserve"> vorkommen, wobei </w:t>
      </w:r>
      <w:proofErr w:type="spellStart"/>
      <w:r w:rsidRPr="00ED2F1D">
        <w:t>TapeS</w:t>
      </w:r>
      <w:proofErr w:type="spellEnd"/>
      <w:r w:rsidRPr="00ED2F1D">
        <w:t xml:space="preserve"> neben den einzelnen Arten keine Zusammenfassung unter dem </w:t>
      </w:r>
      <w:proofErr w:type="spellStart"/>
      <w:r w:rsidRPr="00ED2F1D">
        <w:t>boatnischen</w:t>
      </w:r>
      <w:proofErr w:type="spellEnd"/>
      <w:r w:rsidRPr="00ED2F1D">
        <w:t xml:space="preserve"> Genus vorsieht, so wurden die entsprechend übereinstimmenden Arten </w:t>
      </w:r>
      <w:proofErr w:type="spellStart"/>
      <w:r w:rsidRPr="00ED2F1D">
        <w:t>gematched</w:t>
      </w:r>
      <w:proofErr w:type="spellEnd"/>
      <w:r w:rsidRPr="00ED2F1D">
        <w:t xml:space="preserve"> und alle in </w:t>
      </w:r>
      <w:proofErr w:type="spellStart"/>
      <w:r w:rsidRPr="00ED2F1D">
        <w:t>x_bart</w:t>
      </w:r>
      <w:proofErr w:type="spellEnd"/>
      <w:r w:rsidRPr="00ED2F1D">
        <w:t xml:space="preserve"> verbleibenden, nicht zugeordneten Arten desselben </w:t>
      </w:r>
      <w:proofErr w:type="spellStart"/>
      <w:r w:rsidRPr="00ED2F1D">
        <w:t>Genus</w:t>
      </w:r>
      <w:proofErr w:type="spellEnd"/>
      <w:r w:rsidRPr="00ED2F1D">
        <w:t xml:space="preserve"> einer der in </w:t>
      </w:r>
      <w:proofErr w:type="spellStart"/>
      <w:r w:rsidRPr="00ED2F1D">
        <w:t>TapeS</w:t>
      </w:r>
      <w:proofErr w:type="spellEnd"/>
      <w:r w:rsidRPr="00ED2F1D">
        <w:t xml:space="preserve"> gelisteten Arten </w:t>
      </w:r>
      <w:proofErr w:type="spellStart"/>
      <w:r w:rsidRPr="00ED2F1D">
        <w:t>desseleben</w:t>
      </w:r>
      <w:proofErr w:type="spellEnd"/>
      <w:r w:rsidRPr="00ED2F1D">
        <w:t xml:space="preserve"> Genus zugeordnet. </w:t>
      </w:r>
    </w:p>
    <w:p w14:paraId="46F60E06"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Abies grandis, Abies alba, Abies amabilis, Abies </w:t>
      </w:r>
      <w:proofErr w:type="spellStart"/>
      <w:r w:rsidRPr="00336AA4">
        <w:rPr>
          <w:lang w:val="en-US"/>
        </w:rPr>
        <w:t>cilicica</w:t>
      </w:r>
      <w:proofErr w:type="spellEnd"/>
      <w:r w:rsidRPr="00336AA4">
        <w:rPr>
          <w:lang w:val="en-US"/>
        </w:rPr>
        <w:t xml:space="preserve">, Abies spp., etc. </w:t>
      </w:r>
      <w:r w:rsidRPr="00ED2F1D">
        <w:t xml:space="preserve">→ </w:t>
      </w:r>
      <w:proofErr w:type="spellStart"/>
      <w:r w:rsidRPr="00ED2F1D">
        <w:t>TapeS</w:t>
      </w:r>
      <w:proofErr w:type="spellEnd"/>
      <w:r w:rsidRPr="00ED2F1D">
        <w:t xml:space="preserve">: </w:t>
      </w:r>
      <w:proofErr w:type="spellStart"/>
      <w:r w:rsidRPr="00ED2F1D">
        <w:t>Abies</w:t>
      </w:r>
      <w:proofErr w:type="spellEnd"/>
      <w:r w:rsidRPr="00ED2F1D">
        <w:t xml:space="preserve"> </w:t>
      </w:r>
      <w:proofErr w:type="spellStart"/>
      <w:r w:rsidRPr="00ED2F1D">
        <w:t>grandis</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xml:space="preserve">, </w:t>
      </w:r>
      <w:proofErr w:type="spellStart"/>
      <w:r w:rsidRPr="00ED2F1D">
        <w:t>Abies</w:t>
      </w:r>
      <w:proofErr w:type="spellEnd"/>
      <w:r w:rsidRPr="00ED2F1D">
        <w:t xml:space="preserve"> </w:t>
      </w:r>
      <w:proofErr w:type="spellStart"/>
      <w:r w:rsidRPr="00ED2F1D">
        <w:t>alba</w:t>
      </w:r>
      <w:proofErr w:type="spellEnd"/>
      <w:r w:rsidRPr="00ED2F1D">
        <w:t>, …</w:t>
      </w:r>
    </w:p>
    <w:p w14:paraId="6884CE84" w14:textId="77777777" w:rsidR="00336AA4" w:rsidRPr="00ED2F1D" w:rsidRDefault="00336AA4" w:rsidP="00336AA4">
      <w:pPr>
        <w:pStyle w:val="Liste-1"/>
        <w:numPr>
          <w:ilvl w:val="0"/>
          <w:numId w:val="2"/>
        </w:numPr>
      </w:pPr>
      <w:r w:rsidRPr="00ED2F1D">
        <w:t xml:space="preserve">sollten eine oder mehrere Arten in </w:t>
      </w:r>
      <w:proofErr w:type="spellStart"/>
      <w:r w:rsidRPr="00ED2F1D">
        <w:t>x_bart</w:t>
      </w:r>
      <w:proofErr w:type="spellEnd"/>
      <w:r w:rsidRPr="00ED2F1D">
        <w:t xml:space="preserve"> unterschieden werden, wobei in </w:t>
      </w:r>
      <w:proofErr w:type="spellStart"/>
      <w:r w:rsidRPr="00ED2F1D">
        <w:t>TapeS</w:t>
      </w:r>
      <w:proofErr w:type="spellEnd"/>
      <w:r w:rsidRPr="00ED2F1D">
        <w:t xml:space="preserve"> nur eine Art desselben Genus gelistet ist, wurden alle Arten des Genus in </w:t>
      </w:r>
      <w:proofErr w:type="spellStart"/>
      <w:r w:rsidRPr="00ED2F1D">
        <w:t>x_bart</w:t>
      </w:r>
      <w:proofErr w:type="spellEnd"/>
      <w:r w:rsidRPr="00ED2F1D">
        <w:t xml:space="preserve"> unter der in </w:t>
      </w:r>
      <w:proofErr w:type="spellStart"/>
      <w:r w:rsidRPr="00ED2F1D">
        <w:t>TapeS</w:t>
      </w:r>
      <w:proofErr w:type="spellEnd"/>
      <w:r w:rsidRPr="00ED2F1D">
        <w:t xml:space="preserve">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 xml:space="preserve">e.g.: </w:t>
      </w:r>
      <w:proofErr w:type="spellStart"/>
      <w:r w:rsidRPr="00DF3433">
        <w:rPr>
          <w:lang w:val="en-US"/>
        </w:rPr>
        <w:t>x_bart</w:t>
      </w:r>
      <w:proofErr w:type="spellEnd"/>
      <w:r w:rsidRPr="00DF3433">
        <w:rPr>
          <w:lang w:val="en-US"/>
        </w:rPr>
        <w:t xml:space="preserve"> : Fagus sylvatica, Fagus </w:t>
      </w:r>
      <w:proofErr w:type="spellStart"/>
      <w:r w:rsidRPr="00DF3433">
        <w:rPr>
          <w:lang w:val="en-US"/>
        </w:rPr>
        <w:t>orientalis</w:t>
      </w:r>
      <w:proofErr w:type="spellEnd"/>
      <w:r w:rsidRPr="00DF3433">
        <w:rPr>
          <w:lang w:val="en-US"/>
        </w:rPr>
        <w:t xml:space="preserve">, Fagus </w:t>
      </w:r>
      <w:proofErr w:type="spellStart"/>
      <w:r w:rsidRPr="00DF3433">
        <w:rPr>
          <w:lang w:val="en-US"/>
        </w:rPr>
        <w:t>moesiaca</w:t>
      </w:r>
      <w:proofErr w:type="spellEnd"/>
      <w:r w:rsidRPr="00DF3433">
        <w:rPr>
          <w:lang w:val="en-US"/>
        </w:rPr>
        <w:t xml:space="preserve"> → </w:t>
      </w:r>
      <w:proofErr w:type="spellStart"/>
      <w:r w:rsidRPr="00DF3433">
        <w:rPr>
          <w:lang w:val="en-US"/>
        </w:rPr>
        <w:t>TapeS</w:t>
      </w:r>
      <w:proofErr w:type="spellEnd"/>
      <w:r w:rsidRPr="00DF3433">
        <w:rPr>
          <w:lang w:val="en-US"/>
        </w:rPr>
        <w:t>: Fagus sylvatica, Fagus sylvatica, …</w:t>
      </w:r>
    </w:p>
    <w:p w14:paraId="1D92098C" w14:textId="77777777" w:rsidR="00336AA4" w:rsidRPr="00ED2F1D" w:rsidRDefault="00336AA4" w:rsidP="00336AA4">
      <w:pPr>
        <w:pStyle w:val="Liste-1"/>
        <w:numPr>
          <w:ilvl w:val="0"/>
          <w:numId w:val="2"/>
        </w:numPr>
      </w:pPr>
      <w:r w:rsidRPr="00ED2F1D">
        <w:t xml:space="preserve">sollte ein Genus in </w:t>
      </w:r>
      <w:proofErr w:type="spellStart"/>
      <w:r w:rsidRPr="00ED2F1D">
        <w:t>x_bart</w:t>
      </w:r>
      <w:proofErr w:type="spellEnd"/>
      <w:r w:rsidRPr="00ED2F1D">
        <w:t xml:space="preserve"> nicht in Arten unterschieden werden, in </w:t>
      </w:r>
      <w:proofErr w:type="spellStart"/>
      <w:r w:rsidRPr="00ED2F1D">
        <w:t>TapeS</w:t>
      </w:r>
      <w:proofErr w:type="spellEnd"/>
      <w:r w:rsidRPr="00ED2F1D">
        <w:t xml:space="preserve"> jedoch schon werden alle Bäume des Genus der in </w:t>
      </w:r>
      <w:proofErr w:type="spellStart"/>
      <w:r w:rsidRPr="00ED2F1D">
        <w:t>TapeS</w:t>
      </w:r>
      <w:proofErr w:type="spellEnd"/>
      <w:r w:rsidRPr="00ED2F1D">
        <w:t xml:space="preserve"> gelisteten Art zugeordnet</w:t>
      </w:r>
    </w:p>
    <w:p w14:paraId="06850BB1" w14:textId="77777777" w:rsidR="00336AA4" w:rsidRPr="00ED2F1D" w:rsidRDefault="00336AA4" w:rsidP="00336AA4">
      <w:pPr>
        <w:pStyle w:val="Liste-1"/>
        <w:numPr>
          <w:ilvl w:val="1"/>
          <w:numId w:val="2"/>
        </w:numPr>
      </w:pPr>
      <w:r w:rsidRPr="00336AA4">
        <w:rPr>
          <w:lang w:val="en-US"/>
        </w:rPr>
        <w:t xml:space="preserve">e.g.: </w:t>
      </w:r>
      <w:proofErr w:type="spellStart"/>
      <w:r w:rsidRPr="00336AA4">
        <w:rPr>
          <w:lang w:val="en-US"/>
        </w:rPr>
        <w:t>x_bart</w:t>
      </w:r>
      <w:proofErr w:type="spellEnd"/>
      <w:r w:rsidRPr="00336AA4">
        <w:rPr>
          <w:lang w:val="en-US"/>
        </w:rPr>
        <w:t xml:space="preserve">: </w:t>
      </w:r>
      <w:proofErr w:type="spellStart"/>
      <w:r w:rsidRPr="00336AA4">
        <w:rPr>
          <w:lang w:val="en-US"/>
        </w:rPr>
        <w:t>Tuja</w:t>
      </w:r>
      <w:proofErr w:type="spellEnd"/>
      <w:r w:rsidRPr="00336AA4">
        <w:rPr>
          <w:lang w:val="en-US"/>
        </w:rPr>
        <w:t xml:space="preserve"> spp. </w:t>
      </w:r>
      <w:r w:rsidRPr="00ED2F1D">
        <w:t xml:space="preserve">→ </w:t>
      </w:r>
      <w:proofErr w:type="spellStart"/>
      <w:r w:rsidRPr="00ED2F1D">
        <w:t>TapeS</w:t>
      </w:r>
      <w:proofErr w:type="spellEnd"/>
      <w:r w:rsidRPr="00ED2F1D">
        <w:t xml:space="preserve">: Thuja </w:t>
      </w:r>
      <w:proofErr w:type="spellStart"/>
      <w:r w:rsidRPr="00ED2F1D">
        <w:t>plicata</w:t>
      </w:r>
      <w:proofErr w:type="spellEnd"/>
    </w:p>
    <w:p w14:paraId="3A624D0E" w14:textId="12C2A029" w:rsidR="00AF3964" w:rsidRPr="00125305" w:rsidRDefault="00336AA4" w:rsidP="00AF3964">
      <w:pPr>
        <w:pStyle w:val="Liste-1"/>
        <w:numPr>
          <w:ilvl w:val="0"/>
          <w:numId w:val="2"/>
        </w:numPr>
        <w:rPr>
          <w:sz w:val="24"/>
          <w:szCs w:val="24"/>
        </w:rPr>
      </w:pPr>
      <w:r w:rsidRPr="00ED2F1D">
        <w:t xml:space="preserve">alle in </w:t>
      </w:r>
      <w:proofErr w:type="spellStart"/>
      <w:r w:rsidRPr="00ED2F1D">
        <w:t>x_bart</w:t>
      </w:r>
      <w:proofErr w:type="spellEnd"/>
      <w:r w:rsidRPr="00ED2F1D">
        <w:t xml:space="preserve"> gelisteten Arten und </w:t>
      </w:r>
      <w:proofErr w:type="spellStart"/>
      <w:r w:rsidRPr="00ED2F1D">
        <w:t>Geni</w:t>
      </w:r>
      <w:proofErr w:type="spellEnd"/>
      <w:r w:rsidRPr="00ED2F1D">
        <w:t xml:space="preserve">, welche keine übereinstimmende Art oder Familie in </w:t>
      </w:r>
      <w:proofErr w:type="spellStart"/>
      <w:r w:rsidRPr="00ED2F1D">
        <w:t>TapeS</w:t>
      </w:r>
      <w:proofErr w:type="spellEnd"/>
      <w:r w:rsidRPr="00ED2F1D">
        <w:t xml:space="preserve"> gelistet haben, werden den Kategorien </w:t>
      </w:r>
      <w:proofErr w:type="spellStart"/>
      <w:r w:rsidRPr="00ED2F1D">
        <w:t>Magnoliopsida</w:t>
      </w:r>
      <w:proofErr w:type="spellEnd"/>
      <w:r w:rsidRPr="00ED2F1D">
        <w:t xml:space="preserve"> </w:t>
      </w:r>
      <w:proofErr w:type="spellStart"/>
      <w:r w:rsidRPr="00ED2F1D">
        <w:t>trees</w:t>
      </w:r>
      <w:proofErr w:type="spellEnd"/>
      <w:r w:rsidRPr="00ED2F1D">
        <w:t xml:space="preserve"> (andere Laubholzarten) und </w:t>
      </w:r>
      <w:proofErr w:type="spellStart"/>
      <w:r w:rsidRPr="00ED2F1D">
        <w:t>Coniferales</w:t>
      </w:r>
      <w:proofErr w:type="spellEnd"/>
      <w:r w:rsidRPr="00ED2F1D">
        <w:t xml:space="preserve"> </w:t>
      </w:r>
      <w:proofErr w:type="spellStart"/>
      <w:r w:rsidRPr="00ED2F1D">
        <w:t>trees</w:t>
      </w:r>
      <w:proofErr w:type="spellEnd"/>
      <w:r w:rsidRPr="00ED2F1D">
        <w:t xml:space="preserve"> (andere</w:t>
      </w:r>
      <w:r w:rsidRPr="00687919">
        <w:rPr>
          <w:shd w:val="clear" w:color="auto" w:fill="FFFFFF"/>
        </w:rPr>
        <w:t xml:space="preserve"> Nadelholzarten)</w:t>
      </w:r>
    </w:p>
    <w:p w14:paraId="4F86F00D" w14:textId="697E1BF3" w:rsidR="00125305" w:rsidRPr="00EC41A7" w:rsidRDefault="00125305" w:rsidP="00125305">
      <w:pPr>
        <w:pStyle w:val="berschrift3"/>
      </w:pPr>
      <w:proofErr w:type="spellStart"/>
      <w:r>
        <w:t>Biomasseberechung</w:t>
      </w:r>
      <w:proofErr w:type="spellEnd"/>
    </w:p>
    <w:p w14:paraId="0CACCEB7" w14:textId="1D20D523" w:rsidR="00937D29" w:rsidRDefault="00EC41A7" w:rsidP="00125305">
      <w:pPr>
        <w:pStyle w:val="berschrift4"/>
      </w:pPr>
      <w:r>
        <w:t xml:space="preserve">oberirdische Biomasse </w:t>
      </w:r>
    </w:p>
    <w:p w14:paraId="38DDBCFC" w14:textId="43D03AC0" w:rsidR="00DB3999" w:rsidRDefault="00EC41A7" w:rsidP="00EC41A7">
      <w:r>
        <w:t xml:space="preserve">Die Biomasse wird nachfolgend mit </w:t>
      </w:r>
      <w:proofErr w:type="spellStart"/>
      <w:r>
        <w:t>TapeS</w:t>
      </w:r>
      <w:proofErr w:type="spellEnd"/>
      <w:r>
        <w:t xml:space="preserve">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sw</w:t>
      </w:r>
      <w:proofErr w:type="spellEnd"/>
      <w:r w:rsidRPr="003679D2">
        <w:t>: Derbholz, Holzige</w:t>
      </w:r>
      <w:r>
        <w:t xml:space="preserve"> Masse über Fällschnitt mit Durchmesser &gt;7cm, ohne Rinde</w:t>
      </w:r>
    </w:p>
    <w:p w14:paraId="216875A7" w14:textId="0583B881" w:rsidR="003679D2" w:rsidRDefault="003679D2" w:rsidP="003679D2">
      <w:pPr>
        <w:pStyle w:val="Liste-2"/>
      </w:pPr>
      <w:r w:rsidRPr="003679D2">
        <w:t xml:space="preserve">solid </w:t>
      </w:r>
      <w:proofErr w:type="spellStart"/>
      <w:r w:rsidRPr="003679D2">
        <w:t>wood</w:t>
      </w:r>
      <w:proofErr w:type="spellEnd"/>
      <w:r w:rsidRPr="003679D2">
        <w:t xml:space="preserve"> </w:t>
      </w:r>
      <w:proofErr w:type="spellStart"/>
      <w:r w:rsidRPr="003679D2">
        <w:t>bark</w:t>
      </w:r>
      <w:proofErr w:type="spellEnd"/>
      <w:r w:rsidRPr="003679D2">
        <w:t xml:space="preserve"> sb: Derbholzrind</w:t>
      </w:r>
      <w:r>
        <w:t>e, Rinde des Derbholzes</w:t>
      </w:r>
    </w:p>
    <w:p w14:paraId="2949D04E" w14:textId="3AF4A1D3"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stw</w:t>
      </w:r>
      <w:proofErr w:type="spellEnd"/>
      <w:r w:rsidRPr="003679D2">
        <w:t xml:space="preserve">: </w:t>
      </w:r>
      <w:proofErr w:type="spellStart"/>
      <w:r w:rsidRPr="003679D2">
        <w:t>Stubbenholz</w:t>
      </w:r>
      <w:proofErr w:type="spellEnd"/>
      <w:r w:rsidRPr="003679D2">
        <w:t>, holzige Ma</w:t>
      </w:r>
      <w:r>
        <w:t>sse unterhalb des Fällschnittes mit Durchmesser &gt;7cm, ohne Rinde</w:t>
      </w:r>
    </w:p>
    <w:p w14:paraId="55F0F27E" w14:textId="110A2D62" w:rsidR="003679D2" w:rsidRDefault="003679D2" w:rsidP="003679D2">
      <w:pPr>
        <w:pStyle w:val="Liste-2"/>
      </w:pPr>
      <w:proofErr w:type="spellStart"/>
      <w:r w:rsidRPr="003679D2">
        <w:t>stump</w:t>
      </w:r>
      <w:proofErr w:type="spellEnd"/>
      <w:r w:rsidRPr="003679D2">
        <w:t xml:space="preserve"> </w:t>
      </w:r>
      <w:proofErr w:type="spellStart"/>
      <w:r w:rsidRPr="003679D2">
        <w:t>wood</w:t>
      </w:r>
      <w:proofErr w:type="spellEnd"/>
      <w:r w:rsidRPr="003679D2">
        <w:t xml:space="preserve"> </w:t>
      </w:r>
      <w:proofErr w:type="spellStart"/>
      <w:r w:rsidRPr="003679D2">
        <w:t>bark</w:t>
      </w:r>
      <w:proofErr w:type="spellEnd"/>
      <w:r w:rsidRPr="003679D2">
        <w:t xml:space="preserve"> </w:t>
      </w:r>
      <w:proofErr w:type="spellStart"/>
      <w:r w:rsidRPr="003679D2">
        <w:t>stb</w:t>
      </w:r>
      <w:proofErr w:type="spellEnd"/>
      <w:r w:rsidRPr="003679D2">
        <w:t xml:space="preserve">: </w:t>
      </w:r>
      <w:proofErr w:type="spellStart"/>
      <w:r w:rsidRPr="003679D2">
        <w:t>Stubbenholzrinde</w:t>
      </w:r>
      <w:proofErr w:type="spellEnd"/>
      <w:r w:rsidRPr="003679D2">
        <w:t>, Rinde</w:t>
      </w:r>
      <w:r>
        <w:t xml:space="preserve"> des </w:t>
      </w:r>
      <w:proofErr w:type="spellStart"/>
      <w:r>
        <w:t>Stubbenholzes</w:t>
      </w:r>
      <w:proofErr w:type="spellEnd"/>
    </w:p>
    <w:p w14:paraId="4E7BCC30" w14:textId="73C34BE0" w:rsidR="003679D2" w:rsidRDefault="003679D2" w:rsidP="003679D2">
      <w:pPr>
        <w:pStyle w:val="Liste-2"/>
      </w:pPr>
      <w:proofErr w:type="spellStart"/>
      <w:r w:rsidRPr="003679D2">
        <w:t>fine</w:t>
      </w:r>
      <w:proofErr w:type="spellEnd"/>
      <w:r w:rsidRPr="003679D2">
        <w:t xml:space="preserve"> </w:t>
      </w:r>
      <w:proofErr w:type="spellStart"/>
      <w:r w:rsidRPr="003679D2">
        <w:t>wood</w:t>
      </w:r>
      <w:proofErr w:type="spellEnd"/>
      <w:r w:rsidRPr="003679D2">
        <w:t xml:space="preserve"> </w:t>
      </w:r>
      <w:proofErr w:type="spellStart"/>
      <w:r w:rsidRPr="003679D2">
        <w:t>including</w:t>
      </w:r>
      <w:proofErr w:type="spellEnd"/>
      <w:r w:rsidRPr="003679D2">
        <w:t xml:space="preserve"> </w:t>
      </w:r>
      <w:proofErr w:type="spellStart"/>
      <w:r w:rsidRPr="003679D2">
        <w:t>bark</w:t>
      </w:r>
      <w:proofErr w:type="spellEnd"/>
      <w:r w:rsidRPr="003679D2">
        <w:t xml:space="preserve"> </w:t>
      </w:r>
      <w:proofErr w:type="spellStart"/>
      <w:r w:rsidRPr="003679D2">
        <w:t>fwb</w:t>
      </w:r>
      <w:proofErr w:type="spellEnd"/>
      <w:r w:rsidRPr="003679D2">
        <w:t xml:space="preserve">: Nicht Derbholz, holzige Masse </w:t>
      </w:r>
      <w:r>
        <w:t>oberhalb des Fällschnitts mit Durchmesser &lt;7cm, mit Rinde</w:t>
      </w:r>
    </w:p>
    <w:p w14:paraId="2642B3CF" w14:textId="63FDB620" w:rsidR="003679D2" w:rsidRPr="003679D2" w:rsidRDefault="003679D2" w:rsidP="003679D2">
      <w:pPr>
        <w:pStyle w:val="Liste-2"/>
      </w:pPr>
      <w:proofErr w:type="spellStart"/>
      <w:r w:rsidRPr="003679D2">
        <w:t>foliage</w:t>
      </w:r>
      <w:proofErr w:type="spellEnd"/>
      <w:r w:rsidRPr="003679D2">
        <w:t xml:space="preserve"> </w:t>
      </w:r>
      <w:proofErr w:type="spellStart"/>
      <w:r w:rsidRPr="003679D2">
        <w:t>ndl</w:t>
      </w:r>
      <w:proofErr w:type="spellEnd"/>
      <w:r w:rsidRPr="003679D2">
        <w:t>: Blattmasse,</w:t>
      </w:r>
      <w:r w:rsidR="004A712F">
        <w:t xml:space="preserve"> mit</w:t>
      </w:r>
      <w:r w:rsidRPr="003679D2">
        <w:t xml:space="preserve"> </w:t>
      </w:r>
      <w:proofErr w:type="spellStart"/>
      <w:r w:rsidRPr="003679D2">
        <w:t>TapeS</w:t>
      </w:r>
      <w:proofErr w:type="spellEnd"/>
      <w:r w:rsidRPr="003679D2">
        <w:t xml:space="preserve"> </w:t>
      </w:r>
      <w:r>
        <w:t xml:space="preserve">ist diese Kompartiment </w:t>
      </w:r>
      <w:r w:rsidRPr="003679D2">
        <w:t>nur für</w:t>
      </w:r>
      <w:r>
        <w:t xml:space="preserve"> Nadelbäume </w:t>
      </w:r>
      <w:r w:rsidR="004A712F">
        <w:t>berechenbar</w:t>
      </w:r>
    </w:p>
    <w:p w14:paraId="7C5777A0" w14:textId="521ED521" w:rsidR="00EC41A7" w:rsidRDefault="00496B9D" w:rsidP="00EC41A7">
      <w:r>
        <w:t xml:space="preserve">Da </w:t>
      </w:r>
      <w:proofErr w:type="spellStart"/>
      <w:r>
        <w:t>TapeS</w:t>
      </w:r>
      <w:proofErr w:type="spellEnd"/>
      <w:r>
        <w:t xml:space="preserve"> keine Biomassenfunktionen für die Blattmasse von Laubbäumen beinhaltet, wurde diese mittels des Blattbiomasse Modell</w:t>
      </w:r>
      <w:r w:rsidR="0076176B">
        <w:t xml:space="preserve">s (dh3, 4a)) für Buchen von </w:t>
      </w:r>
      <w:proofErr w:type="spellStart"/>
      <w:r w:rsidR="0076176B">
        <w:t>Wutzler</w:t>
      </w:r>
      <w:proofErr w:type="spellEnd"/>
      <w:r w:rsidR="0076176B">
        <w:t xml:space="preserve">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w:t>
      </w:r>
      <w:proofErr w:type="spellStart"/>
      <w:r w:rsidR="004D3F4A">
        <w:t>ag</w:t>
      </w:r>
      <w:proofErr w:type="spellEnd"/>
      <w:r w:rsidR="004D3F4A">
        <w:t>“ – „</w:t>
      </w:r>
      <w:proofErr w:type="spellStart"/>
      <w:r w:rsidR="004D3F4A">
        <w:t>aboveground</w:t>
      </w:r>
      <w:proofErr w:type="spellEnd"/>
      <w:r w:rsidR="004D3F4A">
        <w:t>“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w:t>
      </w:r>
      <w:proofErr w:type="spellStart"/>
      <w:r>
        <w:t>TapeS</w:t>
      </w:r>
      <w:proofErr w:type="spellEnd"/>
      <w:r>
        <w:t xml:space="preserve"> keine Funktionen für die </w:t>
      </w:r>
      <w:proofErr w:type="spellStart"/>
      <w:r>
        <w:t>Berechnnung</w:t>
      </w:r>
      <w:proofErr w:type="spellEnd"/>
      <w:r>
        <w:t xml:space="preserve">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lastRenderedPageBreak/>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 xml:space="preserve">BWI </w:t>
      </w:r>
      <w:proofErr w:type="spellStart"/>
      <w:r>
        <w:t>Methodikband</w:t>
      </w:r>
      <w:proofErr w:type="spellEnd"/>
      <w:r>
        <w:t xml:space="preserve"> 2012,</w:t>
      </w:r>
      <w:r w:rsidR="002D7EC8">
        <w:t xml:space="preserve"> Kapitel</w:t>
      </w:r>
      <w:r>
        <w:t xml:space="preserve"> 5.2.8 </w:t>
      </w:r>
    </w:p>
    <w:p w14:paraId="2E7A5AE2" w14:textId="67422926" w:rsidR="00985C8F" w:rsidRDefault="008E62BB"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8E62BB"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8E62BB"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 xml:space="preserve">Verjüngungspflanzen berechnet. Da der </w:t>
      </w:r>
      <w:proofErr w:type="spellStart"/>
      <w:r w:rsidR="00CA69F4">
        <w:t>Stickstoffgehas</w:t>
      </w:r>
      <w:proofErr w:type="spellEnd"/>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w:t>
      </w:r>
      <w:r w:rsidRPr="00687919">
        <w:lastRenderedPageBreak/>
        <w:t>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 xml:space="preserve">Kompartimente für </w:t>
      </w:r>
      <w:proofErr w:type="spellStart"/>
      <w:r>
        <w:t>o.i</w:t>
      </w:r>
      <w:proofErr w:type="spellEnd"/>
      <w:r>
        <w:t>. Stickstoffvorrat Berechnung</w:t>
      </w:r>
    </w:p>
    <w:p w14:paraId="39FF9EE9" w14:textId="77777777" w:rsidR="007A3D10" w:rsidRDefault="007A3D10" w:rsidP="007A3D10">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 xml:space="preserve">Baumartengruppen für </w:t>
      </w:r>
      <w:proofErr w:type="spellStart"/>
      <w:r>
        <w:t>o.i</w:t>
      </w:r>
      <w:proofErr w:type="spellEnd"/>
      <w:r>
        <w:t>.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w:t>
      </w:r>
      <w:proofErr w:type="spellStart"/>
      <w:r>
        <w:t>x_bart</w:t>
      </w:r>
      <w:proofErr w:type="spellEnd"/>
      <w:r>
        <w:t xml:space="preserve">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w:t>
      </w:r>
      <w:proofErr w:type="spellStart"/>
      <w:r w:rsidRPr="00687919">
        <w:t>N_SP_group</w:t>
      </w:r>
      <w:proofErr w:type="spellEnd"/>
      <w:r w:rsidRPr="00687919">
        <w:t>) Eiche (EI) zugeordnet</w:t>
      </w:r>
    </w:p>
    <w:p w14:paraId="0526221E" w14:textId="77777777" w:rsidR="007A3D10" w:rsidRPr="00687919" w:rsidRDefault="007A3D10" w:rsidP="007A3D10">
      <w:pPr>
        <w:pStyle w:val="Liste-1"/>
        <w:numPr>
          <w:ilvl w:val="0"/>
          <w:numId w:val="2"/>
        </w:numPr>
      </w:pPr>
      <w:r w:rsidRPr="00687919">
        <w:t>Bäume des botanischen Genus „Fagus“ und Bäume der BWI artengruppe Laubholz hoher Lebenserwartung (</w:t>
      </w:r>
      <w:proofErr w:type="spellStart"/>
      <w:r w:rsidRPr="00687919">
        <w:t>aLh</w:t>
      </w:r>
      <w:proofErr w:type="spellEnd"/>
      <w:r w:rsidRPr="00687919">
        <w:t>) (siehe 2.1.3. ) werden der Stickstoff Artengruppe (</w:t>
      </w:r>
      <w:proofErr w:type="spellStart"/>
      <w:r w:rsidRPr="00687919">
        <w:t>N_SP_group</w:t>
      </w:r>
      <w:proofErr w:type="spellEnd"/>
      <w:r w:rsidRPr="00687919">
        <w:t xml:space="preserve">) Buche (BU) zugeordnet. </w:t>
      </w:r>
    </w:p>
    <w:p w14:paraId="22F791FF" w14:textId="77777777" w:rsidR="007A3D10" w:rsidRPr="00687919" w:rsidRDefault="007A3D10" w:rsidP="007A3D10">
      <w:pPr>
        <w:pStyle w:val="Liste-1"/>
        <w:numPr>
          <w:ilvl w:val="0"/>
          <w:numId w:val="2"/>
        </w:numPr>
      </w:pPr>
      <w:r w:rsidRPr="00687919">
        <w:t>wobei die Arten welche in der BWI in die BWI Artengruppe anderes Laubholz hoher Lebenserwartung (</w:t>
      </w:r>
      <w:proofErr w:type="spellStart"/>
      <w:r w:rsidRPr="00687919">
        <w:t>aLh</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w:t>
      </w:r>
      <w:proofErr w:type="spellStart"/>
      <w:r w:rsidRPr="00687919">
        <w:t>N_SP_group</w:t>
      </w:r>
      <w:proofErr w:type="spellEnd"/>
      <w:r w:rsidRPr="00687919">
        <w:t>)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w:t>
      </w:r>
      <w:proofErr w:type="spellStart"/>
      <w:r w:rsidRPr="00687919">
        <w:t>N_SP_group</w:t>
      </w:r>
      <w:proofErr w:type="spellEnd"/>
      <w:r w:rsidRPr="00687919">
        <w:t>) Esche (ES) zugeordnet</w:t>
      </w:r>
    </w:p>
    <w:p w14:paraId="7307A1D2" w14:textId="77777777" w:rsidR="007A3D10" w:rsidRPr="00687919" w:rsidRDefault="007A3D10" w:rsidP="007A3D10">
      <w:pPr>
        <w:pStyle w:val="Liste-1"/>
        <w:numPr>
          <w:ilvl w:val="0"/>
          <w:numId w:val="2"/>
        </w:numPr>
      </w:pPr>
      <w:r w:rsidRPr="00687919">
        <w:t>Bäume des botanischen Genus „Betula“ und Bäume der BWI Artengruppe anderes Laubholz niedriger Lebenserwartung (</w:t>
      </w:r>
      <w:proofErr w:type="spellStart"/>
      <w:r w:rsidRPr="00687919">
        <w:t>aLn</w:t>
      </w:r>
      <w:proofErr w:type="spellEnd"/>
      <w:r w:rsidRPr="00687919">
        <w:t>) (siehe 2.1.3.) werden der Stickstoff Artengruppe (</w:t>
      </w:r>
      <w:proofErr w:type="spellStart"/>
      <w:r w:rsidRPr="00687919">
        <w:t>N_SP_group</w:t>
      </w:r>
      <w:proofErr w:type="spellEnd"/>
      <w:r w:rsidRPr="00687919">
        <w:t xml:space="preserve">) Birke (BI) zugeordnet. </w:t>
      </w:r>
    </w:p>
    <w:p w14:paraId="06D7E3BD" w14:textId="77777777" w:rsidR="007A3D10" w:rsidRPr="00687919" w:rsidRDefault="007A3D10" w:rsidP="007A3D10">
      <w:pPr>
        <w:pStyle w:val="Liste-1"/>
        <w:numPr>
          <w:ilvl w:val="0"/>
          <w:numId w:val="2"/>
        </w:numPr>
      </w:pPr>
      <w:r w:rsidRPr="00687919">
        <w:lastRenderedPageBreak/>
        <w:t>wobei die Arten welche in der BWI in die BWI Artengruppe anderes Laubholz niedriger Lebenserwartung (</w:t>
      </w:r>
      <w:proofErr w:type="spellStart"/>
      <w:r w:rsidRPr="00687919">
        <w:t>aLn</w:t>
      </w:r>
      <w:proofErr w:type="spellEnd"/>
      <w:r w:rsidRPr="00687919">
        <w:t xml:space="preserve">) fallen, jedoch in der Stickstoffdatenbank separat betrachtet werden, aus der Gruppe „herausgenommen“ und gemäß ihres botanischen </w:t>
      </w:r>
      <w:proofErr w:type="spellStart"/>
      <w:r w:rsidRPr="00687919">
        <w:t>Genus</w:t>
      </w:r>
      <w:proofErr w:type="spellEnd"/>
      <w:r w:rsidRPr="00687919">
        <w:t xml:space="preserve">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w:t>
      </w:r>
      <w:proofErr w:type="spellStart"/>
      <w:r w:rsidRPr="00687919">
        <w:t>N_SP_group</w:t>
      </w:r>
      <w:proofErr w:type="spellEnd"/>
      <w:r w:rsidRPr="00687919">
        <w:t>) Kiefer (KI) zugeordnet</w:t>
      </w:r>
    </w:p>
    <w:p w14:paraId="3DF00ACA" w14:textId="77777777" w:rsidR="007A3D10" w:rsidRPr="00687919" w:rsidRDefault="007A3D10" w:rsidP="007A3D10">
      <w:pPr>
        <w:pStyle w:val="Liste-1"/>
        <w:numPr>
          <w:ilvl w:val="0"/>
          <w:numId w:val="2"/>
        </w:numPr>
      </w:pPr>
      <w:r w:rsidRPr="00687919">
        <w:t>Bäume des botanischen Genus „</w:t>
      </w:r>
      <w:proofErr w:type="spellStart"/>
      <w:r w:rsidRPr="00687919">
        <w:t>Pseudotzuga</w:t>
      </w:r>
      <w:proofErr w:type="spellEnd"/>
      <w:r w:rsidRPr="00687919">
        <w:t>“ werden der Stickstoff Artengruppe (</w:t>
      </w:r>
      <w:proofErr w:type="spellStart"/>
      <w:r w:rsidRPr="00687919">
        <w:t>N_SP_group</w:t>
      </w:r>
      <w:proofErr w:type="spellEnd"/>
      <w:r w:rsidRPr="00687919">
        <w:t>) Douglasie (DGL) zugeordnet</w:t>
      </w:r>
    </w:p>
    <w:p w14:paraId="2BCC8091" w14:textId="5A2D635E" w:rsidR="007A3D10" w:rsidRPr="0031361D" w:rsidRDefault="007A3D10" w:rsidP="007A3D10">
      <w:pPr>
        <w:pStyle w:val="Liste-1"/>
        <w:numPr>
          <w:ilvl w:val="0"/>
          <w:numId w:val="2"/>
        </w:numPr>
      </w:pPr>
      <w:r w:rsidRPr="00687919">
        <w:t>Bäume des botanischen Genus „Picea“ und alle anderen Nadelbaumarten die nicht den botanischen Genus „Pinus“, „Larix“, „</w:t>
      </w:r>
      <w:proofErr w:type="spellStart"/>
      <w:r w:rsidRPr="00687919">
        <w:t>Pseudotzuga</w:t>
      </w:r>
      <w:proofErr w:type="spellEnd"/>
      <w:r w:rsidRPr="00687919">
        <w:t>“ haben, werden der Stickstoff Artengruppe (</w:t>
      </w:r>
      <w:proofErr w:type="spellStart"/>
      <w:r w:rsidRPr="00687919">
        <w:t>N_SP_group</w:t>
      </w:r>
      <w:proofErr w:type="spellEnd"/>
      <w:r w:rsidRPr="00687919">
        <w:t>)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 xml:space="preserve">Update vom Treffen 22.11.2023, 10:00, BZE-Plausibilitätstests Gruppe, anwesend: </w:t>
      </w:r>
      <w:proofErr w:type="spellStart"/>
      <w:r w:rsidRPr="00ED5A03">
        <w:rPr>
          <w:rStyle w:val="Hervorhebung"/>
        </w:rPr>
        <w:t>N.Wellbrock</w:t>
      </w:r>
      <w:proofErr w:type="spellEnd"/>
      <w:r w:rsidRPr="00ED5A03">
        <w:rPr>
          <w:rStyle w:val="Hervorhebung"/>
        </w:rPr>
        <w:t xml:space="preserve">, </w:t>
      </w:r>
      <w:proofErr w:type="spellStart"/>
      <w:r w:rsidRPr="00ED5A03">
        <w:rPr>
          <w:rStyle w:val="Hervorhebung"/>
        </w:rPr>
        <w:t>O.Bienert</w:t>
      </w:r>
      <w:proofErr w:type="spellEnd"/>
      <w:r w:rsidRPr="00ED5A03">
        <w:rPr>
          <w:rStyle w:val="Hervorhebung"/>
        </w:rPr>
        <w:t xml:space="preserve">, </w:t>
      </w:r>
      <w:proofErr w:type="spellStart"/>
      <w:r w:rsidRPr="00ED5A03">
        <w:rPr>
          <w:rStyle w:val="Hervorhebung"/>
        </w:rPr>
        <w:t>C.Oertel</w:t>
      </w:r>
      <w:proofErr w:type="spellEnd"/>
      <w:r w:rsidRPr="00ED5A03">
        <w:rPr>
          <w:rStyle w:val="Hervorhebung"/>
        </w:rPr>
        <w:t xml:space="preserve">, </w:t>
      </w:r>
      <w:proofErr w:type="spellStart"/>
      <w:r w:rsidRPr="00ED5A03">
        <w:rPr>
          <w:rStyle w:val="Hervorhebung"/>
        </w:rPr>
        <w:t>P.E.Dühnelt</w:t>
      </w:r>
      <w:proofErr w:type="spellEnd"/>
      <w:r w:rsidRPr="00ED5A03">
        <w:rPr>
          <w:rStyle w:val="Hervorhebung"/>
        </w:rPr>
        <w:t xml:space="preserve">, </w:t>
      </w:r>
      <w:proofErr w:type="spellStart"/>
      <w:r w:rsidRPr="00ED5A03">
        <w:rPr>
          <w:rStyle w:val="Hervorhebung"/>
        </w:rPr>
        <w:t>J.Bielefeldt</w:t>
      </w:r>
      <w:proofErr w:type="spellEnd"/>
      <w:r w:rsidRPr="00ED5A03">
        <w:rPr>
          <w:rStyle w:val="Hervorhebung"/>
        </w:rPr>
        <w:t xml:space="preserve">, </w:t>
      </w:r>
      <w:proofErr w:type="spellStart"/>
      <w:r w:rsidRPr="00ED5A03">
        <w:rPr>
          <w:rStyle w:val="Hervorhebung"/>
        </w:rPr>
        <w:t>J.Gärtner</w:t>
      </w:r>
      <w:proofErr w:type="spellEnd"/>
      <w:r w:rsidRPr="00ED5A03">
        <w:rPr>
          <w:rStyle w:val="Hervorhebung"/>
        </w:rPr>
        <w:t xml:space="preserve">, </w:t>
      </w:r>
      <w:proofErr w:type="spellStart"/>
      <w:r w:rsidRPr="00ED5A03">
        <w:rPr>
          <w:rStyle w:val="Hervorhebung"/>
        </w:rPr>
        <w:t>H.Gercken</w:t>
      </w:r>
      <w:proofErr w:type="spellEnd"/>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w:t>
      </w:r>
      <w:proofErr w:type="spellStart"/>
      <w:r>
        <w:t>genoimmen</w:t>
      </w:r>
      <w:proofErr w:type="spellEnd"/>
      <w:r>
        <w:t xml:space="preserve">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w:t>
      </w:r>
      <w:proofErr w:type="spellStart"/>
      <w:r>
        <w:t>standtortgruppe</w:t>
      </w:r>
      <w:proofErr w:type="spellEnd"/>
      <w:r>
        <w:t xml:space="preserv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lastRenderedPageBreak/>
        <w:t xml:space="preserve">QUELLE: Dynamik und räumliche Muster forstlicher Standorte in Deutschland Ergebnisse der Bodenzustandserhebung im Wald 2006 bis 2008, Nicole Wellbrock, Andreas Bolte, Heinz </w:t>
      </w:r>
      <w:proofErr w:type="spellStart"/>
      <w:r>
        <w:t>Flessa</w:t>
      </w:r>
      <w:proofErr w:type="spellEnd"/>
      <w:r>
        <w:t xml:space="preserve"> (</w:t>
      </w:r>
      <w:proofErr w:type="spellStart"/>
      <w:r>
        <w:t>eds</w:t>
      </w:r>
      <w:proofErr w:type="spellEnd"/>
      <w:r>
        <w:t>),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greift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t xml:space="preserve">eine Baumart weder im </w:t>
      </w:r>
      <w:proofErr w:type="spellStart"/>
      <w:r>
        <w:t>plot</w:t>
      </w:r>
      <w:proofErr w:type="spellEnd"/>
      <w:r>
        <w: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greift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proofErr w:type="spellStart"/>
            <w:r>
              <w:t>Plot_ID</w:t>
            </w:r>
            <w:proofErr w:type="spellEnd"/>
            <w:r>
              <w:t xml:space="preserve">/ </w:t>
            </w:r>
            <w:proofErr w:type="spellStart"/>
            <w:r>
              <w:t>Bfn_nr</w:t>
            </w:r>
            <w:proofErr w:type="spellEnd"/>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Hierfür wurden, wie in „Kohlenstoff- und Nährelementspeicherung von Waldflächen des forstlichen Umweltmonitorings (BZE) in Rheinland-Pfalz“ (</w:t>
      </w:r>
      <w:proofErr w:type="spellStart"/>
      <w:r w:rsidRPr="00E33A6F">
        <w:rPr>
          <w:rFonts w:asciiTheme="minorHAnsi" w:hAnsiTheme="minorHAnsi" w:cstheme="minorHAnsi"/>
        </w:rPr>
        <w:t>Thuenen</w:t>
      </w:r>
      <w:proofErr w:type="spellEnd"/>
      <w:r w:rsidRPr="00E33A6F">
        <w:rPr>
          <w:rFonts w:asciiTheme="minorHAnsi" w:hAnsiTheme="minorHAnsi" w:cstheme="minorHAnsi"/>
        </w:rPr>
        <w:t xml:space="preserve"> Report 2016, Nicole Wellbrock, Judith Bielefeldt, Nadine </w:t>
      </w:r>
      <w:proofErr w:type="spellStart"/>
      <w:r w:rsidRPr="00E33A6F">
        <w:rPr>
          <w:rFonts w:asciiTheme="minorHAnsi" w:hAnsiTheme="minorHAnsi" w:cstheme="minorHAnsi"/>
        </w:rPr>
        <w:t>Eickenscheidt</w:t>
      </w:r>
      <w:proofErr w:type="spellEnd"/>
      <w:r w:rsidRPr="00E33A6F">
        <w:rPr>
          <w:rFonts w:asciiTheme="minorHAnsi" w:hAnsiTheme="minorHAnsi" w:cstheme="minorHAnsi"/>
        </w:rPr>
        <w:t xml:space="preserve">,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r w:rsidRPr="00687919">
        <w:t>Buche,  und a</w:t>
      </w:r>
      <w:r w:rsidRPr="00A107F6">
        <w:t xml:space="preserve">ndere </w:t>
      </w:r>
      <w:proofErr w:type="spellStart"/>
      <w:r w:rsidRPr="00A107F6">
        <w:t>Laubbäume</w:t>
      </w:r>
      <w:proofErr w:type="spellEnd"/>
      <w:r w:rsidRPr="00A107F6">
        <w:t xml:space="preserve"> mit hoher Lebensdauer (</w:t>
      </w:r>
      <w:proofErr w:type="spellStart"/>
      <w:r w:rsidRPr="00A107F6">
        <w:t>aLh</w:t>
      </w:r>
      <w:proofErr w:type="spellEnd"/>
      <w:r w:rsidRPr="00A107F6">
        <w:t>)</w:t>
      </w:r>
      <w:r w:rsidRPr="00687919">
        <w:t xml:space="preserve"> (</w:t>
      </w:r>
      <w:r w:rsidRPr="00A107F6">
        <w:t xml:space="preserve">Ahornarten, </w:t>
      </w:r>
      <w:proofErr w:type="spellStart"/>
      <w:r w:rsidRPr="00A107F6">
        <w:t>Ahornblättrige</w:t>
      </w:r>
      <w:proofErr w:type="spellEnd"/>
      <w:r w:rsidRPr="00A107F6">
        <w:t xml:space="preserve"> </w:t>
      </w:r>
      <w:proofErr w:type="spellStart"/>
      <w:r w:rsidRPr="00A107F6">
        <w:t>Pla</w:t>
      </w:r>
      <w:proofErr w:type="spellEnd"/>
      <w:r w:rsidRPr="00A107F6">
        <w:t xml:space="preserve">- </w:t>
      </w:r>
      <w:proofErr w:type="spellStart"/>
      <w:r w:rsidRPr="00A107F6">
        <w:t>tane</w:t>
      </w:r>
      <w:proofErr w:type="spellEnd"/>
      <w:r w:rsidRPr="00A107F6">
        <w:t xml:space="preserve">, Edelkastanie, Esche, Hainbuche, Lindenarten, Nussbaumarten, Robinie, Ross- </w:t>
      </w:r>
      <w:proofErr w:type="spellStart"/>
      <w:r w:rsidRPr="00A107F6">
        <w:t>kastanie</w:t>
      </w:r>
      <w:proofErr w:type="spellEnd"/>
      <w:r w:rsidRPr="00A107F6">
        <w:t>,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lastRenderedPageBreak/>
        <w:t xml:space="preserve">Andere </w:t>
      </w:r>
      <w:proofErr w:type="spellStart"/>
      <w:r w:rsidRPr="00687919">
        <w:t>Laubbäume</w:t>
      </w:r>
      <w:proofErr w:type="spellEnd"/>
      <w:r w:rsidRPr="00687919">
        <w:t xml:space="preserve"> mit niedriger Lebensdauer (</w:t>
      </w:r>
      <w:proofErr w:type="spellStart"/>
      <w:r w:rsidRPr="00687919">
        <w:t>aLn</w:t>
      </w:r>
      <w:proofErr w:type="spellEnd"/>
      <w:r w:rsidRPr="00687919">
        <w:t xml:space="preserve">) ( Birkenarten, Elsbeere, </w:t>
      </w:r>
      <w:proofErr w:type="spellStart"/>
      <w:r w:rsidRPr="00687919">
        <w:t>Erlenar</w:t>
      </w:r>
      <w:proofErr w:type="spellEnd"/>
      <w:r w:rsidRPr="00687919">
        <w:t xml:space="preserve">- </w:t>
      </w:r>
      <w:proofErr w:type="spellStart"/>
      <w:r w:rsidRPr="00687919">
        <w:t>ten</w:t>
      </w:r>
      <w:proofErr w:type="spellEnd"/>
      <w:r w:rsidRPr="00687919">
        <w:t xml:space="preserve">, Pappelarten, Traubenkirsche-Arten, Vogelkirsche, </w:t>
      </w:r>
      <w:proofErr w:type="spellStart"/>
      <w:r w:rsidRPr="00687919">
        <w:t>Wildobst</w:t>
      </w:r>
      <w:proofErr w:type="spellEnd"/>
      <w:r w:rsidRPr="00687919">
        <w:t xml:space="preserve">, alle weiteren Laub- </w:t>
      </w:r>
      <w:proofErr w:type="spellStart"/>
      <w:r w:rsidRPr="00687919">
        <w:t>baumarten</w:t>
      </w:r>
      <w:proofErr w:type="spellEnd"/>
      <w:r w:rsidRPr="00687919">
        <w:t xml:space="preserve">, soweit sie nicht gesondert genannt sind) wurden der Baumartengruppe Birke (BI) </w:t>
      </w:r>
      <w:proofErr w:type="spellStart"/>
      <w:r w:rsidRPr="00687919">
        <w:t>zugeorndet</w:t>
      </w:r>
      <w:proofErr w:type="spellEnd"/>
    </w:p>
    <w:p w14:paraId="2A88B8C4" w14:textId="77777777" w:rsidR="00E70EC8" w:rsidRPr="00687919" w:rsidRDefault="00E70EC8" w:rsidP="00E70EC8">
      <w:pPr>
        <w:pStyle w:val="Liste-1"/>
        <w:numPr>
          <w:ilvl w:val="0"/>
          <w:numId w:val="2"/>
        </w:numPr>
      </w:pPr>
      <w:r w:rsidRPr="00687919">
        <w:t xml:space="preserve">Fichte: alle Fichtenarten und Tannenarten und sonstige </w:t>
      </w:r>
      <w:proofErr w:type="spellStart"/>
      <w:r w:rsidRPr="00687919">
        <w:t>Nadelbäume</w:t>
      </w:r>
      <w:proofErr w:type="spellEnd"/>
      <w:r w:rsidRPr="00687919">
        <w:t xml:space="preserve"> außer Douglasie, Kiefer, </w:t>
      </w:r>
      <w:proofErr w:type="spellStart"/>
      <w:r w:rsidRPr="00687919">
        <w:t>Lärche</w:t>
      </w:r>
      <w:proofErr w:type="spellEnd"/>
      <w:r w:rsidRPr="00687919">
        <w:t xml:space="preserve">, Pinus </w:t>
      </w:r>
      <w:proofErr w:type="spellStart"/>
      <w:r w:rsidRPr="00687919">
        <w:t>nigra</w:t>
      </w:r>
      <w:proofErr w:type="spellEnd"/>
      <w:r w:rsidRPr="00687919">
        <w:t xml:space="preserve">, wurden der </w:t>
      </w:r>
      <w:proofErr w:type="spellStart"/>
      <w:r w:rsidRPr="00687919">
        <w:t>Artegruppe</w:t>
      </w:r>
      <w:proofErr w:type="spellEnd"/>
      <w:r w:rsidRPr="00687919">
        <w:t xml:space="preserve"> Fichte (FI) </w:t>
      </w:r>
      <w:proofErr w:type="spellStart"/>
      <w:r w:rsidRPr="00687919">
        <w:t>zugeorndet</w:t>
      </w:r>
      <w:proofErr w:type="spellEnd"/>
    </w:p>
    <w:p w14:paraId="5A24FD7C" w14:textId="77777777" w:rsidR="00E70EC8" w:rsidRPr="00687919" w:rsidRDefault="00E70EC8" w:rsidP="00E70EC8">
      <w:pPr>
        <w:pStyle w:val="Liste-1"/>
        <w:numPr>
          <w:ilvl w:val="0"/>
          <w:numId w:val="2"/>
        </w:numPr>
      </w:pPr>
      <w:r w:rsidRPr="00687919">
        <w:t xml:space="preserve">Douglasie alle </w:t>
      </w:r>
      <w:proofErr w:type="spellStart"/>
      <w:r w:rsidRPr="00687919">
        <w:t>Douglasienarten</w:t>
      </w:r>
      <w:proofErr w:type="spellEnd"/>
      <w:r w:rsidRPr="00687919">
        <w:t xml:space="preserve"> wurden der Baumartengruppe Douglasie (DGL) zugeordnet</w:t>
      </w:r>
    </w:p>
    <w:p w14:paraId="581D666C" w14:textId="77777777" w:rsidR="00E70EC8" w:rsidRPr="00687919" w:rsidRDefault="00E70EC8" w:rsidP="00E70EC8">
      <w:pPr>
        <w:pStyle w:val="Liste-1"/>
        <w:numPr>
          <w:ilvl w:val="0"/>
          <w:numId w:val="2"/>
        </w:numPr>
      </w:pPr>
      <w:r w:rsidRPr="00687919">
        <w:t xml:space="preserve">Kiefer: alle Kiefernarten, außer Pinus </w:t>
      </w:r>
      <w:proofErr w:type="spellStart"/>
      <w:r w:rsidRPr="00687919">
        <w:t>nigra</w:t>
      </w:r>
      <w:proofErr w:type="spellEnd"/>
      <w:r w:rsidRPr="00687919">
        <w:t xml:space="preserve">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t xml:space="preserve">Bäume mit dem Lateinischen Namen „Pinus </w:t>
      </w:r>
      <w:proofErr w:type="spellStart"/>
      <w:r w:rsidRPr="00687919">
        <w:t>nigra</w:t>
      </w:r>
      <w:proofErr w:type="spellEnd"/>
      <w:r w:rsidRPr="00687919">
        <w:t xml:space="preserve">“ wurden der </w:t>
      </w:r>
      <w:proofErr w:type="spellStart"/>
      <w:r w:rsidRPr="00687919">
        <w:t>Argtengruppe</w:t>
      </w:r>
      <w:proofErr w:type="spellEnd"/>
      <w:r w:rsidRPr="00687919">
        <w:t xml:space="preserve"> Pinus </w:t>
      </w:r>
      <w:proofErr w:type="spellStart"/>
      <w:r w:rsidRPr="00687919">
        <w:t>nigra</w:t>
      </w:r>
      <w:proofErr w:type="spellEnd"/>
      <w:r w:rsidRPr="00687919">
        <w:t xml:space="preserve"> (KIN) zugeordnet</w:t>
      </w:r>
    </w:p>
    <w:p w14:paraId="26AFB14A" w14:textId="2B0D2E71" w:rsidR="00E70EC8" w:rsidRDefault="00E70EC8" w:rsidP="00E70EC8">
      <w:pPr>
        <w:pStyle w:val="Liste-1"/>
        <w:numPr>
          <w:ilvl w:val="0"/>
          <w:numId w:val="2"/>
        </w:numPr>
      </w:pPr>
      <w:proofErr w:type="spellStart"/>
      <w:r w:rsidRPr="00687919">
        <w:t>Lärche</w:t>
      </w:r>
      <w:proofErr w:type="spellEnd"/>
      <w:r w:rsidRPr="00687919">
        <w:t xml:space="preserve">: alle </w:t>
      </w:r>
      <w:proofErr w:type="spellStart"/>
      <w:r w:rsidRPr="00687919">
        <w:t>Lärchenarten</w:t>
      </w:r>
      <w:proofErr w:type="spellEnd"/>
      <w:r w:rsidRPr="00687919">
        <w:rPr>
          <w:sz w:val="24"/>
          <w:szCs w:val="24"/>
        </w:rPr>
        <w:t xml:space="preserve"> </w:t>
      </w:r>
      <w:r w:rsidRPr="0025622B">
        <w:t>wurden der Artengruppe Lärche (LA) zugeordnet</w:t>
      </w:r>
    </w:p>
    <w:p w14:paraId="33BB63C4" w14:textId="36EF3151" w:rsidR="00EF2240" w:rsidRDefault="00EF2240" w:rsidP="00EF2240">
      <w:pPr>
        <w:pStyle w:val="Liste-1"/>
        <w:numPr>
          <w:ilvl w:val="0"/>
          <w:numId w:val="0"/>
        </w:numPr>
        <w:ind w:left="281" w:hanging="281"/>
      </w:pPr>
    </w:p>
    <w:p w14:paraId="1143C579" w14:textId="6FFB6CA6" w:rsidR="00EF2240" w:rsidRDefault="00EF2240" w:rsidP="00EF2240">
      <w:pPr>
        <w:pStyle w:val="Liste-1"/>
        <w:numPr>
          <w:ilvl w:val="0"/>
          <w:numId w:val="0"/>
        </w:numPr>
        <w:ind w:left="281" w:hanging="281"/>
      </w:pPr>
    </w:p>
    <w:p w14:paraId="1B841744" w14:textId="77777777" w:rsidR="00EF2240" w:rsidRPr="00E70EC8" w:rsidRDefault="00EF2240" w:rsidP="00EF2240">
      <w:pPr>
        <w:pStyle w:val="Liste-1"/>
        <w:numPr>
          <w:ilvl w:val="0"/>
          <w:numId w:val="0"/>
        </w:numPr>
        <w:ind w:left="281" w:hanging="281"/>
      </w:pPr>
    </w:p>
    <w:p w14:paraId="22523075" w14:textId="154200B0" w:rsidR="007A3D10" w:rsidRDefault="007A3D10" w:rsidP="007A3D10">
      <w:pPr>
        <w:pStyle w:val="berschrift2"/>
      </w:pPr>
      <w:r>
        <w:t xml:space="preserve">Zusammenfassung  Einzelbaumdaten auf </w:t>
      </w:r>
      <w:proofErr w:type="spellStart"/>
      <w:r>
        <w:t>Plotlevel</w:t>
      </w:r>
      <w:proofErr w:type="spellEnd"/>
      <w:r w:rsidR="007D70ED">
        <w:t xml:space="preserve"> &amp; Hektar</w:t>
      </w:r>
    </w:p>
    <w:p w14:paraId="202115AA" w14:textId="3591F086" w:rsidR="007D70ED" w:rsidRDefault="007D70ED" w:rsidP="007D70ED">
      <w:pPr>
        <w:pStyle w:val="berschrift3"/>
      </w:pPr>
      <w:r>
        <w:t xml:space="preserve"> Vorräte pro Hektar</w:t>
      </w:r>
    </w:p>
    <w:p w14:paraId="2E0AD935" w14:textId="0B9915CC" w:rsidR="00176128" w:rsidRDefault="007D70ED" w:rsidP="007D70ED">
      <w:r>
        <w:t xml:space="preserve">Um die Vorräte pro </w:t>
      </w:r>
      <w:r w:rsidR="00D434BA">
        <w:t>H</w:t>
      </w:r>
      <w:r>
        <w:t>e</w:t>
      </w:r>
      <w:r w:rsidR="00D434BA">
        <w:t>k</w:t>
      </w:r>
      <w:r>
        <w:t xml:space="preserve">tar zu berechnen, </w:t>
      </w:r>
      <w:r w:rsidR="00212332">
        <w:t>werden die Einzelbaumvorräte pro Probekreis aufaddiert</w:t>
      </w:r>
      <w:r w:rsidR="00176128">
        <w:t xml:space="preserve"> und durch die entsprechende Probekreisfläche geteilt um den Vorrat pro Probekreis pro Hektar zu erhalten. </w:t>
      </w:r>
    </w:p>
    <w:p w14:paraId="74E1F02A" w14:textId="0D3B9E76" w:rsidR="00212332" w:rsidRDefault="00176128" w:rsidP="007D70ED">
      <w:r>
        <w:t xml:space="preserve">An dieser Stelle werden zudem die Probekreise mit dem Probekreisaufnahmemöglichkeit = 2 miteinbezogen. Hierfür </w:t>
      </w:r>
      <w:r w:rsidR="007D70ED">
        <w:t xml:space="preserve">wir zunächst überprüft ob es für den jeweiligen Plot Probekreise mit der Probekreisaufnahmemöglichkeit = 2 gibt. Für diese Probekrise wurden im Rahmen des Skriptes „01_00_RG_LT_DW_inventory_plot_status“ die Datensätze „DW_stat_2“, „RG_stat_2“ und „LT_stat_2“ erzeugt, welche </w:t>
      </w:r>
      <w:r w:rsidR="0055528E">
        <w:t>„</w:t>
      </w:r>
      <w:r w:rsidR="007D70ED">
        <w:t>leere</w:t>
      </w:r>
      <w:r w:rsidR="0055528E">
        <w:t xml:space="preserve">“ Probekreise enthalten. </w:t>
      </w:r>
      <w:r w:rsidR="00212332">
        <w:t xml:space="preserve">Der </w:t>
      </w:r>
      <w:r w:rsidR="0055528E">
        <w:t xml:space="preserve">Plot und der </w:t>
      </w:r>
      <w:r w:rsidR="00212332">
        <w:t xml:space="preserve">entsprechende </w:t>
      </w:r>
      <w:r w:rsidR="0055528E">
        <w:t xml:space="preserve">Probekreisradius </w:t>
      </w:r>
      <w:r w:rsidR="00212332">
        <w:t xml:space="preserve">in dem sind in dem Datenset gelistet und haben einen mit dem Stickstoff-, Kohlenstoff- und Biomassenvorrat von 0 t/ha hinterlegt. </w:t>
      </w:r>
      <w:r w:rsidR="007D70ED">
        <w:t xml:space="preserve"> </w:t>
      </w:r>
      <w:r>
        <w:t xml:space="preserve">Diese werden dann in das Probekreisweise Datenset hinzugefügt. </w:t>
      </w:r>
    </w:p>
    <w:p w14:paraId="433ABCBB" w14:textId="0F9759E2" w:rsidR="00176128" w:rsidRPr="007D70ED" w:rsidRDefault="00176128" w:rsidP="007D70ED">
      <w:r>
        <w:t xml:space="preserve">Anschließen werden die Vorräte pro Hektar aller Probekreise pro Plot aufsummiert. </w:t>
      </w:r>
    </w:p>
    <w:p w14:paraId="31AD4FD2" w14:textId="09460D8F" w:rsidR="007D70ED" w:rsidRDefault="007D70ED" w:rsidP="007D70ED">
      <w:pPr>
        <w:pStyle w:val="berschrift3"/>
      </w:pPr>
      <w:r>
        <w:t xml:space="preserve"> Durchschnittswerte pro Plot</w:t>
      </w:r>
    </w:p>
    <w:p w14:paraId="5F82D315" w14:textId="67199276" w:rsidR="001C2A07" w:rsidRPr="001C2A07" w:rsidRDefault="001C2A07" w:rsidP="001C2A07">
      <w:r>
        <w:t xml:space="preserve">Um der </w:t>
      </w:r>
      <w:r w:rsidR="008F4404">
        <w:t>G</w:t>
      </w:r>
      <w:r>
        <w:t>ewichtung der Durchmesserklassen durch die Probekreise gerecht zu werden, w</w:t>
      </w:r>
      <w:r w:rsidR="008F4404">
        <w:t xml:space="preserve">ird zunächst die Stammzahl pro Hektar pro Probekreis berechnet. Diese wird dann durch die Stammzahl pro Probekreis geteilt. </w:t>
      </w:r>
      <w:r w:rsidR="003C65BE">
        <w:t xml:space="preserve">Jeder </w:t>
      </w:r>
      <w:r w:rsidR="008F4404">
        <w:t xml:space="preserve">Baum </w:t>
      </w:r>
      <w:r w:rsidR="003C65BE">
        <w:t xml:space="preserve">wird dann mit dem sich ergebenden Faktor </w:t>
      </w:r>
      <w:r w:rsidR="0008218F">
        <w:t>für den jeweiligen</w:t>
      </w:r>
      <w:r w:rsidR="003C65BE">
        <w:t xml:space="preserve"> Probekreis und Plot multipliziert</w:t>
      </w:r>
      <w:r w:rsidR="0008218F">
        <w:t xml:space="preserve">. </w:t>
      </w:r>
    </w:p>
    <w:p w14:paraId="1AE70477" w14:textId="2D6D91BB" w:rsidR="00AA0F38" w:rsidRDefault="00AA0F38" w:rsidP="00AA0F38">
      <w:pPr>
        <w:pStyle w:val="berschrift3"/>
      </w:pPr>
      <w:proofErr w:type="spellStart"/>
      <w:r>
        <w:t>Bestandestyp</w:t>
      </w:r>
      <w:proofErr w:type="spellEnd"/>
    </w:p>
    <w:p w14:paraId="3D8DAAE9" w14:textId="357E98C6" w:rsidR="000E5311" w:rsidRDefault="005D61C8" w:rsidP="000E5311">
      <w:r>
        <w:t xml:space="preserve">Anhand der Grundflächenanteile wir der </w:t>
      </w:r>
      <w:proofErr w:type="spellStart"/>
      <w:r>
        <w:t>Bestandestyp</w:t>
      </w:r>
      <w:proofErr w:type="spellEnd"/>
      <w:r>
        <w:t xml:space="preserve"> zugewiesen. </w:t>
      </w:r>
      <w:r w:rsidR="000E5311">
        <w:t xml:space="preserve">Hierbei wird </w:t>
      </w:r>
      <w:proofErr w:type="spellStart"/>
      <w:r w:rsidR="000E5311">
        <w:t>schritweise</w:t>
      </w:r>
      <w:proofErr w:type="spellEnd"/>
      <w:r w:rsidR="000E5311">
        <w:t xml:space="preserve"> </w:t>
      </w:r>
      <w:proofErr w:type="spellStart"/>
      <w:r w:rsidR="000E5311">
        <w:t>vorgegagnen</w:t>
      </w:r>
      <w:proofErr w:type="spellEnd"/>
      <w:r w:rsidR="000E5311">
        <w:t>. Zunächst wird  überprüft ob es sich um einen Reinbestand handelt. Dafür</w:t>
      </w:r>
      <w:r w:rsidR="006E002F">
        <w:t xml:space="preserve"> wird </w:t>
      </w:r>
      <w:r w:rsidR="000E5311">
        <w:t xml:space="preserve">zunächst </w:t>
      </w:r>
      <w:r w:rsidR="006E002F">
        <w:t>die Grundfläche pro Baumart</w:t>
      </w:r>
      <w:r w:rsidR="000E5311">
        <w:t xml:space="preserve"> pro Plot</w:t>
      </w:r>
      <w:r w:rsidR="006E002F">
        <w:t xml:space="preserve"> über alle </w:t>
      </w:r>
      <w:proofErr w:type="spellStart"/>
      <w:r w:rsidR="006E002F">
        <w:t>Bestandesschichten</w:t>
      </w:r>
      <w:proofErr w:type="spellEnd"/>
      <w:r w:rsidR="000E5311">
        <w:t xml:space="preserve"> in die folgenden Baumartengruppen zusammengefasst: </w:t>
      </w:r>
    </w:p>
    <w:p w14:paraId="5F7C819B" w14:textId="1EF1BB93" w:rsidR="000B2225" w:rsidRDefault="000E5311" w:rsidP="000E5311">
      <w:pPr>
        <w:pStyle w:val="Liste-2"/>
      </w:pPr>
      <w:r>
        <w:t>Kiefer</w:t>
      </w:r>
      <w:r w:rsidR="00A02208">
        <w:t xml:space="preserve"> KI</w:t>
      </w:r>
      <w:r>
        <w:t>: alle Baumarten mit botan</w:t>
      </w:r>
      <w:r w:rsidR="00A02208">
        <w:t xml:space="preserve">ischem Genus „Pinus“ </w:t>
      </w:r>
    </w:p>
    <w:p w14:paraId="2EC8976F" w14:textId="10CC4217" w:rsidR="00A02208" w:rsidRDefault="00A02208" w:rsidP="000E5311">
      <w:pPr>
        <w:pStyle w:val="Liste-2"/>
      </w:pPr>
      <w:r>
        <w:t>Fichte FI: alle Baumarten mit botanischem Genus „Picea“</w:t>
      </w:r>
    </w:p>
    <w:p w14:paraId="071034F7" w14:textId="4C847C66" w:rsidR="00A02208" w:rsidRDefault="00A02208" w:rsidP="000E5311">
      <w:pPr>
        <w:pStyle w:val="Liste-2"/>
      </w:pPr>
      <w:r>
        <w:lastRenderedPageBreak/>
        <w:t xml:space="preserve">Sonstige Nadelbaumarten </w:t>
      </w:r>
      <w:proofErr w:type="spellStart"/>
      <w:r>
        <w:t>aNH</w:t>
      </w:r>
      <w:proofErr w:type="spellEnd"/>
      <w:r>
        <w:t>: alle Nadelbäume (NH_LH == „NB“) die nicht den botanischen Genus „Pinus“ oder „Picea“ haben (!(</w:t>
      </w:r>
      <w:proofErr w:type="spellStart"/>
      <w:r>
        <w:t>bot_genus</w:t>
      </w:r>
      <w:proofErr w:type="spellEnd"/>
      <w:r>
        <w:t xml:space="preserve"> %in% c(„Picea“, „Pinus“)))</w:t>
      </w:r>
    </w:p>
    <w:p w14:paraId="11A542AE" w14:textId="3AB5B3C5" w:rsidR="00A02208" w:rsidRDefault="00A02208" w:rsidP="000E5311">
      <w:pPr>
        <w:pStyle w:val="Liste-2"/>
      </w:pPr>
      <w:r>
        <w:t>Buche BU: alle Baumarten mit botanischem Genus „Fagus“</w:t>
      </w:r>
    </w:p>
    <w:p w14:paraId="67BE5D56" w14:textId="7C9C755E" w:rsidR="00A02208" w:rsidRDefault="00A02208" w:rsidP="000E5311">
      <w:pPr>
        <w:pStyle w:val="Liste-2"/>
      </w:pPr>
      <w:r>
        <w:t>Eiche EI: alle Baumarten mit botanischem Genus „Quercus“</w:t>
      </w:r>
    </w:p>
    <w:p w14:paraId="194F82F9" w14:textId="39886691" w:rsidR="00A02208" w:rsidRDefault="00A02208" w:rsidP="000E5311">
      <w:pPr>
        <w:pStyle w:val="Liste-2"/>
      </w:pPr>
      <w:r>
        <w:t xml:space="preserve">Sonstige Laubbaumarten </w:t>
      </w:r>
      <w:proofErr w:type="spellStart"/>
      <w:r>
        <w:t>aLH</w:t>
      </w:r>
      <w:proofErr w:type="spellEnd"/>
      <w:r>
        <w:t>: alle Laubbäume (NH_LH == „LB“) die nicht den botanischen Genus „Quercus“ oder „</w:t>
      </w:r>
      <w:r w:rsidR="00B96B40">
        <w:t>Fagus</w:t>
      </w:r>
      <w:r>
        <w:t>“ haben (!(</w:t>
      </w:r>
      <w:proofErr w:type="spellStart"/>
      <w:r>
        <w:t>bot_genus</w:t>
      </w:r>
      <w:proofErr w:type="spellEnd"/>
      <w:r>
        <w:t xml:space="preserve"> %in% c(„</w:t>
      </w:r>
      <w:r w:rsidR="00B96B40">
        <w:t>Quercus</w:t>
      </w:r>
      <w:r>
        <w:t>“, „</w:t>
      </w:r>
      <w:r w:rsidR="00C412AE">
        <w:t>Fagus</w:t>
      </w:r>
      <w:r>
        <w:t>“)))</w:t>
      </w:r>
    </w:p>
    <w:p w14:paraId="40D39B52" w14:textId="11FF3E0F" w:rsidR="009C1B55" w:rsidRDefault="009C1B55" w:rsidP="009C1B55">
      <w:pPr>
        <w:pStyle w:val="Liste-2"/>
        <w:numPr>
          <w:ilvl w:val="0"/>
          <w:numId w:val="0"/>
        </w:numPr>
      </w:pPr>
      <w:r>
        <w:t xml:space="preserve">Sollten Bäume in einer dieser Gruppen &gt;=70% der Gesamtgrundfläche des Bestandes einnehmen wird der Bestand als Reinbestand der respektiven Gruppe eingruppiert: </w:t>
      </w:r>
    </w:p>
    <w:p w14:paraId="23F76AB8" w14:textId="74028CB4" w:rsidR="009C1B55" w:rsidRDefault="009C1B55" w:rsidP="009C1B55">
      <w:pPr>
        <w:pStyle w:val="Liste-2"/>
      </w:pPr>
      <w:proofErr w:type="spellStart"/>
      <w:r>
        <w:t>Fi</w:t>
      </w:r>
      <w:proofErr w:type="spellEnd"/>
      <w:r>
        <w:t xml:space="preserve">-Rein 1: </w:t>
      </w:r>
      <w:r w:rsidRPr="00AA0F38">
        <w:t>Fichten(rein)bestand (&gt;= 70 % Fichte)</w:t>
      </w:r>
    </w:p>
    <w:p w14:paraId="7F29B8E5" w14:textId="52C45C59" w:rsidR="009C1B55" w:rsidRDefault="009C1B55" w:rsidP="009C1B55">
      <w:pPr>
        <w:pStyle w:val="Liste-2"/>
      </w:pPr>
      <w:proofErr w:type="spellStart"/>
      <w:r>
        <w:t>Ki</w:t>
      </w:r>
      <w:proofErr w:type="spellEnd"/>
      <w:r>
        <w:t xml:space="preserve">-Rein 2: </w:t>
      </w:r>
      <w:r w:rsidRPr="00AA0F38">
        <w:t>Kiefern(rein)bestand (&gt;= 70 % Kiefer)</w:t>
      </w:r>
    </w:p>
    <w:p w14:paraId="15CF61F7" w14:textId="16FD8DE5" w:rsidR="0059219D" w:rsidRDefault="009C1B55" w:rsidP="0059219D">
      <w:pPr>
        <w:pStyle w:val="Liste-2"/>
      </w:pPr>
      <w:r w:rsidRPr="00AA0F38">
        <w:t>sonst-Nd</w:t>
      </w:r>
      <w:r>
        <w:t xml:space="preserve"> 3: </w:t>
      </w:r>
      <w:r w:rsidRPr="00AA0F38">
        <w:t xml:space="preserve">sonstige Nadelbaumart (&gt;= 70 % </w:t>
      </w:r>
      <w:r w:rsidR="00565AA6" w:rsidRPr="00565AA6">
        <w:rPr>
          <w:b/>
          <w:bCs/>
        </w:rPr>
        <w:t>einer</w:t>
      </w:r>
      <w:r w:rsidR="00565AA6">
        <w:t xml:space="preserve"> </w:t>
      </w:r>
      <w:r w:rsidRPr="00AA0F38">
        <w:t>sonstige</w:t>
      </w:r>
      <w:r w:rsidR="00565AA6">
        <w:t>n</w:t>
      </w:r>
      <w:r w:rsidRPr="00AA0F38">
        <w:t xml:space="preserve"> Nadelholz</w:t>
      </w:r>
      <w:r w:rsidR="00565AA6" w:rsidRPr="00565AA6">
        <w:t xml:space="preserve"> </w:t>
      </w:r>
      <w:r w:rsidR="00565AA6">
        <w:t>Baumart</w:t>
      </w:r>
      <w:r w:rsidRPr="00AA0F38">
        <w:t>)</w:t>
      </w:r>
    </w:p>
    <w:p w14:paraId="1AE141D8" w14:textId="2599BC09" w:rsidR="0059219D" w:rsidRPr="00AA0F38" w:rsidRDefault="009C1B55" w:rsidP="0059219D">
      <w:pPr>
        <w:pStyle w:val="Liste-2"/>
      </w:pPr>
      <w:proofErr w:type="spellStart"/>
      <w:r>
        <w:t>Bu</w:t>
      </w:r>
      <w:proofErr w:type="spellEnd"/>
      <w:r>
        <w:t xml:space="preserve">-Rein 4: </w:t>
      </w:r>
      <w:r w:rsidR="0059219D" w:rsidRPr="00AA0F38">
        <w:t>Buchen(rein)bestand (&gt;= 70 % Buche)</w:t>
      </w:r>
    </w:p>
    <w:p w14:paraId="43CDC556" w14:textId="1F22479C" w:rsidR="009C1B55" w:rsidRDefault="0059219D" w:rsidP="009C1B55">
      <w:pPr>
        <w:pStyle w:val="Liste-2"/>
      </w:pPr>
      <w:r>
        <w:t xml:space="preserve">Ei-Rein 5: </w:t>
      </w:r>
      <w:r w:rsidRPr="00AA0F38">
        <w:t>Eichen(rein)bestand (&gt;= 70 % Eiche)</w:t>
      </w:r>
    </w:p>
    <w:p w14:paraId="0D4C3187" w14:textId="698C1D6F" w:rsidR="0059219D" w:rsidRDefault="009C1B55" w:rsidP="0059219D">
      <w:pPr>
        <w:pStyle w:val="Liste-2"/>
      </w:pPr>
      <w:r>
        <w:t>sonst-</w:t>
      </w:r>
      <w:proofErr w:type="spellStart"/>
      <w:r>
        <w:t>Lb</w:t>
      </w:r>
      <w:proofErr w:type="spellEnd"/>
      <w:r>
        <w:t xml:space="preserve"> 8: </w:t>
      </w:r>
      <w:r w:rsidRPr="00AA0F38">
        <w:t xml:space="preserve">sonstige Laubbaumart (&gt;= 70 % </w:t>
      </w:r>
      <w:r w:rsidR="00565AA6" w:rsidRPr="00565AA6">
        <w:rPr>
          <w:b/>
          <w:bCs/>
        </w:rPr>
        <w:t>einer</w:t>
      </w:r>
      <w:r w:rsidR="00565AA6">
        <w:t xml:space="preserve"> </w:t>
      </w:r>
      <w:r w:rsidR="00565AA6" w:rsidRPr="00AA0F38">
        <w:t>sonstige</w:t>
      </w:r>
      <w:r w:rsidR="00565AA6">
        <w:t>n</w:t>
      </w:r>
      <w:r w:rsidR="00565AA6" w:rsidRPr="00AA0F38">
        <w:t xml:space="preserve"> </w:t>
      </w:r>
      <w:r w:rsidRPr="00AA0F38">
        <w:t>Laubholz</w:t>
      </w:r>
      <w:r w:rsidR="00565AA6" w:rsidRPr="00565AA6">
        <w:t xml:space="preserve"> </w:t>
      </w:r>
      <w:r w:rsidR="00565AA6">
        <w:t>Baumart</w:t>
      </w:r>
      <w:r w:rsidRPr="00AA0F38">
        <w:t>)</w:t>
      </w:r>
    </w:p>
    <w:p w14:paraId="1CC913B2" w14:textId="7EAA7E65" w:rsidR="0059219D" w:rsidRDefault="0059219D" w:rsidP="0059219D">
      <w:pPr>
        <w:pStyle w:val="Liste-2"/>
        <w:numPr>
          <w:ilvl w:val="0"/>
          <w:numId w:val="0"/>
        </w:numPr>
      </w:pPr>
      <w:r>
        <w:t xml:space="preserve">Sollte es sich nicht um einen Reinbestand handeln, wird die Grundflächenverteilung auf Laub- bzw. Nadelholzreiche Mischbestände überprüft. Hierfür wird die Grundfläche der Baumarten pro Plot in die Gruppen Laub- und Nadelholz zusammengefasst. </w:t>
      </w:r>
    </w:p>
    <w:p w14:paraId="776C4BB5" w14:textId="39A484BD" w:rsidR="0059219D" w:rsidRDefault="0059219D" w:rsidP="0059219D">
      <w:pPr>
        <w:pStyle w:val="Liste-2"/>
      </w:pPr>
      <w:r>
        <w:t>Laubholzreiche Nadelmischbestände</w:t>
      </w:r>
      <w:r w:rsidR="00EB2640">
        <w:t xml:space="preserve"> </w:t>
      </w:r>
      <w:r w:rsidR="00FA39A9">
        <w:t xml:space="preserve">6 </w:t>
      </w:r>
      <w:r w:rsidR="00FA39A9" w:rsidRPr="00AA0F38">
        <w:t>Nd-</w:t>
      </w:r>
      <w:proofErr w:type="spellStart"/>
      <w:r w:rsidR="00FA39A9" w:rsidRPr="00AA0F38">
        <w:t>Lb</w:t>
      </w:r>
      <w:proofErr w:type="spellEnd"/>
      <w:r w:rsidR="00FA39A9" w:rsidRPr="00AA0F38">
        <w:t>-Misch</w:t>
      </w:r>
      <w:r>
        <w:t xml:space="preserve">: </w:t>
      </w:r>
      <w:r w:rsidR="00B00596">
        <w:t>Bestände in denen der Nadelholzanteil den Laubholzanteil überwiegt, wobei der Laubholzanteil unter 50% und über 30% liegt</w:t>
      </w:r>
    </w:p>
    <w:p w14:paraId="138D38B2" w14:textId="39083503" w:rsidR="00B00596" w:rsidRDefault="00B00596" w:rsidP="0059219D">
      <w:pPr>
        <w:pStyle w:val="Liste-2"/>
      </w:pPr>
      <w:r>
        <w:t>Nadelholzreiche Laubholzmischbestände</w:t>
      </w:r>
      <w:r w:rsidR="00FA39A9">
        <w:t xml:space="preserve"> 7 </w:t>
      </w:r>
      <w:proofErr w:type="spellStart"/>
      <w:r w:rsidR="00FA39A9" w:rsidRPr="00AA0F38">
        <w:t>Lb</w:t>
      </w:r>
      <w:proofErr w:type="spellEnd"/>
      <w:r w:rsidR="00FA39A9" w:rsidRPr="00AA0F38">
        <w:t>-Nd-Misch</w:t>
      </w:r>
      <w:r>
        <w:t>: Bestände in denen der Laubholzanteil den Nadelholzanteil überwiegt, wobei der Nadelholzanteil unter 50% und über 30% liegt</w:t>
      </w:r>
    </w:p>
    <w:p w14:paraId="0D20482B" w14:textId="33B71054" w:rsidR="00B00596" w:rsidRDefault="00B00596" w:rsidP="00367DC9">
      <w:r>
        <w:t>Sollte</w:t>
      </w:r>
      <w:r w:rsidR="00367DC9">
        <w:t xml:space="preserve">n die Bedingungen für diesen </w:t>
      </w:r>
      <w:proofErr w:type="spellStart"/>
      <w:r w:rsidR="00367DC9">
        <w:t>Bestandestyp</w:t>
      </w:r>
      <w:proofErr w:type="spellEnd"/>
      <w:r w:rsidR="00367DC9">
        <w:t xml:space="preserve"> nicht erfüllt sein, wird die Grundflächenverteilung auf die Bedingungen für einen Nadel- bzw. Laubholzmischbestand </w:t>
      </w:r>
      <w:r>
        <w:t xml:space="preserve"> </w:t>
      </w:r>
      <w:r w:rsidR="00367DC9">
        <w:t xml:space="preserve">überprüft. </w:t>
      </w:r>
    </w:p>
    <w:p w14:paraId="10FA3891" w14:textId="435409EC" w:rsidR="00367DC9" w:rsidRDefault="00367DC9" w:rsidP="00367DC9">
      <w:pPr>
        <w:pStyle w:val="Liste-2"/>
      </w:pPr>
      <w:r>
        <w:t>Laubholzmischbestand</w:t>
      </w:r>
      <w:r w:rsidR="00FA39A9">
        <w:t xml:space="preserve"> </w:t>
      </w:r>
      <w:proofErr w:type="spellStart"/>
      <w:r w:rsidR="00FA39A9" w:rsidRPr="00AA0F38">
        <w:t>Lb</w:t>
      </w:r>
      <w:proofErr w:type="spellEnd"/>
      <w:r w:rsidR="00FA39A9" w:rsidRPr="00AA0F38">
        <w:t>-NB&lt;30</w:t>
      </w:r>
      <w:r w:rsidR="00FA39A9">
        <w:t xml:space="preserve"> 10</w:t>
      </w:r>
      <w:r>
        <w:t>: Der Laubholzanteil überwiegt den Nadelholzanteil wobei der Nadelholzanteil &lt;= 30% ist</w:t>
      </w:r>
    </w:p>
    <w:p w14:paraId="075BAB54" w14:textId="4BF219C2" w:rsidR="00AA0F38" w:rsidRDefault="00367DC9" w:rsidP="00AA0F38">
      <w:pPr>
        <w:pStyle w:val="Liste-2"/>
      </w:pPr>
      <w:r>
        <w:t>Nadelholzmischbestand</w:t>
      </w:r>
      <w:r w:rsidR="00FA39A9">
        <w:t xml:space="preserve"> </w:t>
      </w:r>
      <w:r w:rsidR="00FA39A9" w:rsidRPr="00AA0F38">
        <w:t>Nb-</w:t>
      </w:r>
      <w:proofErr w:type="spellStart"/>
      <w:r w:rsidR="00FA39A9" w:rsidRPr="00AA0F38">
        <w:t>Lb</w:t>
      </w:r>
      <w:proofErr w:type="spellEnd"/>
      <w:r w:rsidR="00FA39A9" w:rsidRPr="00AA0F38">
        <w:t>&lt;30</w:t>
      </w:r>
      <w:r w:rsidR="00FA39A9">
        <w:t xml:space="preserve"> 9</w:t>
      </w:r>
      <w:r>
        <w:t xml:space="preserve">: der Nadelholzanteil überwiegt den </w:t>
      </w:r>
      <w:proofErr w:type="spellStart"/>
      <w:r>
        <w:t>Laubholzantzeil</w:t>
      </w:r>
      <w:proofErr w:type="spellEnd"/>
      <w:r>
        <w:t xml:space="preserve"> wobei der Laubholzanteil &lt;= 30% ist</w:t>
      </w:r>
    </w:p>
    <w:p w14:paraId="21D3133A" w14:textId="77777777" w:rsidR="00D85F21" w:rsidRPr="00AA0F38" w:rsidRDefault="00D85F21" w:rsidP="00543DE8">
      <w:pPr>
        <w:pStyle w:val="Liste-2"/>
        <w:numPr>
          <w:ilvl w:val="0"/>
          <w:numId w:val="0"/>
        </w:num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1458"/>
        <w:gridCol w:w="7056"/>
      </w:tblGrid>
      <w:tr w:rsidR="00565AA6" w:rsidRPr="00AA0F38" w14:paraId="288073FC" w14:textId="7D145FFA" w:rsidTr="00565AA6">
        <w:trPr>
          <w:trHeight w:val="271"/>
        </w:trPr>
        <w:tc>
          <w:tcPr>
            <w:tcW w:w="553" w:type="dxa"/>
            <w:shd w:val="clear" w:color="auto" w:fill="auto"/>
            <w:noWrap/>
            <w:vAlign w:val="bottom"/>
            <w:hideMark/>
          </w:tcPr>
          <w:p w14:paraId="6FA0E493" w14:textId="77777777" w:rsidR="00565AA6" w:rsidRPr="00AA0F38" w:rsidRDefault="00565AA6" w:rsidP="00F568CB">
            <w:pPr>
              <w:pStyle w:val="Tabellentext"/>
            </w:pPr>
            <w:proofErr w:type="spellStart"/>
            <w:r w:rsidRPr="00AA0F38">
              <w:t>id</w:t>
            </w:r>
            <w:proofErr w:type="spellEnd"/>
          </w:p>
        </w:tc>
        <w:tc>
          <w:tcPr>
            <w:tcW w:w="1458" w:type="dxa"/>
            <w:shd w:val="clear" w:color="auto" w:fill="auto"/>
            <w:noWrap/>
            <w:vAlign w:val="bottom"/>
            <w:hideMark/>
          </w:tcPr>
          <w:p w14:paraId="0A6DD23E" w14:textId="77777777" w:rsidR="00565AA6" w:rsidRPr="00AA0F38" w:rsidRDefault="00565AA6" w:rsidP="00F568CB">
            <w:pPr>
              <w:pStyle w:val="Tabellentext"/>
            </w:pPr>
            <w:r w:rsidRPr="00AA0F38">
              <w:t>kurz</w:t>
            </w:r>
          </w:p>
        </w:tc>
        <w:tc>
          <w:tcPr>
            <w:tcW w:w="7056" w:type="dxa"/>
            <w:shd w:val="clear" w:color="auto" w:fill="auto"/>
            <w:noWrap/>
            <w:vAlign w:val="bottom"/>
            <w:hideMark/>
          </w:tcPr>
          <w:p w14:paraId="32274B4C" w14:textId="77777777" w:rsidR="00565AA6" w:rsidRPr="00AA0F38" w:rsidRDefault="00565AA6" w:rsidP="00F568CB">
            <w:pPr>
              <w:pStyle w:val="Tabellentext"/>
            </w:pPr>
            <w:r w:rsidRPr="00AA0F38">
              <w:t>lang</w:t>
            </w:r>
          </w:p>
        </w:tc>
      </w:tr>
      <w:tr w:rsidR="00565AA6" w:rsidRPr="00AA0F38" w14:paraId="062D1CE4" w14:textId="1A4B48A3" w:rsidTr="00565AA6">
        <w:trPr>
          <w:trHeight w:val="271"/>
        </w:trPr>
        <w:tc>
          <w:tcPr>
            <w:tcW w:w="553" w:type="dxa"/>
            <w:shd w:val="clear" w:color="auto" w:fill="auto"/>
            <w:noWrap/>
            <w:vAlign w:val="bottom"/>
            <w:hideMark/>
          </w:tcPr>
          <w:p w14:paraId="62EE4810"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6A4F6C85" w14:textId="77777777" w:rsidR="00565AA6" w:rsidRPr="00AA0F38" w:rsidRDefault="00565AA6" w:rsidP="00F568CB">
            <w:pPr>
              <w:pStyle w:val="Tabellentext"/>
            </w:pPr>
            <w:r w:rsidRPr="00AA0F38">
              <w:t>fehlt</w:t>
            </w:r>
          </w:p>
        </w:tc>
        <w:tc>
          <w:tcPr>
            <w:tcW w:w="7056" w:type="dxa"/>
            <w:shd w:val="clear" w:color="auto" w:fill="auto"/>
            <w:noWrap/>
            <w:vAlign w:val="bottom"/>
            <w:hideMark/>
          </w:tcPr>
          <w:p w14:paraId="04031AF0" w14:textId="77777777" w:rsidR="00565AA6" w:rsidRPr="00AA0F38" w:rsidRDefault="00565AA6" w:rsidP="00F568CB">
            <w:pPr>
              <w:pStyle w:val="Tabellentext"/>
            </w:pPr>
            <w:r w:rsidRPr="00AA0F38">
              <w:t>Merkmal vergessen, nicht rekonstruierbar oder unbekannt</w:t>
            </w:r>
          </w:p>
        </w:tc>
      </w:tr>
      <w:tr w:rsidR="00565AA6" w:rsidRPr="00AA0F38" w14:paraId="3FD3A1AB" w14:textId="6C3459A2" w:rsidTr="00565AA6">
        <w:trPr>
          <w:trHeight w:val="271"/>
        </w:trPr>
        <w:tc>
          <w:tcPr>
            <w:tcW w:w="553" w:type="dxa"/>
            <w:shd w:val="clear" w:color="auto" w:fill="auto"/>
            <w:noWrap/>
            <w:vAlign w:val="bottom"/>
            <w:hideMark/>
          </w:tcPr>
          <w:p w14:paraId="0BBA170C"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7D12CE05" w14:textId="77777777" w:rsidR="00565AA6" w:rsidRPr="00AA0F38" w:rsidRDefault="00565AA6" w:rsidP="00F568CB">
            <w:pPr>
              <w:pStyle w:val="Tabellentext"/>
            </w:pPr>
            <w:r w:rsidRPr="00AA0F38">
              <w:t xml:space="preserve">nicht </w:t>
            </w:r>
            <w:proofErr w:type="spellStart"/>
            <w:r w:rsidRPr="00AA0F38">
              <w:t>ausgeprÃ¤gt</w:t>
            </w:r>
            <w:proofErr w:type="spellEnd"/>
          </w:p>
        </w:tc>
        <w:tc>
          <w:tcPr>
            <w:tcW w:w="7056" w:type="dxa"/>
            <w:shd w:val="clear" w:color="auto" w:fill="auto"/>
            <w:noWrap/>
            <w:vAlign w:val="bottom"/>
            <w:hideMark/>
          </w:tcPr>
          <w:p w14:paraId="55768B87" w14:textId="77777777" w:rsidR="00565AA6" w:rsidRPr="00AA0F38" w:rsidRDefault="00565AA6" w:rsidP="00F568CB">
            <w:pPr>
              <w:pStyle w:val="Tabellentext"/>
            </w:pPr>
            <w:r w:rsidRPr="00AA0F38">
              <w:t xml:space="preserve">Merkmal nicht </w:t>
            </w:r>
            <w:proofErr w:type="spellStart"/>
            <w:r w:rsidRPr="00AA0F38">
              <w:t>ausgeprÃ¤gt</w:t>
            </w:r>
            <w:proofErr w:type="spellEnd"/>
            <w:r w:rsidRPr="00AA0F38">
              <w:t>/nicht vorhanden</w:t>
            </w:r>
          </w:p>
        </w:tc>
      </w:tr>
      <w:tr w:rsidR="00565AA6" w:rsidRPr="00AA0F38" w14:paraId="3D6AC41A" w14:textId="005D4926" w:rsidTr="00565AA6">
        <w:trPr>
          <w:trHeight w:val="271"/>
        </w:trPr>
        <w:tc>
          <w:tcPr>
            <w:tcW w:w="553" w:type="dxa"/>
            <w:shd w:val="clear" w:color="auto" w:fill="auto"/>
            <w:noWrap/>
            <w:vAlign w:val="bottom"/>
            <w:hideMark/>
          </w:tcPr>
          <w:p w14:paraId="34EDFEFA" w14:textId="77777777" w:rsidR="00565AA6" w:rsidRPr="00AA0F38" w:rsidRDefault="00565AA6" w:rsidP="00F568CB">
            <w:pPr>
              <w:pStyle w:val="Tabellentext"/>
            </w:pPr>
            <w:r w:rsidRPr="00AA0F38">
              <w:t>-1</w:t>
            </w:r>
          </w:p>
        </w:tc>
        <w:tc>
          <w:tcPr>
            <w:tcW w:w="1458" w:type="dxa"/>
            <w:shd w:val="clear" w:color="auto" w:fill="auto"/>
            <w:noWrap/>
            <w:vAlign w:val="bottom"/>
            <w:hideMark/>
          </w:tcPr>
          <w:p w14:paraId="295B9F34" w14:textId="77777777" w:rsidR="00565AA6" w:rsidRPr="00AA0F38" w:rsidRDefault="00565AA6" w:rsidP="00F568CB">
            <w:pPr>
              <w:pStyle w:val="Tabellentext"/>
            </w:pPr>
            <w:r w:rsidRPr="00AA0F38">
              <w:t>nicht erhoben</w:t>
            </w:r>
          </w:p>
        </w:tc>
        <w:tc>
          <w:tcPr>
            <w:tcW w:w="7056" w:type="dxa"/>
            <w:shd w:val="clear" w:color="auto" w:fill="auto"/>
            <w:noWrap/>
            <w:vAlign w:val="bottom"/>
            <w:hideMark/>
          </w:tcPr>
          <w:p w14:paraId="3AF75453" w14:textId="77777777" w:rsidR="00565AA6" w:rsidRPr="00AA0F38" w:rsidRDefault="00565AA6" w:rsidP="00F568CB">
            <w:pPr>
              <w:pStyle w:val="Tabellentext"/>
            </w:pPr>
            <w:r w:rsidRPr="00AA0F38">
              <w:t>Merkmal nicht erhoben</w:t>
            </w:r>
          </w:p>
        </w:tc>
      </w:tr>
      <w:tr w:rsidR="00565AA6" w:rsidRPr="00565AA6" w14:paraId="6138A05B" w14:textId="4804DF11" w:rsidTr="00565AA6">
        <w:trPr>
          <w:trHeight w:val="271"/>
        </w:trPr>
        <w:tc>
          <w:tcPr>
            <w:tcW w:w="553" w:type="dxa"/>
            <w:shd w:val="clear" w:color="auto" w:fill="auto"/>
            <w:noWrap/>
            <w:vAlign w:val="bottom"/>
            <w:hideMark/>
          </w:tcPr>
          <w:p w14:paraId="43F1EC04" w14:textId="77777777" w:rsidR="00565AA6" w:rsidRPr="00AA0F38" w:rsidRDefault="00565AA6" w:rsidP="009C1B55">
            <w:pPr>
              <w:pStyle w:val="Tabellentext"/>
            </w:pPr>
            <w:r w:rsidRPr="00AA0F38">
              <w:t>1</w:t>
            </w:r>
          </w:p>
        </w:tc>
        <w:tc>
          <w:tcPr>
            <w:tcW w:w="1458" w:type="dxa"/>
            <w:shd w:val="clear" w:color="auto" w:fill="auto"/>
            <w:noWrap/>
            <w:vAlign w:val="bottom"/>
            <w:hideMark/>
          </w:tcPr>
          <w:p w14:paraId="32F835BD" w14:textId="77777777" w:rsidR="00565AA6" w:rsidRPr="00AA0F38" w:rsidRDefault="00565AA6" w:rsidP="009C1B55">
            <w:pPr>
              <w:pStyle w:val="Tabellentext"/>
            </w:pPr>
            <w:proofErr w:type="spellStart"/>
            <w:r w:rsidRPr="00AA0F38">
              <w:t>Fi</w:t>
            </w:r>
            <w:proofErr w:type="spellEnd"/>
            <w:r w:rsidRPr="00AA0F38">
              <w:t>-Rein</w:t>
            </w:r>
          </w:p>
        </w:tc>
        <w:tc>
          <w:tcPr>
            <w:tcW w:w="7056" w:type="dxa"/>
            <w:shd w:val="clear" w:color="auto" w:fill="auto"/>
            <w:noWrap/>
            <w:vAlign w:val="bottom"/>
            <w:hideMark/>
          </w:tcPr>
          <w:p w14:paraId="773256CB" w14:textId="6A1D9063" w:rsidR="00565AA6" w:rsidRPr="00AA0F38" w:rsidRDefault="00565AA6" w:rsidP="009C1B55">
            <w:pPr>
              <w:pStyle w:val="Tabellentext"/>
            </w:pPr>
            <w:r w:rsidRPr="00AA0F38">
              <w:t>Fichten(rein)bestand (&gt;= 70 % Fichte)</w:t>
            </w:r>
          </w:p>
        </w:tc>
      </w:tr>
      <w:tr w:rsidR="00565AA6" w:rsidRPr="008115EA" w14:paraId="7EB8740D" w14:textId="3E13BA1E" w:rsidTr="00565AA6">
        <w:trPr>
          <w:trHeight w:val="271"/>
        </w:trPr>
        <w:tc>
          <w:tcPr>
            <w:tcW w:w="553" w:type="dxa"/>
            <w:shd w:val="clear" w:color="auto" w:fill="auto"/>
            <w:noWrap/>
            <w:vAlign w:val="bottom"/>
            <w:hideMark/>
          </w:tcPr>
          <w:p w14:paraId="546CB194" w14:textId="77777777" w:rsidR="00565AA6" w:rsidRPr="00AA0F38" w:rsidRDefault="00565AA6" w:rsidP="00F568CB">
            <w:pPr>
              <w:pStyle w:val="Tabellentext"/>
            </w:pPr>
            <w:r w:rsidRPr="00AA0F38">
              <w:t>2</w:t>
            </w:r>
          </w:p>
        </w:tc>
        <w:tc>
          <w:tcPr>
            <w:tcW w:w="1458" w:type="dxa"/>
            <w:shd w:val="clear" w:color="auto" w:fill="auto"/>
            <w:noWrap/>
            <w:vAlign w:val="bottom"/>
            <w:hideMark/>
          </w:tcPr>
          <w:p w14:paraId="68E55188" w14:textId="77777777" w:rsidR="00565AA6" w:rsidRPr="00AA0F38" w:rsidRDefault="00565AA6" w:rsidP="00F568CB">
            <w:pPr>
              <w:pStyle w:val="Tabellentext"/>
            </w:pPr>
            <w:proofErr w:type="spellStart"/>
            <w:r w:rsidRPr="00AA0F38">
              <w:t>Ki</w:t>
            </w:r>
            <w:proofErr w:type="spellEnd"/>
            <w:r w:rsidRPr="00AA0F38">
              <w:t>-Rein</w:t>
            </w:r>
          </w:p>
        </w:tc>
        <w:tc>
          <w:tcPr>
            <w:tcW w:w="7056" w:type="dxa"/>
            <w:shd w:val="clear" w:color="auto" w:fill="auto"/>
            <w:noWrap/>
            <w:vAlign w:val="bottom"/>
            <w:hideMark/>
          </w:tcPr>
          <w:p w14:paraId="4075B548" w14:textId="77777777" w:rsidR="00565AA6" w:rsidRPr="00AA0F38" w:rsidRDefault="00565AA6" w:rsidP="00F568CB">
            <w:pPr>
              <w:pStyle w:val="Tabellentext"/>
            </w:pPr>
            <w:r w:rsidRPr="00AA0F38">
              <w:t>Kiefern(rein)bestand (&gt;= 70 % Kiefer)</w:t>
            </w:r>
          </w:p>
        </w:tc>
      </w:tr>
      <w:tr w:rsidR="00565AA6" w:rsidRPr="00AA0F38" w14:paraId="6F70DEF0" w14:textId="15723C10" w:rsidTr="00565AA6">
        <w:trPr>
          <w:trHeight w:val="271"/>
        </w:trPr>
        <w:tc>
          <w:tcPr>
            <w:tcW w:w="553" w:type="dxa"/>
            <w:shd w:val="clear" w:color="auto" w:fill="auto"/>
            <w:noWrap/>
            <w:vAlign w:val="bottom"/>
            <w:hideMark/>
          </w:tcPr>
          <w:p w14:paraId="05492251" w14:textId="77777777" w:rsidR="00565AA6" w:rsidRPr="00AA0F38" w:rsidRDefault="00565AA6" w:rsidP="00F568CB">
            <w:pPr>
              <w:pStyle w:val="Tabellentext"/>
            </w:pPr>
            <w:r w:rsidRPr="00AA0F38">
              <w:t>3</w:t>
            </w:r>
          </w:p>
        </w:tc>
        <w:tc>
          <w:tcPr>
            <w:tcW w:w="1458" w:type="dxa"/>
            <w:shd w:val="clear" w:color="auto" w:fill="auto"/>
            <w:noWrap/>
            <w:vAlign w:val="bottom"/>
            <w:hideMark/>
          </w:tcPr>
          <w:p w14:paraId="61B6402F" w14:textId="5AF71438" w:rsidR="00565AA6" w:rsidRPr="00AA0F38" w:rsidRDefault="00565AA6" w:rsidP="00F568CB">
            <w:pPr>
              <w:pStyle w:val="Tabellentext"/>
            </w:pPr>
            <w:r w:rsidRPr="00AA0F38">
              <w:t>sonst-Nd</w:t>
            </w:r>
          </w:p>
        </w:tc>
        <w:tc>
          <w:tcPr>
            <w:tcW w:w="7056" w:type="dxa"/>
            <w:shd w:val="clear" w:color="auto" w:fill="auto"/>
            <w:noWrap/>
            <w:vAlign w:val="bottom"/>
            <w:hideMark/>
          </w:tcPr>
          <w:p w14:paraId="27C94536" w14:textId="77777777" w:rsidR="00565AA6" w:rsidRPr="00AA0F38" w:rsidRDefault="00565AA6" w:rsidP="00F568CB">
            <w:pPr>
              <w:pStyle w:val="Tabellentext"/>
            </w:pPr>
            <w:r w:rsidRPr="00AA0F38">
              <w:t>sonstige Nadelbaumart (&gt;= 70 % sonstiges Nadelholz)</w:t>
            </w:r>
          </w:p>
        </w:tc>
      </w:tr>
      <w:tr w:rsidR="00565AA6" w:rsidRPr="00AA0F38" w14:paraId="4EE59E50" w14:textId="1E7AD73B" w:rsidTr="00565AA6">
        <w:trPr>
          <w:trHeight w:val="271"/>
        </w:trPr>
        <w:tc>
          <w:tcPr>
            <w:tcW w:w="553" w:type="dxa"/>
            <w:shd w:val="clear" w:color="auto" w:fill="auto"/>
            <w:noWrap/>
            <w:vAlign w:val="bottom"/>
            <w:hideMark/>
          </w:tcPr>
          <w:p w14:paraId="5825917A" w14:textId="77777777" w:rsidR="00565AA6" w:rsidRPr="00AA0F38" w:rsidRDefault="00565AA6" w:rsidP="00F568CB">
            <w:pPr>
              <w:pStyle w:val="Tabellentext"/>
            </w:pPr>
            <w:r w:rsidRPr="00AA0F38">
              <w:t>4</w:t>
            </w:r>
          </w:p>
        </w:tc>
        <w:tc>
          <w:tcPr>
            <w:tcW w:w="1458" w:type="dxa"/>
            <w:shd w:val="clear" w:color="auto" w:fill="auto"/>
            <w:noWrap/>
            <w:vAlign w:val="bottom"/>
            <w:hideMark/>
          </w:tcPr>
          <w:p w14:paraId="344ACB90" w14:textId="77777777" w:rsidR="00565AA6" w:rsidRPr="00AA0F38" w:rsidRDefault="00565AA6" w:rsidP="00F568CB">
            <w:pPr>
              <w:pStyle w:val="Tabellentext"/>
            </w:pPr>
            <w:proofErr w:type="spellStart"/>
            <w:r w:rsidRPr="00AA0F38">
              <w:t>Bu</w:t>
            </w:r>
            <w:proofErr w:type="spellEnd"/>
            <w:r w:rsidRPr="00AA0F38">
              <w:t>-Rein</w:t>
            </w:r>
          </w:p>
        </w:tc>
        <w:tc>
          <w:tcPr>
            <w:tcW w:w="7056" w:type="dxa"/>
            <w:shd w:val="clear" w:color="auto" w:fill="auto"/>
            <w:noWrap/>
            <w:vAlign w:val="bottom"/>
            <w:hideMark/>
          </w:tcPr>
          <w:p w14:paraId="34702FC6" w14:textId="77777777" w:rsidR="00565AA6" w:rsidRPr="00AA0F38" w:rsidRDefault="00565AA6" w:rsidP="00F568CB">
            <w:pPr>
              <w:pStyle w:val="Tabellentext"/>
            </w:pPr>
            <w:r w:rsidRPr="00AA0F38">
              <w:t>Buchen(rein)bestand (&gt;= 70 % Buche)</w:t>
            </w:r>
          </w:p>
        </w:tc>
      </w:tr>
      <w:tr w:rsidR="00565AA6" w:rsidRPr="00AA0F38" w14:paraId="47DB8BFC" w14:textId="2CFD29B2" w:rsidTr="00565AA6">
        <w:trPr>
          <w:trHeight w:val="271"/>
        </w:trPr>
        <w:tc>
          <w:tcPr>
            <w:tcW w:w="553" w:type="dxa"/>
            <w:shd w:val="clear" w:color="auto" w:fill="auto"/>
            <w:noWrap/>
            <w:vAlign w:val="bottom"/>
            <w:hideMark/>
          </w:tcPr>
          <w:p w14:paraId="59F745AB" w14:textId="77777777" w:rsidR="00565AA6" w:rsidRPr="00AA0F38" w:rsidRDefault="00565AA6" w:rsidP="00F568CB">
            <w:pPr>
              <w:pStyle w:val="Tabellentext"/>
            </w:pPr>
            <w:r w:rsidRPr="00AA0F38">
              <w:t>5</w:t>
            </w:r>
          </w:p>
        </w:tc>
        <w:tc>
          <w:tcPr>
            <w:tcW w:w="1458" w:type="dxa"/>
            <w:shd w:val="clear" w:color="auto" w:fill="auto"/>
            <w:noWrap/>
            <w:vAlign w:val="bottom"/>
            <w:hideMark/>
          </w:tcPr>
          <w:p w14:paraId="7E388C75" w14:textId="77777777" w:rsidR="00565AA6" w:rsidRPr="00AA0F38" w:rsidRDefault="00565AA6" w:rsidP="00F568CB">
            <w:pPr>
              <w:pStyle w:val="Tabellentext"/>
            </w:pPr>
            <w:r w:rsidRPr="00AA0F38">
              <w:t>Ei-Rein</w:t>
            </w:r>
          </w:p>
        </w:tc>
        <w:tc>
          <w:tcPr>
            <w:tcW w:w="7056" w:type="dxa"/>
            <w:shd w:val="clear" w:color="auto" w:fill="auto"/>
            <w:noWrap/>
            <w:vAlign w:val="bottom"/>
            <w:hideMark/>
          </w:tcPr>
          <w:p w14:paraId="5A714E74" w14:textId="77777777" w:rsidR="00565AA6" w:rsidRPr="00AA0F38" w:rsidRDefault="00565AA6" w:rsidP="00F568CB">
            <w:pPr>
              <w:pStyle w:val="Tabellentext"/>
            </w:pPr>
            <w:r w:rsidRPr="00AA0F38">
              <w:t>Eichen(rein)bestand (&gt;= 70 % Eiche)</w:t>
            </w:r>
          </w:p>
        </w:tc>
      </w:tr>
      <w:tr w:rsidR="00565AA6" w:rsidRPr="00565AA6" w14:paraId="54EF2C18" w14:textId="274D46D5" w:rsidTr="00565AA6">
        <w:trPr>
          <w:trHeight w:val="271"/>
        </w:trPr>
        <w:tc>
          <w:tcPr>
            <w:tcW w:w="553" w:type="dxa"/>
            <w:shd w:val="clear" w:color="auto" w:fill="auto"/>
            <w:noWrap/>
            <w:vAlign w:val="bottom"/>
            <w:hideMark/>
          </w:tcPr>
          <w:p w14:paraId="4C962633" w14:textId="77777777" w:rsidR="00565AA6" w:rsidRPr="00AA0F38" w:rsidRDefault="00565AA6" w:rsidP="00F568CB">
            <w:pPr>
              <w:pStyle w:val="Tabellentext"/>
            </w:pPr>
            <w:r w:rsidRPr="00AA0F38">
              <w:t>6</w:t>
            </w:r>
          </w:p>
        </w:tc>
        <w:tc>
          <w:tcPr>
            <w:tcW w:w="1458" w:type="dxa"/>
            <w:shd w:val="clear" w:color="auto" w:fill="auto"/>
            <w:noWrap/>
            <w:vAlign w:val="bottom"/>
            <w:hideMark/>
          </w:tcPr>
          <w:p w14:paraId="374462B2" w14:textId="77777777" w:rsidR="00565AA6" w:rsidRPr="00AA0F38" w:rsidRDefault="00565AA6" w:rsidP="00F568CB">
            <w:pPr>
              <w:pStyle w:val="Tabellentext"/>
            </w:pPr>
            <w:r w:rsidRPr="00AA0F38">
              <w:t>Nd-</w:t>
            </w:r>
            <w:proofErr w:type="spellStart"/>
            <w:r w:rsidRPr="00AA0F38">
              <w:t>Lb</w:t>
            </w:r>
            <w:proofErr w:type="spellEnd"/>
            <w:r w:rsidRPr="00AA0F38">
              <w:t>-Misch</w:t>
            </w:r>
          </w:p>
        </w:tc>
        <w:tc>
          <w:tcPr>
            <w:tcW w:w="7056" w:type="dxa"/>
            <w:shd w:val="clear" w:color="auto" w:fill="auto"/>
            <w:noWrap/>
            <w:vAlign w:val="bottom"/>
            <w:hideMark/>
          </w:tcPr>
          <w:p w14:paraId="558B1D48" w14:textId="77777777" w:rsidR="00565AA6" w:rsidRPr="00AA0F38" w:rsidRDefault="00565AA6" w:rsidP="00F568CB">
            <w:pPr>
              <w:pStyle w:val="Tabellentext"/>
            </w:pPr>
            <w:r w:rsidRPr="00AA0F38">
              <w:t xml:space="preserve">Laubholzreiche </w:t>
            </w:r>
            <w:proofErr w:type="spellStart"/>
            <w:r w:rsidRPr="00AA0F38">
              <w:t>NadelmischbestÃ¤nde</w:t>
            </w:r>
            <w:proofErr w:type="spellEnd"/>
            <w:r w:rsidRPr="00AA0F38">
              <w:t xml:space="preserve"> (&gt; 30 % Laubholz)</w:t>
            </w:r>
          </w:p>
        </w:tc>
      </w:tr>
      <w:tr w:rsidR="00565AA6" w:rsidRPr="00AA0F38" w14:paraId="6A8B6B66" w14:textId="3C8CFB18" w:rsidTr="00565AA6">
        <w:trPr>
          <w:trHeight w:val="271"/>
        </w:trPr>
        <w:tc>
          <w:tcPr>
            <w:tcW w:w="553" w:type="dxa"/>
            <w:shd w:val="clear" w:color="auto" w:fill="auto"/>
            <w:noWrap/>
            <w:vAlign w:val="bottom"/>
            <w:hideMark/>
          </w:tcPr>
          <w:p w14:paraId="767B85DC" w14:textId="77777777" w:rsidR="00565AA6" w:rsidRPr="00AA0F38" w:rsidRDefault="00565AA6" w:rsidP="00F568CB">
            <w:pPr>
              <w:pStyle w:val="Tabellentext"/>
            </w:pPr>
            <w:r w:rsidRPr="00AA0F38">
              <w:t>7</w:t>
            </w:r>
          </w:p>
        </w:tc>
        <w:tc>
          <w:tcPr>
            <w:tcW w:w="1458" w:type="dxa"/>
            <w:shd w:val="clear" w:color="auto" w:fill="auto"/>
            <w:noWrap/>
            <w:vAlign w:val="bottom"/>
            <w:hideMark/>
          </w:tcPr>
          <w:p w14:paraId="7BCB2D66" w14:textId="77777777" w:rsidR="00565AA6" w:rsidRPr="00AA0F38" w:rsidRDefault="00565AA6" w:rsidP="00F568CB">
            <w:pPr>
              <w:pStyle w:val="Tabellentext"/>
            </w:pPr>
            <w:proofErr w:type="spellStart"/>
            <w:r w:rsidRPr="00AA0F38">
              <w:t>Lb</w:t>
            </w:r>
            <w:proofErr w:type="spellEnd"/>
            <w:r w:rsidRPr="00AA0F38">
              <w:t>-Nd-Misch</w:t>
            </w:r>
          </w:p>
        </w:tc>
        <w:tc>
          <w:tcPr>
            <w:tcW w:w="7056" w:type="dxa"/>
            <w:shd w:val="clear" w:color="auto" w:fill="auto"/>
            <w:noWrap/>
            <w:vAlign w:val="bottom"/>
            <w:hideMark/>
          </w:tcPr>
          <w:p w14:paraId="3C999239" w14:textId="77777777" w:rsidR="00565AA6" w:rsidRPr="00AA0F38" w:rsidRDefault="00565AA6" w:rsidP="00F568CB">
            <w:pPr>
              <w:pStyle w:val="Tabellentext"/>
            </w:pPr>
            <w:r w:rsidRPr="00AA0F38">
              <w:t xml:space="preserve">Nadelholzreiche </w:t>
            </w:r>
            <w:proofErr w:type="spellStart"/>
            <w:r w:rsidRPr="00AA0F38">
              <w:t>LaubholzmischbestÃ¤nde</w:t>
            </w:r>
            <w:proofErr w:type="spellEnd"/>
            <w:r w:rsidRPr="00AA0F38">
              <w:t xml:space="preserve"> (&gt; 30 % Nadelholz)</w:t>
            </w:r>
          </w:p>
        </w:tc>
      </w:tr>
      <w:tr w:rsidR="00565AA6" w:rsidRPr="00AA0F38" w14:paraId="56C098FF" w14:textId="43729A5E" w:rsidTr="00565AA6">
        <w:trPr>
          <w:trHeight w:val="271"/>
        </w:trPr>
        <w:tc>
          <w:tcPr>
            <w:tcW w:w="553" w:type="dxa"/>
            <w:shd w:val="clear" w:color="auto" w:fill="auto"/>
            <w:noWrap/>
            <w:vAlign w:val="bottom"/>
            <w:hideMark/>
          </w:tcPr>
          <w:p w14:paraId="01A407F8" w14:textId="77777777" w:rsidR="00565AA6" w:rsidRPr="00AA0F38" w:rsidRDefault="00565AA6" w:rsidP="00F568CB">
            <w:pPr>
              <w:pStyle w:val="Tabellentext"/>
            </w:pPr>
            <w:r w:rsidRPr="00AA0F38">
              <w:t>8</w:t>
            </w:r>
          </w:p>
        </w:tc>
        <w:tc>
          <w:tcPr>
            <w:tcW w:w="1458" w:type="dxa"/>
            <w:shd w:val="clear" w:color="auto" w:fill="auto"/>
            <w:noWrap/>
            <w:vAlign w:val="bottom"/>
            <w:hideMark/>
          </w:tcPr>
          <w:p w14:paraId="0CD25564" w14:textId="77777777" w:rsidR="00565AA6" w:rsidRPr="00AA0F38" w:rsidRDefault="00565AA6" w:rsidP="00F568CB">
            <w:pPr>
              <w:pStyle w:val="Tabellentext"/>
            </w:pPr>
            <w:r w:rsidRPr="00AA0F38">
              <w:t>sonst-</w:t>
            </w:r>
            <w:proofErr w:type="spellStart"/>
            <w:r w:rsidRPr="00AA0F38">
              <w:t>Lb</w:t>
            </w:r>
            <w:proofErr w:type="spellEnd"/>
          </w:p>
        </w:tc>
        <w:tc>
          <w:tcPr>
            <w:tcW w:w="7056" w:type="dxa"/>
            <w:shd w:val="clear" w:color="auto" w:fill="auto"/>
            <w:noWrap/>
            <w:vAlign w:val="bottom"/>
            <w:hideMark/>
          </w:tcPr>
          <w:p w14:paraId="7C229BD1" w14:textId="77777777" w:rsidR="00565AA6" w:rsidRPr="00AA0F38" w:rsidRDefault="00565AA6" w:rsidP="009C1B55">
            <w:pPr>
              <w:pStyle w:val="Tabellentext"/>
              <w:jc w:val="both"/>
            </w:pPr>
            <w:r w:rsidRPr="00AA0F38">
              <w:t>sonstige Laubbaumart (&gt;= 70 % sonstiges Laubholz)</w:t>
            </w:r>
          </w:p>
        </w:tc>
      </w:tr>
      <w:tr w:rsidR="00565AA6" w:rsidRPr="00AA0F38" w14:paraId="36D35269" w14:textId="68620CC1" w:rsidTr="00565AA6">
        <w:trPr>
          <w:trHeight w:val="271"/>
        </w:trPr>
        <w:tc>
          <w:tcPr>
            <w:tcW w:w="553" w:type="dxa"/>
            <w:shd w:val="clear" w:color="auto" w:fill="auto"/>
            <w:noWrap/>
            <w:vAlign w:val="bottom"/>
            <w:hideMark/>
          </w:tcPr>
          <w:p w14:paraId="35BA5ECE" w14:textId="77777777" w:rsidR="00565AA6" w:rsidRPr="00AA0F38" w:rsidRDefault="00565AA6" w:rsidP="00F568CB">
            <w:pPr>
              <w:pStyle w:val="Tabellentext"/>
            </w:pPr>
            <w:r w:rsidRPr="00AA0F38">
              <w:t>9</w:t>
            </w:r>
          </w:p>
        </w:tc>
        <w:tc>
          <w:tcPr>
            <w:tcW w:w="1458" w:type="dxa"/>
            <w:shd w:val="clear" w:color="auto" w:fill="auto"/>
            <w:noWrap/>
            <w:vAlign w:val="bottom"/>
            <w:hideMark/>
          </w:tcPr>
          <w:p w14:paraId="49D3DB74" w14:textId="77777777" w:rsidR="00565AA6" w:rsidRPr="00AA0F38" w:rsidRDefault="00565AA6" w:rsidP="00F568CB">
            <w:pPr>
              <w:pStyle w:val="Tabellentext"/>
            </w:pPr>
            <w:r w:rsidRPr="00AA0F38">
              <w:t>Nb-</w:t>
            </w:r>
            <w:proofErr w:type="spellStart"/>
            <w:r w:rsidRPr="00AA0F38">
              <w:t>Lb</w:t>
            </w:r>
            <w:proofErr w:type="spellEnd"/>
            <w:r w:rsidRPr="00AA0F38">
              <w:t>&lt;30</w:t>
            </w:r>
          </w:p>
        </w:tc>
        <w:tc>
          <w:tcPr>
            <w:tcW w:w="7056" w:type="dxa"/>
            <w:shd w:val="clear" w:color="auto" w:fill="auto"/>
            <w:noWrap/>
            <w:vAlign w:val="bottom"/>
            <w:hideMark/>
          </w:tcPr>
          <w:p w14:paraId="5F96CA14" w14:textId="77777777" w:rsidR="00565AA6" w:rsidRPr="00AA0F38" w:rsidRDefault="00565AA6" w:rsidP="00F568CB">
            <w:pPr>
              <w:pStyle w:val="Tabellentext"/>
            </w:pPr>
            <w:r w:rsidRPr="00AA0F38">
              <w:t>Nadelholzmischbestand (&lt; 30 % Laubholz)</w:t>
            </w:r>
          </w:p>
        </w:tc>
      </w:tr>
      <w:tr w:rsidR="00565AA6" w:rsidRPr="00AA0F38" w14:paraId="65D51092" w14:textId="7CBD6DE8" w:rsidTr="00565AA6">
        <w:trPr>
          <w:trHeight w:val="271"/>
        </w:trPr>
        <w:tc>
          <w:tcPr>
            <w:tcW w:w="553" w:type="dxa"/>
            <w:shd w:val="clear" w:color="auto" w:fill="auto"/>
            <w:noWrap/>
            <w:vAlign w:val="bottom"/>
            <w:hideMark/>
          </w:tcPr>
          <w:p w14:paraId="640D4442" w14:textId="77777777" w:rsidR="00565AA6" w:rsidRPr="00AA0F38" w:rsidRDefault="00565AA6" w:rsidP="00F568CB">
            <w:pPr>
              <w:pStyle w:val="Tabellentext"/>
            </w:pPr>
            <w:r w:rsidRPr="00AA0F38">
              <w:t>10</w:t>
            </w:r>
          </w:p>
        </w:tc>
        <w:tc>
          <w:tcPr>
            <w:tcW w:w="1458" w:type="dxa"/>
            <w:shd w:val="clear" w:color="auto" w:fill="auto"/>
            <w:noWrap/>
            <w:vAlign w:val="bottom"/>
            <w:hideMark/>
          </w:tcPr>
          <w:p w14:paraId="6C008811" w14:textId="77777777" w:rsidR="00565AA6" w:rsidRPr="00AA0F38" w:rsidRDefault="00565AA6" w:rsidP="00F568CB">
            <w:pPr>
              <w:pStyle w:val="Tabellentext"/>
            </w:pPr>
            <w:proofErr w:type="spellStart"/>
            <w:r w:rsidRPr="00AA0F38">
              <w:t>Lb</w:t>
            </w:r>
            <w:proofErr w:type="spellEnd"/>
            <w:r w:rsidRPr="00AA0F38">
              <w:t>-NB&lt;30</w:t>
            </w:r>
          </w:p>
        </w:tc>
        <w:tc>
          <w:tcPr>
            <w:tcW w:w="7056" w:type="dxa"/>
            <w:shd w:val="clear" w:color="auto" w:fill="auto"/>
            <w:noWrap/>
            <w:vAlign w:val="bottom"/>
            <w:hideMark/>
          </w:tcPr>
          <w:p w14:paraId="6B70EA2F" w14:textId="77777777" w:rsidR="00565AA6" w:rsidRPr="00AA0F38" w:rsidRDefault="00565AA6" w:rsidP="00F568CB">
            <w:pPr>
              <w:pStyle w:val="Tabellentext"/>
            </w:pPr>
            <w:r w:rsidRPr="00AA0F38">
              <w:t>Laubholzmischbestand (&lt; 30 % Nadelholz)</w:t>
            </w:r>
          </w:p>
        </w:tc>
      </w:tr>
      <w:tr w:rsidR="00565AA6" w:rsidRPr="00AA0F38" w14:paraId="16ED0B1B" w14:textId="2F8032E6" w:rsidTr="00565AA6">
        <w:trPr>
          <w:trHeight w:val="271"/>
        </w:trPr>
        <w:tc>
          <w:tcPr>
            <w:tcW w:w="553" w:type="dxa"/>
            <w:shd w:val="clear" w:color="auto" w:fill="auto"/>
            <w:noWrap/>
            <w:vAlign w:val="bottom"/>
            <w:hideMark/>
          </w:tcPr>
          <w:p w14:paraId="39E9A8DA" w14:textId="77777777" w:rsidR="00565AA6" w:rsidRPr="00AA0F38" w:rsidRDefault="00565AA6" w:rsidP="00F568CB">
            <w:pPr>
              <w:pStyle w:val="Tabellentext"/>
            </w:pPr>
            <w:r w:rsidRPr="00AA0F38">
              <w:t>11</w:t>
            </w:r>
          </w:p>
        </w:tc>
        <w:tc>
          <w:tcPr>
            <w:tcW w:w="1458" w:type="dxa"/>
            <w:shd w:val="clear" w:color="auto" w:fill="auto"/>
            <w:noWrap/>
            <w:vAlign w:val="bottom"/>
            <w:hideMark/>
          </w:tcPr>
          <w:p w14:paraId="53FF77AE" w14:textId="77777777" w:rsidR="00565AA6" w:rsidRPr="00AA0F38" w:rsidRDefault="00565AA6" w:rsidP="00F568CB">
            <w:pPr>
              <w:pStyle w:val="Tabellentext"/>
            </w:pPr>
            <w:r w:rsidRPr="00AA0F38">
              <w:t>abgeleitet</w:t>
            </w:r>
          </w:p>
        </w:tc>
        <w:tc>
          <w:tcPr>
            <w:tcW w:w="7056" w:type="dxa"/>
            <w:shd w:val="clear" w:color="auto" w:fill="auto"/>
            <w:noWrap/>
            <w:vAlign w:val="bottom"/>
            <w:hideMark/>
          </w:tcPr>
          <w:p w14:paraId="0A9F28CE" w14:textId="77777777" w:rsidR="00565AA6" w:rsidRPr="00AA0F38" w:rsidRDefault="00565AA6" w:rsidP="00F568CB">
            <w:pPr>
              <w:pStyle w:val="Tabellentext"/>
            </w:pPr>
            <w:r w:rsidRPr="00AA0F38">
              <w:t>wird aus den Einzelbaumdaten abgeleitet</w:t>
            </w:r>
          </w:p>
        </w:tc>
      </w:tr>
      <w:tr w:rsidR="00565AA6" w:rsidRPr="00AA0F38" w14:paraId="14E43801" w14:textId="0A33A695" w:rsidTr="00565AA6">
        <w:trPr>
          <w:trHeight w:val="271"/>
        </w:trPr>
        <w:tc>
          <w:tcPr>
            <w:tcW w:w="553" w:type="dxa"/>
            <w:shd w:val="clear" w:color="auto" w:fill="auto"/>
            <w:noWrap/>
            <w:vAlign w:val="bottom"/>
            <w:hideMark/>
          </w:tcPr>
          <w:p w14:paraId="573B4353" w14:textId="77777777" w:rsidR="00565AA6" w:rsidRPr="00AA0F38" w:rsidRDefault="00565AA6" w:rsidP="00F568CB">
            <w:pPr>
              <w:pStyle w:val="Tabellentext"/>
            </w:pPr>
            <w:r w:rsidRPr="00AA0F38">
              <w:t>99</w:t>
            </w:r>
          </w:p>
        </w:tc>
        <w:tc>
          <w:tcPr>
            <w:tcW w:w="1458" w:type="dxa"/>
            <w:shd w:val="clear" w:color="auto" w:fill="auto"/>
            <w:noWrap/>
            <w:vAlign w:val="bottom"/>
            <w:hideMark/>
          </w:tcPr>
          <w:p w14:paraId="179298FA" w14:textId="77777777" w:rsidR="00565AA6" w:rsidRPr="00AA0F38" w:rsidRDefault="00565AA6" w:rsidP="00F568CB">
            <w:pPr>
              <w:pStyle w:val="Tabellentext"/>
            </w:pPr>
            <w:r w:rsidRPr="00AA0F38">
              <w:t>Unbekannt</w:t>
            </w:r>
          </w:p>
        </w:tc>
        <w:tc>
          <w:tcPr>
            <w:tcW w:w="7056" w:type="dxa"/>
            <w:shd w:val="clear" w:color="auto" w:fill="auto"/>
            <w:noWrap/>
            <w:vAlign w:val="bottom"/>
            <w:hideMark/>
          </w:tcPr>
          <w:p w14:paraId="6E036FC8" w14:textId="77777777" w:rsidR="00565AA6" w:rsidRPr="00AA0F38" w:rsidRDefault="00565AA6" w:rsidP="00F568CB">
            <w:pPr>
              <w:pStyle w:val="Tabellentext"/>
            </w:pPr>
            <w:r w:rsidRPr="00AA0F38">
              <w:t xml:space="preserve">Unbekannter </w:t>
            </w:r>
            <w:proofErr w:type="spellStart"/>
            <w:r w:rsidRPr="00AA0F38">
              <w:t>Bestandestyp</w:t>
            </w:r>
            <w:proofErr w:type="spellEnd"/>
          </w:p>
        </w:tc>
      </w:tr>
    </w:tbl>
    <w:p w14:paraId="5DA1C6BD" w14:textId="77777777" w:rsidR="007A3D10" w:rsidRPr="007A3D10" w:rsidRDefault="007A3D10" w:rsidP="007A3D10"/>
    <w:p w14:paraId="75EC923E" w14:textId="2A3AF855" w:rsidR="007A3D10" w:rsidRDefault="00C83FBD" w:rsidP="004C64A7">
      <w:pPr>
        <w:pStyle w:val="berschrift2"/>
        <w:rPr>
          <w:lang w:val="en-US"/>
        </w:rPr>
      </w:pPr>
      <w:r w:rsidRPr="002A0A72">
        <w:rPr>
          <w:lang w:val="en-US"/>
        </w:rPr>
        <w:t xml:space="preserve">Forest structural diversity index FSI: </w:t>
      </w:r>
      <w:proofErr w:type="spellStart"/>
      <w:r w:rsidR="004C64A7" w:rsidRPr="002A0A72">
        <w:rPr>
          <w:lang w:val="en-US"/>
        </w:rPr>
        <w:t>Strukturindex</w:t>
      </w:r>
      <w:proofErr w:type="spellEnd"/>
    </w:p>
    <w:p w14:paraId="71E8E292" w14:textId="3BD34310" w:rsidR="00211D4C" w:rsidRPr="00983624" w:rsidRDefault="00211D4C" w:rsidP="00211D4C">
      <w:r>
        <w:rPr>
          <w:lang w:val="en-US"/>
        </w:rPr>
        <w:t xml:space="preserve">QUELLE: </w:t>
      </w:r>
      <w:r w:rsidRPr="00211D4C">
        <w:rPr>
          <w:lang w:val="en-US"/>
        </w:rPr>
        <w:t xml:space="preserve">Storch, F., </w:t>
      </w:r>
      <w:proofErr w:type="spellStart"/>
      <w:r w:rsidRPr="00211D4C">
        <w:rPr>
          <w:lang w:val="en-US"/>
        </w:rPr>
        <w:t>Dormann</w:t>
      </w:r>
      <w:proofErr w:type="spellEnd"/>
      <w:r w:rsidRPr="00211D4C">
        <w:rPr>
          <w:lang w:val="en-US"/>
        </w:rPr>
        <w:t xml:space="preserve">, C.F. &amp; </w:t>
      </w:r>
      <w:proofErr w:type="spellStart"/>
      <w:r w:rsidRPr="00211D4C">
        <w:rPr>
          <w:lang w:val="en-US"/>
        </w:rPr>
        <w:t>Bauhus</w:t>
      </w:r>
      <w:proofErr w:type="spellEnd"/>
      <w:r w:rsidRPr="00211D4C">
        <w:rPr>
          <w:lang w:val="en-US"/>
        </w:rPr>
        <w:t xml:space="preserve">, J. Quantifying forest structural diversity based on large-scale inventory data: a new approach to support biodiversity monitoring. </w:t>
      </w:r>
      <w:proofErr w:type="spellStart"/>
      <w:r w:rsidRPr="00983624">
        <w:rPr>
          <w:i/>
          <w:iCs/>
        </w:rPr>
        <w:t>For</w:t>
      </w:r>
      <w:proofErr w:type="spellEnd"/>
      <w:r w:rsidRPr="00983624">
        <w:rPr>
          <w:i/>
          <w:iCs/>
        </w:rPr>
        <w:t xml:space="preserve">. </w:t>
      </w:r>
      <w:proofErr w:type="spellStart"/>
      <w:r w:rsidRPr="00983624">
        <w:rPr>
          <w:i/>
          <w:iCs/>
        </w:rPr>
        <w:t>Ecosyst</w:t>
      </w:r>
      <w:proofErr w:type="spellEnd"/>
      <w:r w:rsidRPr="00983624">
        <w:rPr>
          <w:i/>
          <w:iCs/>
        </w:rPr>
        <w:t>.</w:t>
      </w:r>
      <w:r w:rsidRPr="00983624">
        <w:t xml:space="preserve"> </w:t>
      </w:r>
      <w:r w:rsidRPr="00983624">
        <w:rPr>
          <w:b/>
          <w:bCs/>
        </w:rPr>
        <w:t>5</w:t>
      </w:r>
      <w:r w:rsidRPr="00983624">
        <w:t>, 34 (2018). https://doi.org/10.1186/s40663-018-0151-1</w:t>
      </w:r>
    </w:p>
    <w:p w14:paraId="54CC979F" w14:textId="77777777" w:rsidR="00211D4C" w:rsidRDefault="00211D4C" w:rsidP="00211D4C">
      <w:pPr>
        <w:rPr>
          <w:lang w:val="en-US"/>
        </w:rPr>
      </w:pPr>
      <w:r w:rsidRPr="00211D4C">
        <w:t>Der FSI wird wir in Storch et al.</w:t>
      </w:r>
      <w:r>
        <w:t xml:space="preserve"> (2018) über </w:t>
      </w:r>
      <w:proofErr w:type="spellStart"/>
      <w:r>
        <w:t>verschiedendste</w:t>
      </w:r>
      <w:proofErr w:type="spellEnd"/>
      <w:r>
        <w:t xml:space="preserve"> </w:t>
      </w:r>
      <w:proofErr w:type="spellStart"/>
      <w:r>
        <w:t>Indicaotren</w:t>
      </w:r>
      <w:proofErr w:type="spellEnd"/>
      <w:r>
        <w:t xml:space="preserve"> für </w:t>
      </w:r>
      <w:proofErr w:type="spellStart"/>
      <w:r>
        <w:t>structurelle</w:t>
      </w:r>
      <w:proofErr w:type="spellEnd"/>
      <w:r>
        <w:t xml:space="preserve"> </w:t>
      </w:r>
      <w:proofErr w:type="spellStart"/>
      <w:r>
        <w:t>Vielfals</w:t>
      </w:r>
      <w:proofErr w:type="spellEnd"/>
      <w:r>
        <w:t xml:space="preserve"> eines </w:t>
      </w:r>
      <w:proofErr w:type="spellStart"/>
      <w:r>
        <w:t>waldes</w:t>
      </w:r>
      <w:proofErr w:type="spellEnd"/>
      <w:r>
        <w:t xml:space="preserve"> ermittelt. </w:t>
      </w:r>
      <w:proofErr w:type="spellStart"/>
      <w:r w:rsidRPr="00211D4C">
        <w:rPr>
          <w:lang w:val="en-US"/>
        </w:rPr>
        <w:t>Hierzu</w:t>
      </w:r>
      <w:proofErr w:type="spellEnd"/>
      <w:r w:rsidRPr="00211D4C">
        <w:rPr>
          <w:lang w:val="en-US"/>
        </w:rPr>
        <w:t xml:space="preserve"> </w:t>
      </w:r>
      <w:proofErr w:type="spellStart"/>
      <w:r w:rsidRPr="00211D4C">
        <w:rPr>
          <w:lang w:val="en-US"/>
        </w:rPr>
        <w:t>zählen</w:t>
      </w:r>
      <w:proofErr w:type="spellEnd"/>
      <w:r w:rsidRPr="00211D4C">
        <w:rPr>
          <w:lang w:val="en-US"/>
        </w:rPr>
        <w:t xml:space="preserve">: </w:t>
      </w:r>
    </w:p>
    <w:p w14:paraId="4B1AA686" w14:textId="77777777" w:rsidR="00211D4C" w:rsidRDefault="00211D4C" w:rsidP="00211D4C">
      <w:pPr>
        <w:pStyle w:val="Liste-2"/>
        <w:rPr>
          <w:lang w:val="en-US"/>
        </w:rPr>
      </w:pPr>
      <w:r w:rsidRPr="00211D4C">
        <w:rPr>
          <w:lang w:val="en-US" w:eastAsia="en-US"/>
        </w:rPr>
        <w:t>1) quadratic mean diameter at breast height (DBH)</w:t>
      </w:r>
    </w:p>
    <w:p w14:paraId="4F9D3DAC" w14:textId="77777777" w:rsidR="00211D4C" w:rsidRDefault="00211D4C" w:rsidP="00211D4C">
      <w:pPr>
        <w:pStyle w:val="Liste-2"/>
        <w:rPr>
          <w:lang w:val="en-US"/>
        </w:rPr>
      </w:pPr>
      <w:r w:rsidRPr="00211D4C">
        <w:rPr>
          <w:lang w:val="en-US" w:eastAsia="en-US"/>
        </w:rPr>
        <w:t xml:space="preserve"> 2) standard deviation of DBH,</w:t>
      </w:r>
    </w:p>
    <w:p w14:paraId="5CEAF12B" w14:textId="77777777" w:rsidR="00211D4C" w:rsidRDefault="00211D4C" w:rsidP="00211D4C">
      <w:pPr>
        <w:pStyle w:val="Liste-2"/>
        <w:rPr>
          <w:lang w:val="en-US"/>
        </w:rPr>
      </w:pPr>
      <w:r w:rsidRPr="00211D4C">
        <w:rPr>
          <w:lang w:val="en-US" w:eastAsia="en-US"/>
        </w:rPr>
        <w:t>3) standard deviation</w:t>
      </w:r>
      <w:r>
        <w:rPr>
          <w:lang w:val="en-US" w:eastAsia="en-US"/>
        </w:rPr>
        <w:t xml:space="preserve"> </w:t>
      </w:r>
      <w:r w:rsidRPr="00211D4C">
        <w:rPr>
          <w:lang w:val="en-US" w:eastAsia="en-US"/>
        </w:rPr>
        <w:t>of stand height</w:t>
      </w:r>
    </w:p>
    <w:p w14:paraId="0913B119" w14:textId="77777777" w:rsidR="00211D4C" w:rsidRDefault="00211D4C" w:rsidP="00211D4C">
      <w:pPr>
        <w:pStyle w:val="Liste-2"/>
        <w:rPr>
          <w:lang w:val="en-US"/>
        </w:rPr>
      </w:pPr>
      <w:r w:rsidRPr="00211D4C">
        <w:rPr>
          <w:lang w:val="en-US" w:eastAsia="en-US"/>
        </w:rPr>
        <w:t xml:space="preserve">4) number of decay classes, </w:t>
      </w:r>
    </w:p>
    <w:p w14:paraId="1B7533C0" w14:textId="77777777" w:rsidR="00211D4C" w:rsidRDefault="00211D4C" w:rsidP="00211D4C">
      <w:pPr>
        <w:pStyle w:val="Liste-2"/>
        <w:rPr>
          <w:lang w:val="en-US"/>
        </w:rPr>
      </w:pPr>
      <w:r w:rsidRPr="00211D4C">
        <w:rPr>
          <w:lang w:val="en-US" w:eastAsia="en-US"/>
        </w:rPr>
        <w:t xml:space="preserve">5) bark-diversity index, </w:t>
      </w:r>
    </w:p>
    <w:p w14:paraId="476EB8B6" w14:textId="77777777" w:rsidR="00211D4C" w:rsidRDefault="00211D4C" w:rsidP="00211D4C">
      <w:pPr>
        <w:pStyle w:val="Liste-2"/>
        <w:rPr>
          <w:lang w:val="en-US"/>
        </w:rPr>
      </w:pPr>
      <w:r w:rsidRPr="00211D4C">
        <w:rPr>
          <w:lang w:val="en-US" w:eastAsia="en-US"/>
        </w:rPr>
        <w:t xml:space="preserve">6) trees with DBH </w:t>
      </w:r>
      <w:r w:rsidRPr="00211D4C">
        <w:rPr>
          <w:rFonts w:ascii="VysjjpAdvTTb5929f4c+22" w:eastAsia="VysjjpAdvTTb5929f4c+22" w:cs="VysjjpAdvTTb5929f4c+22" w:hint="eastAsia"/>
          <w:lang w:val="en-US" w:eastAsia="en-US"/>
        </w:rPr>
        <w:t>≥</w:t>
      </w:r>
      <w:r w:rsidRPr="00211D4C">
        <w:rPr>
          <w:rFonts w:ascii="VysjjpAdvTTb5929f4c+22" w:eastAsia="VysjjpAdvTTb5929f4c+22" w:cs="VysjjpAdvTTb5929f4c+22"/>
          <w:lang w:val="en-US" w:eastAsia="en-US"/>
        </w:rPr>
        <w:t xml:space="preserve"> </w:t>
      </w:r>
      <w:r w:rsidRPr="00211D4C">
        <w:rPr>
          <w:lang w:val="en-US" w:eastAsia="en-US"/>
        </w:rPr>
        <w:t xml:space="preserve">40 cm, </w:t>
      </w:r>
    </w:p>
    <w:p w14:paraId="39792744" w14:textId="77777777" w:rsidR="00211D4C" w:rsidRPr="00211D4C" w:rsidRDefault="00211D4C" w:rsidP="00211D4C">
      <w:pPr>
        <w:pStyle w:val="Liste-2"/>
        <w:rPr>
          <w:lang w:val="en-US"/>
        </w:rPr>
      </w:pPr>
      <w:r w:rsidRPr="00211D4C">
        <w:rPr>
          <w:lang w:val="en-US" w:eastAsia="en-US"/>
        </w:rPr>
        <w:t>7) diversity of flowering</w:t>
      </w:r>
      <w:r>
        <w:rPr>
          <w:lang w:val="en-US"/>
        </w:rPr>
        <w:t xml:space="preserve"> </w:t>
      </w:r>
      <w:r w:rsidRPr="00211D4C">
        <w:rPr>
          <w:rFonts w:ascii="DrlwqwAdvTTb5929f4c" w:hAnsi="DrlwqwAdvTTb5929f4c" w:cs="DrlwqwAdvTTb5929f4c"/>
          <w:color w:val="131413"/>
          <w:sz w:val="20"/>
          <w:lang w:val="en-US" w:eastAsia="en-US"/>
        </w:rPr>
        <w:t xml:space="preserve">and fructification, </w:t>
      </w:r>
    </w:p>
    <w:p w14:paraId="09EF5B4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 xml:space="preserve">8) average mean diameter of downed deadwood, </w:t>
      </w:r>
    </w:p>
    <w:p w14:paraId="4C7A71B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9) mean DBH of standing deadwood,</w:t>
      </w:r>
    </w:p>
    <w:p w14:paraId="616C91A6" w14:textId="77777777" w:rsidR="00211D4C" w:rsidRPr="00211D4C" w:rsidRDefault="00211D4C" w:rsidP="00211D4C">
      <w:pPr>
        <w:pStyle w:val="Liste-2"/>
        <w:rPr>
          <w:lang w:val="en-US"/>
        </w:rPr>
      </w:pPr>
      <w:r w:rsidRPr="00211D4C">
        <w:rPr>
          <w:rFonts w:ascii="DrlwqwAdvTTb5929f4c" w:hAnsi="DrlwqwAdvTTb5929f4c" w:cs="DrlwqwAdvTTb5929f4c"/>
          <w:color w:val="131413"/>
          <w:sz w:val="20"/>
          <w:lang w:val="en-US" w:eastAsia="en-US"/>
        </w:rPr>
        <w:t>10) tree</w:t>
      </w:r>
      <w:r>
        <w:rPr>
          <w:rFonts w:ascii="DrlwqwAdvTTb5929f4c" w:hAnsi="DrlwqwAdvTTb5929f4c" w:cs="DrlwqwAdvTTb5929f4c"/>
          <w:color w:val="131413"/>
          <w:sz w:val="20"/>
          <w:lang w:val="en-US" w:eastAsia="en-US"/>
        </w:rPr>
        <w:t xml:space="preserve"> </w:t>
      </w:r>
      <w:r w:rsidRPr="00211D4C">
        <w:rPr>
          <w:rFonts w:ascii="DrlwqwAdvTTb5929f4c" w:hAnsi="DrlwqwAdvTTb5929f4c" w:cs="DrlwqwAdvTTb5929f4c"/>
          <w:color w:val="131413"/>
          <w:sz w:val="20"/>
          <w:lang w:val="en-US" w:eastAsia="en-US"/>
        </w:rPr>
        <w:t xml:space="preserve">species richness and </w:t>
      </w:r>
    </w:p>
    <w:p w14:paraId="5399B586" w14:textId="03DD9C00" w:rsidR="00211D4C" w:rsidRPr="00963814" w:rsidRDefault="00211D4C" w:rsidP="00211D4C">
      <w:pPr>
        <w:pStyle w:val="Liste-2"/>
        <w:rPr>
          <w:lang w:val="en-US"/>
        </w:rPr>
      </w:pPr>
      <w:r w:rsidRPr="00211D4C">
        <w:rPr>
          <w:rFonts w:ascii="DrlwqwAdvTTb5929f4c" w:hAnsi="DrlwqwAdvTTb5929f4c" w:cs="DrlwqwAdvTTb5929f4c"/>
          <w:color w:val="131413"/>
          <w:sz w:val="20"/>
          <w:lang w:val="en-US" w:eastAsia="en-US"/>
        </w:rPr>
        <w:t>11) tree species richness in the regeneration layer</w:t>
      </w:r>
    </w:p>
    <w:p w14:paraId="07EC98E2" w14:textId="13D2D9F2" w:rsidR="00963814" w:rsidRDefault="00963814" w:rsidP="00963814">
      <w:pPr>
        <w:rPr>
          <w:lang w:eastAsia="en-US"/>
        </w:rPr>
      </w:pPr>
      <w:r w:rsidRPr="00963814">
        <w:rPr>
          <w:lang w:eastAsia="en-US"/>
        </w:rPr>
        <w:t xml:space="preserve">Die </w:t>
      </w:r>
      <w:proofErr w:type="spellStart"/>
      <w:r w:rsidRPr="00963814">
        <w:rPr>
          <w:lang w:eastAsia="en-US"/>
        </w:rPr>
        <w:t>scores</w:t>
      </w:r>
      <w:proofErr w:type="spellEnd"/>
      <w:r w:rsidRPr="00963814">
        <w:rPr>
          <w:lang w:eastAsia="en-US"/>
        </w:rPr>
        <w:t xml:space="preserve"> der einzelnen </w:t>
      </w:r>
      <w:r>
        <w:rPr>
          <w:lang w:eastAsia="en-US"/>
        </w:rPr>
        <w:t xml:space="preserve">Variablen wurden pro Plot im Verhältnis zu allen andern </w:t>
      </w:r>
      <w:proofErr w:type="spellStart"/>
      <w:r>
        <w:rPr>
          <w:lang w:eastAsia="en-US"/>
        </w:rPr>
        <w:t>plot</w:t>
      </w:r>
      <w:proofErr w:type="spellEnd"/>
      <w:r>
        <w:rPr>
          <w:lang w:eastAsia="en-US"/>
        </w:rPr>
        <w:t xml:space="preserve">-weisen </w:t>
      </w:r>
      <w:proofErr w:type="spellStart"/>
      <w:r>
        <w:rPr>
          <w:lang w:eastAsia="en-US"/>
        </w:rPr>
        <w:t>scores</w:t>
      </w:r>
      <w:proofErr w:type="spellEnd"/>
      <w:r>
        <w:rPr>
          <w:lang w:eastAsia="en-US"/>
        </w:rPr>
        <w:t xml:space="preserve"> mittels der </w:t>
      </w:r>
      <w:proofErr w:type="spellStart"/>
      <w:r>
        <w:rPr>
          <w:lang w:eastAsia="en-US"/>
        </w:rPr>
        <w:t>foldenden</w:t>
      </w:r>
      <w:proofErr w:type="spellEnd"/>
      <w:r>
        <w:rPr>
          <w:lang w:eastAsia="en-US"/>
        </w:rPr>
        <w:t xml:space="preserve"> Formel berechnet: </w:t>
      </w:r>
    </w:p>
    <w:p w14:paraId="7FA2B77A" w14:textId="7C61A941" w:rsidR="00963814" w:rsidRDefault="00963814" w:rsidP="00963814">
      <w:pPr>
        <w:jc w:val="center"/>
        <w:rPr>
          <w:i/>
          <w:iCs/>
          <w:lang w:val="en-US" w:eastAsia="en-US"/>
        </w:rPr>
      </w:pPr>
      <w:proofErr w:type="spellStart"/>
      <w:r w:rsidRPr="00963814">
        <w:rPr>
          <w:i/>
          <w:iCs/>
          <w:lang w:val="en-US" w:eastAsia="en-US"/>
        </w:rPr>
        <w:t>Variabe</w:t>
      </w:r>
      <w:proofErr w:type="spellEnd"/>
      <w:r w:rsidRPr="00963814">
        <w:rPr>
          <w:i/>
          <w:iCs/>
          <w:lang w:val="en-US" w:eastAsia="en-US"/>
        </w:rPr>
        <w:t xml:space="preserve">-Score = (X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 (</w:t>
      </w:r>
      <w:proofErr w:type="spellStart"/>
      <w:r w:rsidRPr="00963814">
        <w:rPr>
          <w:i/>
          <w:iCs/>
          <w:lang w:val="en-US" w:eastAsia="en-US"/>
        </w:rPr>
        <w:t>X</w:t>
      </w:r>
      <w:r w:rsidRPr="00963814">
        <w:rPr>
          <w:i/>
          <w:iCs/>
          <w:vertAlign w:val="subscript"/>
          <w:lang w:val="en-US" w:eastAsia="en-US"/>
        </w:rPr>
        <w:t>max</w:t>
      </w:r>
      <w:proofErr w:type="spellEnd"/>
      <w:r w:rsidRPr="00963814">
        <w:rPr>
          <w:i/>
          <w:iCs/>
          <w:lang w:val="en-US" w:eastAsia="en-US"/>
        </w:rPr>
        <w:t xml:space="preserve"> – </w:t>
      </w:r>
      <w:proofErr w:type="spellStart"/>
      <w:r w:rsidRPr="00963814">
        <w:rPr>
          <w:i/>
          <w:iCs/>
          <w:lang w:val="en-US" w:eastAsia="en-US"/>
        </w:rPr>
        <w:t>X</w:t>
      </w:r>
      <w:r w:rsidRPr="00963814">
        <w:rPr>
          <w:i/>
          <w:iCs/>
          <w:vertAlign w:val="subscript"/>
          <w:lang w:val="en-US" w:eastAsia="en-US"/>
        </w:rPr>
        <w:t>min</w:t>
      </w:r>
      <w:proofErr w:type="spellEnd"/>
      <w:r w:rsidRPr="00963814">
        <w:rPr>
          <w:i/>
          <w:iCs/>
          <w:lang w:val="en-US" w:eastAsia="en-US"/>
        </w:rPr>
        <w:t>)</w:t>
      </w:r>
    </w:p>
    <w:p w14:paraId="66FFD563" w14:textId="763AD283" w:rsidR="00CF18EA" w:rsidRDefault="00CF18EA" w:rsidP="00CF18EA">
      <w:pPr>
        <w:rPr>
          <w:lang w:val="en-US"/>
        </w:rPr>
      </w:pPr>
      <w:proofErr w:type="spellStart"/>
      <w:r>
        <w:rPr>
          <w:rFonts w:ascii="LqwwgwAdvTT8861b38f.I" w:hAnsi="LqwwgwAdvTT8861b38f.I" w:cs="LqwwgwAdvTT8861b38f.I"/>
          <w:lang w:val="en-US" w:eastAsia="en-US"/>
        </w:rPr>
        <w:t>Wobei</w:t>
      </w:r>
      <w:proofErr w:type="spellEnd"/>
      <w:r>
        <w:rPr>
          <w:rFonts w:ascii="LqwwgwAdvTT8861b38f.I" w:hAnsi="LqwwgwAdvTT8861b38f.I" w:cs="LqwwgwAdvTT8861b38f.I"/>
          <w:lang w:val="en-US" w:eastAsia="en-US"/>
        </w:rPr>
        <w:t xml:space="preserve">: </w:t>
      </w:r>
      <w:r w:rsidRPr="00CF18EA">
        <w:rPr>
          <w:rFonts w:ascii="LqwwgwAdvTT8861b38f.I" w:hAnsi="LqwwgwAdvTT8861b38f.I" w:cs="LqwwgwAdvTT8861b38f.I"/>
          <w:lang w:val="en-US" w:eastAsia="en-US"/>
        </w:rPr>
        <w:t xml:space="preserve">X </w:t>
      </w:r>
      <w:r w:rsidRPr="00CF18EA">
        <w:rPr>
          <w:lang w:val="en-US" w:eastAsia="en-US"/>
        </w:rPr>
        <w:t>was the measured variable-value at plot-level and</w:t>
      </w:r>
      <w:r>
        <w:rPr>
          <w:lang w:val="en-US" w:eastAsia="en-US"/>
        </w:rPr>
        <w:t xml:space="preserve"> </w:t>
      </w:r>
      <w:proofErr w:type="spellStart"/>
      <w:r w:rsidRPr="00CF18EA">
        <w:rPr>
          <w:rFonts w:ascii="LqwwgwAdvTT8861b38f.I" w:hAnsi="LqwwgwAdvTT8861b38f.I" w:cs="LqwwgwAdvTT8861b38f.I"/>
          <w:lang w:val="en-US" w:eastAsia="en-US"/>
        </w:rPr>
        <w:t>X</w:t>
      </w:r>
      <w:r w:rsidRPr="00CF18EA">
        <w:rPr>
          <w:sz w:val="13"/>
          <w:szCs w:val="13"/>
          <w:lang w:val="en-US" w:eastAsia="en-US"/>
        </w:rPr>
        <w:t>min</w:t>
      </w:r>
      <w:proofErr w:type="spellEnd"/>
      <w:r w:rsidRPr="00CF18EA">
        <w:rPr>
          <w:sz w:val="13"/>
          <w:szCs w:val="13"/>
          <w:lang w:val="en-US" w:eastAsia="en-US"/>
        </w:rPr>
        <w:t xml:space="preserve"> </w:t>
      </w:r>
      <w:r w:rsidRPr="00CF18EA">
        <w:rPr>
          <w:lang w:val="en-US" w:eastAsia="en-US"/>
        </w:rPr>
        <w:t xml:space="preserve">respectively </w:t>
      </w:r>
      <w:proofErr w:type="spellStart"/>
      <w:r w:rsidRPr="00CF18EA">
        <w:rPr>
          <w:rFonts w:ascii="LqwwgwAdvTT8861b38f.I" w:hAnsi="LqwwgwAdvTT8861b38f.I" w:cs="LqwwgwAdvTT8861b38f.I"/>
          <w:lang w:val="en-US" w:eastAsia="en-US"/>
        </w:rPr>
        <w:t>X</w:t>
      </w:r>
      <w:r w:rsidRPr="00CF18EA">
        <w:rPr>
          <w:sz w:val="13"/>
          <w:szCs w:val="13"/>
          <w:lang w:val="en-US" w:eastAsia="en-US"/>
        </w:rPr>
        <w:t>max</w:t>
      </w:r>
      <w:proofErr w:type="spellEnd"/>
      <w:r w:rsidRPr="00CF18EA">
        <w:rPr>
          <w:sz w:val="13"/>
          <w:szCs w:val="13"/>
          <w:lang w:val="en-US" w:eastAsia="en-US"/>
        </w:rPr>
        <w:t xml:space="preserve"> </w:t>
      </w:r>
      <w:r w:rsidRPr="00CF18EA">
        <w:rPr>
          <w:lang w:val="en-US" w:eastAsia="en-US"/>
        </w:rPr>
        <w:t>were the minimum and maximum</w:t>
      </w:r>
      <w:r w:rsidRPr="00CF18EA">
        <w:rPr>
          <w:rFonts w:ascii="MgdmwcAdvTT86d47313" w:hAnsi="MgdmwcAdvTT86d47313" w:cs="MgdmwcAdvTT86d47313"/>
          <w:color w:val="131413"/>
          <w:sz w:val="20"/>
          <w:lang w:val="en-US" w:eastAsia="en-US"/>
        </w:rPr>
        <w:t xml:space="preserve"> </w:t>
      </w:r>
      <w:r w:rsidRPr="00CF18EA">
        <w:rPr>
          <w:lang w:val="en-US"/>
        </w:rPr>
        <w:t>values observed in N</w:t>
      </w:r>
      <w:r>
        <w:rPr>
          <w:lang w:val="en-US"/>
        </w:rPr>
        <w:t>S</w:t>
      </w:r>
      <w:r w:rsidRPr="00CF18EA">
        <w:rPr>
          <w:lang w:val="en-US"/>
        </w:rPr>
        <w:t>I</w:t>
      </w:r>
      <w:r>
        <w:rPr>
          <w:lang w:val="en-US"/>
        </w:rPr>
        <w:t>2</w:t>
      </w:r>
      <w:r w:rsidR="00583D76">
        <w:rPr>
          <w:lang w:val="en-US"/>
        </w:rPr>
        <w:t xml:space="preserve"> or NSI3</w:t>
      </w:r>
      <w:r w:rsidRPr="00CF18EA">
        <w:rPr>
          <w:lang w:val="en-US"/>
        </w:rPr>
        <w:t xml:space="preserve"> data for each variable</w:t>
      </w:r>
      <w:r w:rsidR="00587DED">
        <w:rPr>
          <w:lang w:val="en-US"/>
        </w:rPr>
        <w:t xml:space="preserve">. </w:t>
      </w:r>
    </w:p>
    <w:p w14:paraId="49B20C2B" w14:textId="77777777" w:rsidR="00587DED" w:rsidRPr="00587DED" w:rsidRDefault="00587DED" w:rsidP="00587DED">
      <w:r w:rsidRPr="00587DED">
        <w:t>Die Variable-</w:t>
      </w:r>
      <w:proofErr w:type="spellStart"/>
      <w:r w:rsidRPr="00587DED">
        <w:t>scores</w:t>
      </w:r>
      <w:proofErr w:type="spellEnd"/>
      <w:r w:rsidRPr="00587DED">
        <w:t xml:space="preserve"> werden nachfolgend pro Plot aufsummiert und ins Verhältnis zur Gesamtanzahl an miteinbezogen Variablen gesetzt, woraus sich ein Wert zwischen 0 und 1 ergibt, wobei Werte näher 1 eine höhere strukturelle Diversität andeuten, Werte näher 0 eine geringere: </w:t>
      </w:r>
    </w:p>
    <w:p w14:paraId="49AADC5B" w14:textId="4D296FC7" w:rsidR="00587DED" w:rsidRPr="00587DED" w:rsidRDefault="00587DED" w:rsidP="00587DED">
      <w:pPr>
        <w:rPr>
          <w:lang w:val="en-US" w:eastAsia="en-US"/>
        </w:rPr>
      </w:pPr>
      <w:r w:rsidRPr="00587DED">
        <w:rPr>
          <w:lang w:val="en-US"/>
        </w:rPr>
        <w:t>„</w:t>
      </w:r>
      <w:r w:rsidRPr="00587DED">
        <w:rPr>
          <w:lang w:val="en-US" w:eastAsia="en-US"/>
        </w:rPr>
        <w:t xml:space="preserve">The sum of scores of the core variables divided by </w:t>
      </w:r>
      <w:proofErr w:type="spellStart"/>
      <w:r w:rsidRPr="00587DED">
        <w:rPr>
          <w:lang w:val="en-US" w:eastAsia="en-US"/>
        </w:rPr>
        <w:t>thenumber</w:t>
      </w:r>
      <w:proofErr w:type="spellEnd"/>
      <w:r w:rsidRPr="00587DED">
        <w:rPr>
          <w:lang w:val="en-US" w:eastAsia="en-US"/>
        </w:rPr>
        <w:t xml:space="preserve"> of variables included in this index yields a value</w:t>
      </w:r>
      <w:r>
        <w:rPr>
          <w:lang w:val="en-US" w:eastAsia="en-US"/>
        </w:rPr>
        <w:t xml:space="preserve"> </w:t>
      </w:r>
      <w:r w:rsidRPr="00587DED">
        <w:rPr>
          <w:lang w:val="en-US" w:eastAsia="en-US"/>
        </w:rPr>
        <w:t xml:space="preserve">between 0 and 1, where 0 indicates </w:t>
      </w:r>
      <w:r w:rsidRPr="00587DED">
        <w:rPr>
          <w:rFonts w:ascii="KvtlytAdvTT86d47313+20" w:eastAsia="KvtlytAdvTT86d47313+20" w:cs="KvtlytAdvTT86d47313+20" w:hint="eastAsia"/>
          <w:lang w:val="en-US" w:eastAsia="en-US"/>
        </w:rPr>
        <w:t>‘</w:t>
      </w:r>
      <w:r w:rsidRPr="00587DED">
        <w:rPr>
          <w:lang w:val="en-US" w:eastAsia="en-US"/>
        </w:rPr>
        <w:t>lowest level of structura</w:t>
      </w:r>
      <w:r>
        <w:rPr>
          <w:lang w:val="en-US" w:eastAsia="en-US"/>
        </w:rPr>
        <w:t xml:space="preserve">l </w:t>
      </w:r>
      <w:r w:rsidRPr="00587DED">
        <w:rPr>
          <w:lang w:val="en-US" w:eastAsia="en-US"/>
        </w:rPr>
        <w:t>diversity</w:t>
      </w:r>
      <w:r w:rsidRPr="00587DED">
        <w:rPr>
          <w:rFonts w:ascii="KvtlytAdvTT86d47313+20" w:eastAsia="KvtlytAdvTT86d47313+20" w:cs="KvtlytAdvTT86d47313+20" w:hint="eastAsia"/>
          <w:lang w:val="en-US" w:eastAsia="en-US"/>
        </w:rPr>
        <w:t>’</w:t>
      </w:r>
      <w:r w:rsidRPr="00587DED">
        <w:rPr>
          <w:rFonts w:ascii="KvtlytAdvTT86d47313+20" w:eastAsia="KvtlytAdvTT86d47313+20" w:cs="KvtlytAdvTT86d47313+20"/>
          <w:lang w:val="en-US" w:eastAsia="en-US"/>
        </w:rPr>
        <w:t xml:space="preserve"> </w:t>
      </w:r>
      <w:r w:rsidRPr="00587DED">
        <w:rPr>
          <w:lang w:val="en-US" w:eastAsia="en-US"/>
        </w:rPr>
        <w:t xml:space="preserve">and 1 </w:t>
      </w:r>
      <w:r w:rsidRPr="00587DED">
        <w:rPr>
          <w:rFonts w:ascii="KvtlytAdvTT86d47313+20" w:eastAsia="KvtlytAdvTT86d47313+20" w:cs="KvtlytAdvTT86d47313+20" w:hint="eastAsia"/>
          <w:lang w:val="en-US" w:eastAsia="en-US"/>
        </w:rPr>
        <w:t>‘</w:t>
      </w:r>
      <w:r w:rsidRPr="00587DED">
        <w:rPr>
          <w:lang w:val="en-US" w:eastAsia="en-US"/>
        </w:rPr>
        <w:t>highest level of structural diversity</w:t>
      </w:r>
      <w:r w:rsidRPr="00587DED">
        <w:rPr>
          <w:rFonts w:ascii="KvtlytAdvTT86d47313+20" w:eastAsia="KvtlytAdvTT86d47313+20" w:cs="KvtlytAdvTT86d47313+20" w:hint="eastAsia"/>
          <w:lang w:val="en-US" w:eastAsia="en-US"/>
        </w:rPr>
        <w:t>’</w:t>
      </w:r>
      <w:r w:rsidRPr="00587DED">
        <w:rPr>
          <w:lang w:val="en-US" w:eastAsia="en-US"/>
        </w:rPr>
        <w:t>.</w:t>
      </w:r>
      <w:r>
        <w:rPr>
          <w:lang w:val="en-US" w:eastAsia="en-US"/>
        </w:rPr>
        <w:t>” (Storch et al., 2018)</w:t>
      </w:r>
    </w:p>
    <w:p w14:paraId="71B02048" w14:textId="628FC1A0" w:rsidR="004C64A7" w:rsidRDefault="004C64A7" w:rsidP="00CF18EA">
      <w:pPr>
        <w:pStyle w:val="berschrift3"/>
      </w:pPr>
      <w:r>
        <w:t>Rindendiversität</w:t>
      </w:r>
    </w:p>
    <w:p w14:paraId="7BD39C48" w14:textId="3DD854E6" w:rsidR="004C64A7" w:rsidRDefault="004C64A7" w:rsidP="004C64A7">
      <w:r>
        <w:t xml:space="preserve">Um die </w:t>
      </w:r>
      <w:proofErr w:type="spellStart"/>
      <w:r>
        <w:t>vorherschende</w:t>
      </w:r>
      <w:proofErr w:type="spellEnd"/>
      <w:r>
        <w:t xml:space="preserve"> Diversität and </w:t>
      </w:r>
      <w:proofErr w:type="spellStart"/>
      <w:r>
        <w:t>Ridnentypen</w:t>
      </w:r>
      <w:proofErr w:type="spellEnd"/>
      <w:r>
        <w:t xml:space="preserve"> als Proxy für potentielle Mikrohabitate zu berechnen, müssen alle in </w:t>
      </w:r>
      <w:proofErr w:type="spellStart"/>
      <w:r>
        <w:t>x_bart</w:t>
      </w:r>
      <w:proofErr w:type="spellEnd"/>
      <w:r>
        <w:t xml:space="preserve"> vorhandenen Baumarten in </w:t>
      </w:r>
      <w:proofErr w:type="spellStart"/>
      <w:r>
        <w:t>Ridnentypen</w:t>
      </w:r>
      <w:proofErr w:type="spellEnd"/>
      <w:r>
        <w:t xml:space="preserve"> gruppiert werden. </w:t>
      </w:r>
    </w:p>
    <w:p w14:paraId="37889BA5" w14:textId="12CCAF13" w:rsidR="004C64A7" w:rsidRDefault="004C64A7" w:rsidP="004C64A7">
      <w:r>
        <w:t xml:space="preserve">Hierfür wurden die durch Storch et al. 2018 angelegten Artengruppen, welche im Annex 3 des Papers … hinterlegt sind eingeteilt. </w:t>
      </w:r>
    </w:p>
    <w:tbl>
      <w:tblPr>
        <w:tblW w:w="6889" w:type="dxa"/>
        <w:tblCellMar>
          <w:left w:w="70" w:type="dxa"/>
          <w:right w:w="70" w:type="dxa"/>
        </w:tblCellMar>
        <w:tblLook w:val="04A0" w:firstRow="1" w:lastRow="0" w:firstColumn="1" w:lastColumn="0" w:noHBand="0" w:noVBand="1"/>
      </w:tblPr>
      <w:tblGrid>
        <w:gridCol w:w="2056"/>
        <w:gridCol w:w="1343"/>
        <w:gridCol w:w="1200"/>
        <w:gridCol w:w="1200"/>
        <w:gridCol w:w="1200"/>
      </w:tblGrid>
      <w:tr w:rsidR="004C64A7" w:rsidRPr="004C64A7" w14:paraId="7554F25D" w14:textId="77777777" w:rsidTr="004C64A7">
        <w:trPr>
          <w:trHeight w:val="300"/>
        </w:trPr>
        <w:tc>
          <w:tcPr>
            <w:tcW w:w="2056" w:type="dxa"/>
            <w:tcBorders>
              <w:top w:val="nil"/>
              <w:left w:val="nil"/>
              <w:bottom w:val="nil"/>
              <w:right w:val="nil"/>
            </w:tcBorders>
            <w:shd w:val="clear" w:color="auto" w:fill="auto"/>
            <w:noWrap/>
            <w:vAlign w:val="bottom"/>
            <w:hideMark/>
          </w:tcPr>
          <w:p w14:paraId="1E02F32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Tree</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723705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Bark Type</w:t>
            </w:r>
          </w:p>
        </w:tc>
        <w:tc>
          <w:tcPr>
            <w:tcW w:w="1200" w:type="dxa"/>
            <w:tcBorders>
              <w:top w:val="nil"/>
              <w:left w:val="nil"/>
              <w:bottom w:val="nil"/>
              <w:right w:val="nil"/>
            </w:tcBorders>
            <w:shd w:val="clear" w:color="auto" w:fill="auto"/>
            <w:noWrap/>
            <w:vAlign w:val="bottom"/>
            <w:hideMark/>
          </w:tcPr>
          <w:p w14:paraId="43D01E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1</w:t>
            </w:r>
          </w:p>
        </w:tc>
        <w:tc>
          <w:tcPr>
            <w:tcW w:w="1200" w:type="dxa"/>
            <w:tcBorders>
              <w:top w:val="nil"/>
              <w:left w:val="nil"/>
              <w:bottom w:val="nil"/>
              <w:right w:val="nil"/>
            </w:tcBorders>
            <w:shd w:val="clear" w:color="auto" w:fill="auto"/>
            <w:noWrap/>
            <w:vAlign w:val="bottom"/>
            <w:hideMark/>
          </w:tcPr>
          <w:p w14:paraId="2227F5B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2</w:t>
            </w:r>
          </w:p>
        </w:tc>
        <w:tc>
          <w:tcPr>
            <w:tcW w:w="1200" w:type="dxa"/>
            <w:tcBorders>
              <w:top w:val="nil"/>
              <w:left w:val="nil"/>
              <w:bottom w:val="nil"/>
              <w:right w:val="nil"/>
            </w:tcBorders>
            <w:shd w:val="clear" w:color="auto" w:fill="auto"/>
            <w:noWrap/>
            <w:vAlign w:val="bottom"/>
            <w:hideMark/>
          </w:tcPr>
          <w:p w14:paraId="7209998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DBH Type 3</w:t>
            </w:r>
          </w:p>
        </w:tc>
      </w:tr>
      <w:tr w:rsidR="004C64A7" w:rsidRPr="004C64A7" w14:paraId="07D1FEBC" w14:textId="77777777" w:rsidTr="004C64A7">
        <w:trPr>
          <w:trHeight w:val="300"/>
        </w:trPr>
        <w:tc>
          <w:tcPr>
            <w:tcW w:w="2056" w:type="dxa"/>
            <w:tcBorders>
              <w:top w:val="nil"/>
              <w:left w:val="nil"/>
              <w:bottom w:val="nil"/>
              <w:right w:val="nil"/>
            </w:tcBorders>
            <w:shd w:val="clear" w:color="auto" w:fill="auto"/>
            <w:noWrap/>
            <w:vAlign w:val="bottom"/>
            <w:hideMark/>
          </w:tcPr>
          <w:p w14:paraId="56E2DDE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Abies</w:t>
            </w:r>
            <w:proofErr w:type="spellEnd"/>
            <w:r w:rsidRPr="004C64A7">
              <w:rPr>
                <w:rFonts w:cs="Calibri"/>
                <w:color w:val="000000"/>
                <w:sz w:val="22"/>
                <w:szCs w:val="22"/>
              </w:rPr>
              <w:t xml:space="preserve"> </w:t>
            </w:r>
            <w:proofErr w:type="spellStart"/>
            <w:r w:rsidRPr="004C64A7">
              <w:rPr>
                <w:rFonts w:cs="Calibri"/>
                <w:color w:val="000000"/>
                <w:sz w:val="22"/>
                <w:szCs w:val="22"/>
              </w:rPr>
              <w:t>alba</w:t>
            </w:r>
            <w:proofErr w:type="spellEnd"/>
          </w:p>
        </w:tc>
        <w:tc>
          <w:tcPr>
            <w:tcW w:w="1233" w:type="dxa"/>
            <w:tcBorders>
              <w:top w:val="nil"/>
              <w:left w:val="nil"/>
              <w:bottom w:val="nil"/>
              <w:right w:val="nil"/>
            </w:tcBorders>
            <w:shd w:val="clear" w:color="auto" w:fill="auto"/>
            <w:noWrap/>
            <w:vAlign w:val="bottom"/>
            <w:hideMark/>
          </w:tcPr>
          <w:p w14:paraId="586709E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3F4DFB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436D9F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275520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AF1296C" w14:textId="77777777" w:rsidTr="004C64A7">
        <w:trPr>
          <w:trHeight w:val="300"/>
        </w:trPr>
        <w:tc>
          <w:tcPr>
            <w:tcW w:w="2056" w:type="dxa"/>
            <w:tcBorders>
              <w:top w:val="nil"/>
              <w:left w:val="nil"/>
              <w:bottom w:val="nil"/>
              <w:right w:val="nil"/>
            </w:tcBorders>
            <w:shd w:val="clear" w:color="auto" w:fill="auto"/>
            <w:noWrap/>
            <w:vAlign w:val="bottom"/>
            <w:hideMark/>
          </w:tcPr>
          <w:p w14:paraId="1E262CE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Acer campestre</w:t>
            </w:r>
          </w:p>
        </w:tc>
        <w:tc>
          <w:tcPr>
            <w:tcW w:w="1233" w:type="dxa"/>
            <w:tcBorders>
              <w:top w:val="nil"/>
              <w:left w:val="nil"/>
              <w:bottom w:val="nil"/>
              <w:right w:val="nil"/>
            </w:tcBorders>
            <w:shd w:val="clear" w:color="auto" w:fill="auto"/>
            <w:noWrap/>
            <w:vAlign w:val="bottom"/>
            <w:hideMark/>
          </w:tcPr>
          <w:p w14:paraId="3995025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486AEF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DF26B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81BBB6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6B54881B" w14:textId="77777777" w:rsidTr="004C64A7">
        <w:trPr>
          <w:trHeight w:val="300"/>
        </w:trPr>
        <w:tc>
          <w:tcPr>
            <w:tcW w:w="2056" w:type="dxa"/>
            <w:tcBorders>
              <w:top w:val="nil"/>
              <w:left w:val="nil"/>
              <w:bottom w:val="nil"/>
              <w:right w:val="nil"/>
            </w:tcBorders>
            <w:shd w:val="clear" w:color="auto" w:fill="auto"/>
            <w:noWrap/>
            <w:vAlign w:val="bottom"/>
            <w:hideMark/>
          </w:tcPr>
          <w:p w14:paraId="30CEE74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Acer </w:t>
            </w:r>
            <w:proofErr w:type="spellStart"/>
            <w:r w:rsidRPr="004C64A7">
              <w:rPr>
                <w:rFonts w:cs="Calibri"/>
                <w:color w:val="000000"/>
                <w:sz w:val="22"/>
                <w:szCs w:val="22"/>
              </w:rPr>
              <w:t>platanoides</w:t>
            </w:r>
            <w:proofErr w:type="spellEnd"/>
          </w:p>
        </w:tc>
        <w:tc>
          <w:tcPr>
            <w:tcW w:w="1233" w:type="dxa"/>
            <w:tcBorders>
              <w:top w:val="nil"/>
              <w:left w:val="nil"/>
              <w:bottom w:val="nil"/>
              <w:right w:val="nil"/>
            </w:tcBorders>
            <w:shd w:val="clear" w:color="auto" w:fill="auto"/>
            <w:noWrap/>
            <w:vAlign w:val="bottom"/>
            <w:hideMark/>
          </w:tcPr>
          <w:p w14:paraId="0C8A8C5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3A36DCB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5BF378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15 - 35 cm</w:t>
            </w:r>
          </w:p>
        </w:tc>
        <w:tc>
          <w:tcPr>
            <w:tcW w:w="1200" w:type="dxa"/>
            <w:tcBorders>
              <w:top w:val="nil"/>
              <w:left w:val="nil"/>
              <w:bottom w:val="nil"/>
              <w:right w:val="nil"/>
            </w:tcBorders>
            <w:shd w:val="clear" w:color="auto" w:fill="auto"/>
            <w:noWrap/>
            <w:vAlign w:val="bottom"/>
            <w:hideMark/>
          </w:tcPr>
          <w:p w14:paraId="73C1C2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1A7E780" w14:textId="77777777" w:rsidTr="004C64A7">
        <w:trPr>
          <w:trHeight w:val="300"/>
        </w:trPr>
        <w:tc>
          <w:tcPr>
            <w:tcW w:w="2056" w:type="dxa"/>
            <w:tcBorders>
              <w:top w:val="nil"/>
              <w:left w:val="nil"/>
              <w:bottom w:val="nil"/>
              <w:right w:val="nil"/>
            </w:tcBorders>
            <w:shd w:val="clear" w:color="auto" w:fill="auto"/>
            <w:noWrap/>
            <w:vAlign w:val="bottom"/>
            <w:hideMark/>
          </w:tcPr>
          <w:p w14:paraId="24F66A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lastRenderedPageBreak/>
              <w:t>Acer pseudoplatanus</w:t>
            </w:r>
          </w:p>
        </w:tc>
        <w:tc>
          <w:tcPr>
            <w:tcW w:w="1233" w:type="dxa"/>
            <w:tcBorders>
              <w:top w:val="nil"/>
              <w:left w:val="nil"/>
              <w:bottom w:val="nil"/>
              <w:right w:val="nil"/>
            </w:tcBorders>
            <w:shd w:val="clear" w:color="auto" w:fill="auto"/>
            <w:noWrap/>
            <w:vAlign w:val="bottom"/>
            <w:hideMark/>
          </w:tcPr>
          <w:p w14:paraId="1C51F9E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0FED20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05E6C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58737DA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AB88A16" w14:textId="77777777" w:rsidTr="004C64A7">
        <w:trPr>
          <w:trHeight w:val="300"/>
        </w:trPr>
        <w:tc>
          <w:tcPr>
            <w:tcW w:w="2056" w:type="dxa"/>
            <w:tcBorders>
              <w:top w:val="nil"/>
              <w:left w:val="nil"/>
              <w:bottom w:val="nil"/>
              <w:right w:val="nil"/>
            </w:tcBorders>
            <w:shd w:val="clear" w:color="auto" w:fill="auto"/>
            <w:noWrap/>
            <w:vAlign w:val="bottom"/>
            <w:hideMark/>
          </w:tcPr>
          <w:p w14:paraId="0168FB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Alnus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37434F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C2071E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53BF44A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6BBADC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7A471674" w14:textId="77777777" w:rsidTr="004C64A7">
        <w:trPr>
          <w:trHeight w:val="300"/>
        </w:trPr>
        <w:tc>
          <w:tcPr>
            <w:tcW w:w="2056" w:type="dxa"/>
            <w:tcBorders>
              <w:top w:val="nil"/>
              <w:left w:val="nil"/>
              <w:bottom w:val="nil"/>
              <w:right w:val="nil"/>
            </w:tcBorders>
            <w:shd w:val="clear" w:color="auto" w:fill="auto"/>
            <w:noWrap/>
            <w:vAlign w:val="bottom"/>
            <w:hideMark/>
          </w:tcPr>
          <w:p w14:paraId="149672F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Betula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6AC63DA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237550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2FC4E9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30424B1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5698CF7C" w14:textId="77777777" w:rsidTr="004C64A7">
        <w:trPr>
          <w:trHeight w:val="300"/>
        </w:trPr>
        <w:tc>
          <w:tcPr>
            <w:tcW w:w="2056" w:type="dxa"/>
            <w:tcBorders>
              <w:top w:val="nil"/>
              <w:left w:val="nil"/>
              <w:bottom w:val="nil"/>
              <w:right w:val="nil"/>
            </w:tcBorders>
            <w:shd w:val="clear" w:color="auto" w:fill="auto"/>
            <w:noWrap/>
            <w:vAlign w:val="bottom"/>
            <w:hideMark/>
          </w:tcPr>
          <w:p w14:paraId="1435585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broadleaf</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5D8A4F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E17E7A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161F57A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4B715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47E70B1F" w14:textId="77777777" w:rsidTr="004C64A7">
        <w:trPr>
          <w:trHeight w:val="300"/>
        </w:trPr>
        <w:tc>
          <w:tcPr>
            <w:tcW w:w="2056" w:type="dxa"/>
            <w:tcBorders>
              <w:top w:val="nil"/>
              <w:left w:val="nil"/>
              <w:bottom w:val="nil"/>
              <w:right w:val="nil"/>
            </w:tcBorders>
            <w:shd w:val="clear" w:color="auto" w:fill="auto"/>
            <w:noWrap/>
            <w:vAlign w:val="bottom"/>
            <w:hideMark/>
          </w:tcPr>
          <w:p w14:paraId="3F5CA0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Carpinus betulus</w:t>
            </w:r>
          </w:p>
        </w:tc>
        <w:tc>
          <w:tcPr>
            <w:tcW w:w="1233" w:type="dxa"/>
            <w:tcBorders>
              <w:top w:val="nil"/>
              <w:left w:val="nil"/>
              <w:bottom w:val="nil"/>
              <w:right w:val="nil"/>
            </w:tcBorders>
            <w:shd w:val="clear" w:color="auto" w:fill="auto"/>
            <w:noWrap/>
            <w:vAlign w:val="bottom"/>
            <w:hideMark/>
          </w:tcPr>
          <w:p w14:paraId="5F7EF5D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24AA8F6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30 cm</w:t>
            </w:r>
          </w:p>
        </w:tc>
        <w:tc>
          <w:tcPr>
            <w:tcW w:w="1200" w:type="dxa"/>
            <w:tcBorders>
              <w:top w:val="nil"/>
              <w:left w:val="nil"/>
              <w:bottom w:val="nil"/>
              <w:right w:val="nil"/>
            </w:tcBorders>
            <w:shd w:val="clear" w:color="auto" w:fill="auto"/>
            <w:noWrap/>
            <w:vAlign w:val="bottom"/>
            <w:hideMark/>
          </w:tcPr>
          <w:p w14:paraId="3E4C28C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&gt;30 cm</w:t>
            </w:r>
          </w:p>
        </w:tc>
        <w:tc>
          <w:tcPr>
            <w:tcW w:w="1200" w:type="dxa"/>
            <w:tcBorders>
              <w:top w:val="nil"/>
              <w:left w:val="nil"/>
              <w:bottom w:val="nil"/>
              <w:right w:val="nil"/>
            </w:tcBorders>
            <w:shd w:val="clear" w:color="auto" w:fill="auto"/>
            <w:noWrap/>
            <w:vAlign w:val="bottom"/>
            <w:hideMark/>
          </w:tcPr>
          <w:p w14:paraId="0AC5234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216CF680" w14:textId="77777777" w:rsidTr="004C64A7">
        <w:trPr>
          <w:trHeight w:val="300"/>
        </w:trPr>
        <w:tc>
          <w:tcPr>
            <w:tcW w:w="2056" w:type="dxa"/>
            <w:tcBorders>
              <w:top w:val="nil"/>
              <w:left w:val="nil"/>
              <w:bottom w:val="nil"/>
              <w:right w:val="nil"/>
            </w:tcBorders>
            <w:shd w:val="clear" w:color="auto" w:fill="auto"/>
            <w:noWrap/>
            <w:vAlign w:val="bottom"/>
            <w:hideMark/>
          </w:tcPr>
          <w:p w14:paraId="05A2842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Castanea</w:t>
            </w:r>
            <w:proofErr w:type="spellEnd"/>
            <w:r w:rsidRPr="004C64A7">
              <w:rPr>
                <w:rFonts w:cs="Calibri"/>
                <w:color w:val="000000"/>
                <w:sz w:val="22"/>
                <w:szCs w:val="22"/>
              </w:rPr>
              <w:t xml:space="preserve"> </w:t>
            </w:r>
            <w:proofErr w:type="spellStart"/>
            <w:r w:rsidRPr="004C64A7">
              <w:rPr>
                <w:rFonts w:cs="Calibri"/>
                <w:color w:val="000000"/>
                <w:sz w:val="22"/>
                <w:szCs w:val="22"/>
              </w:rPr>
              <w:t>sativa</w:t>
            </w:r>
            <w:proofErr w:type="spellEnd"/>
          </w:p>
        </w:tc>
        <w:tc>
          <w:tcPr>
            <w:tcW w:w="1233" w:type="dxa"/>
            <w:tcBorders>
              <w:top w:val="nil"/>
              <w:left w:val="nil"/>
              <w:bottom w:val="nil"/>
              <w:right w:val="nil"/>
            </w:tcBorders>
            <w:shd w:val="clear" w:color="auto" w:fill="auto"/>
            <w:noWrap/>
            <w:vAlign w:val="bottom"/>
            <w:hideMark/>
          </w:tcPr>
          <w:p w14:paraId="46B552A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53042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771628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73DDDCC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60E5A302" w14:textId="77777777" w:rsidTr="004C64A7">
        <w:trPr>
          <w:trHeight w:val="300"/>
        </w:trPr>
        <w:tc>
          <w:tcPr>
            <w:tcW w:w="2056" w:type="dxa"/>
            <w:tcBorders>
              <w:top w:val="nil"/>
              <w:left w:val="nil"/>
              <w:bottom w:val="nil"/>
              <w:right w:val="nil"/>
            </w:tcBorders>
            <w:shd w:val="clear" w:color="auto" w:fill="auto"/>
            <w:noWrap/>
            <w:vAlign w:val="bottom"/>
            <w:hideMark/>
          </w:tcPr>
          <w:p w14:paraId="6C39455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conifer</w:t>
            </w:r>
            <w:proofErr w:type="spellEnd"/>
            <w:r w:rsidRPr="004C64A7">
              <w:rPr>
                <w:rFonts w:cs="Calibri"/>
                <w:color w:val="000000"/>
                <w:sz w:val="22"/>
                <w:szCs w:val="22"/>
              </w:rPr>
              <w:t xml:space="preserve"> </w:t>
            </w:r>
            <w:proofErr w:type="spellStart"/>
            <w:r w:rsidRPr="004C64A7">
              <w:rPr>
                <w:rFonts w:cs="Calibri"/>
                <w:color w:val="000000"/>
                <w:sz w:val="22"/>
                <w:szCs w:val="22"/>
              </w:rPr>
              <w:t>species</w:t>
            </w:r>
            <w:proofErr w:type="spellEnd"/>
          </w:p>
        </w:tc>
        <w:tc>
          <w:tcPr>
            <w:tcW w:w="1233" w:type="dxa"/>
            <w:tcBorders>
              <w:top w:val="nil"/>
              <w:left w:val="nil"/>
              <w:bottom w:val="nil"/>
              <w:right w:val="nil"/>
            </w:tcBorders>
            <w:shd w:val="clear" w:color="auto" w:fill="auto"/>
            <w:noWrap/>
            <w:vAlign w:val="bottom"/>
            <w:hideMark/>
          </w:tcPr>
          <w:p w14:paraId="6C27222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3457227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0DD119E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c>
          <w:tcPr>
            <w:tcW w:w="1200" w:type="dxa"/>
            <w:tcBorders>
              <w:top w:val="nil"/>
              <w:left w:val="nil"/>
              <w:bottom w:val="nil"/>
              <w:right w:val="nil"/>
            </w:tcBorders>
            <w:shd w:val="clear" w:color="auto" w:fill="auto"/>
            <w:noWrap/>
            <w:vAlign w:val="bottom"/>
            <w:hideMark/>
          </w:tcPr>
          <w:p w14:paraId="29DB660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w:t>
            </w:r>
          </w:p>
        </w:tc>
      </w:tr>
      <w:tr w:rsidR="004C64A7" w:rsidRPr="004C64A7" w14:paraId="65BA5E13" w14:textId="77777777" w:rsidTr="004C64A7">
        <w:trPr>
          <w:trHeight w:val="300"/>
        </w:trPr>
        <w:tc>
          <w:tcPr>
            <w:tcW w:w="2056" w:type="dxa"/>
            <w:tcBorders>
              <w:top w:val="nil"/>
              <w:left w:val="nil"/>
              <w:bottom w:val="nil"/>
              <w:right w:val="nil"/>
            </w:tcBorders>
            <w:shd w:val="clear" w:color="auto" w:fill="auto"/>
            <w:noWrap/>
            <w:vAlign w:val="bottom"/>
            <w:hideMark/>
          </w:tcPr>
          <w:p w14:paraId="64AB71B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Fagus sylvatica</w:t>
            </w:r>
          </w:p>
        </w:tc>
        <w:tc>
          <w:tcPr>
            <w:tcW w:w="1233" w:type="dxa"/>
            <w:tcBorders>
              <w:top w:val="nil"/>
              <w:left w:val="nil"/>
              <w:bottom w:val="nil"/>
              <w:right w:val="nil"/>
            </w:tcBorders>
            <w:shd w:val="clear" w:color="auto" w:fill="auto"/>
            <w:noWrap/>
            <w:vAlign w:val="bottom"/>
            <w:hideMark/>
          </w:tcPr>
          <w:p w14:paraId="203692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68A1554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10529DF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4C835756"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7FBBEA6" w14:textId="77777777" w:rsidTr="004C64A7">
        <w:trPr>
          <w:trHeight w:val="300"/>
        </w:trPr>
        <w:tc>
          <w:tcPr>
            <w:tcW w:w="2056" w:type="dxa"/>
            <w:tcBorders>
              <w:top w:val="nil"/>
              <w:left w:val="nil"/>
              <w:bottom w:val="nil"/>
              <w:right w:val="nil"/>
            </w:tcBorders>
            <w:shd w:val="clear" w:color="auto" w:fill="auto"/>
            <w:noWrap/>
            <w:vAlign w:val="bottom"/>
            <w:hideMark/>
          </w:tcPr>
          <w:p w14:paraId="39B7E4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Fraxinus </w:t>
            </w:r>
            <w:proofErr w:type="spellStart"/>
            <w:r w:rsidRPr="004C64A7">
              <w:rPr>
                <w:rFonts w:cs="Calibri"/>
                <w:color w:val="000000"/>
                <w:sz w:val="22"/>
                <w:szCs w:val="22"/>
              </w:rPr>
              <w:t>excelsior</w:t>
            </w:r>
            <w:proofErr w:type="spellEnd"/>
          </w:p>
        </w:tc>
        <w:tc>
          <w:tcPr>
            <w:tcW w:w="1233" w:type="dxa"/>
            <w:tcBorders>
              <w:top w:val="nil"/>
              <w:left w:val="nil"/>
              <w:bottom w:val="nil"/>
              <w:right w:val="nil"/>
            </w:tcBorders>
            <w:shd w:val="clear" w:color="auto" w:fill="auto"/>
            <w:noWrap/>
            <w:vAlign w:val="bottom"/>
            <w:hideMark/>
          </w:tcPr>
          <w:p w14:paraId="5ED74D9D"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4C96C3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E49F85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36C9D4F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07C6E788" w14:textId="77777777" w:rsidTr="004C64A7">
        <w:trPr>
          <w:trHeight w:val="300"/>
        </w:trPr>
        <w:tc>
          <w:tcPr>
            <w:tcW w:w="2056" w:type="dxa"/>
            <w:tcBorders>
              <w:top w:val="nil"/>
              <w:left w:val="nil"/>
              <w:bottom w:val="nil"/>
              <w:right w:val="nil"/>
            </w:tcBorders>
            <w:shd w:val="clear" w:color="auto" w:fill="auto"/>
            <w:noWrap/>
            <w:vAlign w:val="bottom"/>
            <w:hideMark/>
          </w:tcPr>
          <w:p w14:paraId="0FCDEBF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decidua</w:t>
            </w:r>
            <w:proofErr w:type="spellEnd"/>
          </w:p>
        </w:tc>
        <w:tc>
          <w:tcPr>
            <w:tcW w:w="1233" w:type="dxa"/>
            <w:tcBorders>
              <w:top w:val="nil"/>
              <w:left w:val="nil"/>
              <w:bottom w:val="nil"/>
              <w:right w:val="nil"/>
            </w:tcBorders>
            <w:shd w:val="clear" w:color="auto" w:fill="auto"/>
            <w:noWrap/>
            <w:vAlign w:val="bottom"/>
            <w:hideMark/>
          </w:tcPr>
          <w:p w14:paraId="69E2B1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38BEB4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7312A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044936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2CF6A81" w14:textId="77777777" w:rsidTr="004C64A7">
        <w:trPr>
          <w:trHeight w:val="300"/>
        </w:trPr>
        <w:tc>
          <w:tcPr>
            <w:tcW w:w="2056" w:type="dxa"/>
            <w:tcBorders>
              <w:top w:val="nil"/>
              <w:left w:val="nil"/>
              <w:bottom w:val="nil"/>
              <w:right w:val="nil"/>
            </w:tcBorders>
            <w:shd w:val="clear" w:color="auto" w:fill="auto"/>
            <w:noWrap/>
            <w:vAlign w:val="bottom"/>
            <w:hideMark/>
          </w:tcPr>
          <w:p w14:paraId="74ACF63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Larix </w:t>
            </w:r>
            <w:proofErr w:type="spellStart"/>
            <w:r w:rsidRPr="004C64A7">
              <w:rPr>
                <w:rFonts w:cs="Calibri"/>
                <w:color w:val="000000"/>
                <w:sz w:val="22"/>
                <w:szCs w:val="22"/>
              </w:rPr>
              <w:t>kaempferi</w:t>
            </w:r>
            <w:proofErr w:type="spellEnd"/>
          </w:p>
        </w:tc>
        <w:tc>
          <w:tcPr>
            <w:tcW w:w="1233" w:type="dxa"/>
            <w:tcBorders>
              <w:top w:val="nil"/>
              <w:left w:val="nil"/>
              <w:bottom w:val="nil"/>
              <w:right w:val="nil"/>
            </w:tcBorders>
            <w:shd w:val="clear" w:color="auto" w:fill="auto"/>
            <w:noWrap/>
            <w:vAlign w:val="bottom"/>
            <w:hideMark/>
          </w:tcPr>
          <w:p w14:paraId="2A6E83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CB5F3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1B4B40B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0FF077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32D50790" w14:textId="77777777" w:rsidTr="004C64A7">
        <w:trPr>
          <w:trHeight w:val="300"/>
        </w:trPr>
        <w:tc>
          <w:tcPr>
            <w:tcW w:w="2056" w:type="dxa"/>
            <w:tcBorders>
              <w:top w:val="nil"/>
              <w:left w:val="nil"/>
              <w:bottom w:val="nil"/>
              <w:right w:val="nil"/>
            </w:tcBorders>
            <w:shd w:val="clear" w:color="auto" w:fill="auto"/>
            <w:noWrap/>
            <w:vAlign w:val="bottom"/>
            <w:hideMark/>
          </w:tcPr>
          <w:p w14:paraId="2A35A8C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Malus </w:t>
            </w:r>
            <w:proofErr w:type="spellStart"/>
            <w:r w:rsidRPr="004C64A7">
              <w:rPr>
                <w:rFonts w:cs="Calibri"/>
                <w:color w:val="000000"/>
                <w:sz w:val="22"/>
                <w:szCs w:val="22"/>
              </w:rPr>
              <w:t>sylvestris</w:t>
            </w:r>
            <w:proofErr w:type="spellEnd"/>
          </w:p>
        </w:tc>
        <w:tc>
          <w:tcPr>
            <w:tcW w:w="1233" w:type="dxa"/>
            <w:tcBorders>
              <w:top w:val="nil"/>
              <w:left w:val="nil"/>
              <w:bottom w:val="nil"/>
              <w:right w:val="nil"/>
            </w:tcBorders>
            <w:shd w:val="clear" w:color="auto" w:fill="auto"/>
            <w:noWrap/>
            <w:vAlign w:val="bottom"/>
            <w:hideMark/>
          </w:tcPr>
          <w:p w14:paraId="679808C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4E9555C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209199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228D08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4A02977F" w14:textId="77777777" w:rsidTr="004C64A7">
        <w:trPr>
          <w:trHeight w:val="300"/>
        </w:trPr>
        <w:tc>
          <w:tcPr>
            <w:tcW w:w="2056" w:type="dxa"/>
            <w:tcBorders>
              <w:top w:val="nil"/>
              <w:left w:val="nil"/>
              <w:bottom w:val="nil"/>
              <w:right w:val="nil"/>
            </w:tcBorders>
            <w:shd w:val="clear" w:color="auto" w:fill="auto"/>
            <w:noWrap/>
            <w:vAlign w:val="bottom"/>
            <w:hideMark/>
          </w:tcPr>
          <w:p w14:paraId="318FF97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Picea </w:t>
            </w:r>
            <w:proofErr w:type="spellStart"/>
            <w:r w:rsidRPr="004C64A7">
              <w:rPr>
                <w:rFonts w:cs="Calibri"/>
                <w:color w:val="000000"/>
                <w:sz w:val="22"/>
                <w:szCs w:val="22"/>
              </w:rPr>
              <w:t>abies</w:t>
            </w:r>
            <w:proofErr w:type="spellEnd"/>
          </w:p>
        </w:tc>
        <w:tc>
          <w:tcPr>
            <w:tcW w:w="1233" w:type="dxa"/>
            <w:tcBorders>
              <w:top w:val="nil"/>
              <w:left w:val="nil"/>
              <w:bottom w:val="nil"/>
              <w:right w:val="nil"/>
            </w:tcBorders>
            <w:shd w:val="clear" w:color="auto" w:fill="auto"/>
            <w:noWrap/>
            <w:vAlign w:val="bottom"/>
            <w:hideMark/>
          </w:tcPr>
          <w:p w14:paraId="7B619E5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039F0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4F9D24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7F03A5F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7736230D" w14:textId="77777777" w:rsidTr="004C64A7">
        <w:trPr>
          <w:trHeight w:val="300"/>
        </w:trPr>
        <w:tc>
          <w:tcPr>
            <w:tcW w:w="2056" w:type="dxa"/>
            <w:tcBorders>
              <w:top w:val="nil"/>
              <w:left w:val="nil"/>
              <w:bottom w:val="nil"/>
              <w:right w:val="nil"/>
            </w:tcBorders>
            <w:shd w:val="clear" w:color="auto" w:fill="auto"/>
            <w:noWrap/>
            <w:vAlign w:val="bottom"/>
            <w:hideMark/>
          </w:tcPr>
          <w:p w14:paraId="607AC7C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nigra</w:t>
            </w:r>
            <w:proofErr w:type="spellEnd"/>
          </w:p>
        </w:tc>
        <w:tc>
          <w:tcPr>
            <w:tcW w:w="1233" w:type="dxa"/>
            <w:tcBorders>
              <w:top w:val="nil"/>
              <w:left w:val="nil"/>
              <w:bottom w:val="nil"/>
              <w:right w:val="nil"/>
            </w:tcBorders>
            <w:shd w:val="clear" w:color="auto" w:fill="auto"/>
            <w:noWrap/>
            <w:vAlign w:val="bottom"/>
            <w:hideMark/>
          </w:tcPr>
          <w:p w14:paraId="614E81D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1BD90F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713159A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0D4A51F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B878E44" w14:textId="77777777" w:rsidTr="004C64A7">
        <w:trPr>
          <w:trHeight w:val="300"/>
        </w:trPr>
        <w:tc>
          <w:tcPr>
            <w:tcW w:w="2056" w:type="dxa"/>
            <w:tcBorders>
              <w:top w:val="nil"/>
              <w:left w:val="nil"/>
              <w:bottom w:val="nil"/>
              <w:right w:val="nil"/>
            </w:tcBorders>
            <w:shd w:val="clear" w:color="auto" w:fill="auto"/>
            <w:noWrap/>
            <w:vAlign w:val="bottom"/>
            <w:hideMark/>
          </w:tcPr>
          <w:p w14:paraId="72EB92C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Pinus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26A82E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5B2BE0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D529A3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15 - 30 cm</w:t>
            </w:r>
          </w:p>
        </w:tc>
        <w:tc>
          <w:tcPr>
            <w:tcW w:w="1200" w:type="dxa"/>
            <w:tcBorders>
              <w:top w:val="nil"/>
              <w:left w:val="nil"/>
              <w:bottom w:val="nil"/>
              <w:right w:val="nil"/>
            </w:tcBorders>
            <w:shd w:val="clear" w:color="auto" w:fill="auto"/>
            <w:noWrap/>
            <w:vAlign w:val="bottom"/>
            <w:hideMark/>
          </w:tcPr>
          <w:p w14:paraId="24F3797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4E244121" w14:textId="77777777" w:rsidTr="004C64A7">
        <w:trPr>
          <w:trHeight w:val="300"/>
        </w:trPr>
        <w:tc>
          <w:tcPr>
            <w:tcW w:w="2056" w:type="dxa"/>
            <w:tcBorders>
              <w:top w:val="nil"/>
              <w:left w:val="nil"/>
              <w:bottom w:val="nil"/>
              <w:right w:val="nil"/>
            </w:tcBorders>
            <w:shd w:val="clear" w:color="auto" w:fill="auto"/>
            <w:noWrap/>
            <w:vAlign w:val="bottom"/>
            <w:hideMark/>
          </w:tcPr>
          <w:p w14:paraId="0A699DD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balsamifera</w:t>
            </w:r>
            <w:proofErr w:type="spellEnd"/>
          </w:p>
        </w:tc>
        <w:tc>
          <w:tcPr>
            <w:tcW w:w="1233" w:type="dxa"/>
            <w:tcBorders>
              <w:top w:val="nil"/>
              <w:left w:val="nil"/>
              <w:bottom w:val="nil"/>
              <w:right w:val="nil"/>
            </w:tcBorders>
            <w:shd w:val="clear" w:color="auto" w:fill="auto"/>
            <w:noWrap/>
            <w:vAlign w:val="bottom"/>
            <w:hideMark/>
          </w:tcPr>
          <w:p w14:paraId="10D94A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7B1854F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6F7FAF0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106A03E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C32F92D" w14:textId="77777777" w:rsidTr="004C64A7">
        <w:trPr>
          <w:trHeight w:val="300"/>
        </w:trPr>
        <w:tc>
          <w:tcPr>
            <w:tcW w:w="2056" w:type="dxa"/>
            <w:tcBorders>
              <w:top w:val="nil"/>
              <w:left w:val="nil"/>
              <w:bottom w:val="nil"/>
              <w:right w:val="nil"/>
            </w:tcBorders>
            <w:shd w:val="clear" w:color="auto" w:fill="auto"/>
            <w:noWrap/>
            <w:vAlign w:val="bottom"/>
            <w:hideMark/>
          </w:tcPr>
          <w:p w14:paraId="5FE3802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Populus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35B7567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557D035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37F556C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15 - 25 cm</w:t>
            </w:r>
          </w:p>
        </w:tc>
        <w:tc>
          <w:tcPr>
            <w:tcW w:w="1200" w:type="dxa"/>
            <w:tcBorders>
              <w:top w:val="nil"/>
              <w:left w:val="nil"/>
              <w:bottom w:val="nil"/>
              <w:right w:val="nil"/>
            </w:tcBorders>
            <w:shd w:val="clear" w:color="auto" w:fill="auto"/>
            <w:noWrap/>
            <w:vAlign w:val="bottom"/>
            <w:hideMark/>
          </w:tcPr>
          <w:p w14:paraId="5A0FD38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0EB3D372" w14:textId="77777777" w:rsidTr="004C64A7">
        <w:trPr>
          <w:trHeight w:val="300"/>
        </w:trPr>
        <w:tc>
          <w:tcPr>
            <w:tcW w:w="2056" w:type="dxa"/>
            <w:tcBorders>
              <w:top w:val="nil"/>
              <w:left w:val="nil"/>
              <w:bottom w:val="nil"/>
              <w:right w:val="nil"/>
            </w:tcBorders>
            <w:shd w:val="clear" w:color="auto" w:fill="auto"/>
            <w:noWrap/>
            <w:vAlign w:val="bottom"/>
            <w:hideMark/>
          </w:tcPr>
          <w:p w14:paraId="3A8DF4F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Prunus </w:t>
            </w:r>
            <w:proofErr w:type="spellStart"/>
            <w:r w:rsidRPr="004C64A7">
              <w:rPr>
                <w:rFonts w:cs="Calibri"/>
                <w:color w:val="000000"/>
                <w:sz w:val="22"/>
                <w:szCs w:val="22"/>
              </w:rPr>
              <w:t>avium</w:t>
            </w:r>
            <w:proofErr w:type="spellEnd"/>
          </w:p>
        </w:tc>
        <w:tc>
          <w:tcPr>
            <w:tcW w:w="1233" w:type="dxa"/>
            <w:tcBorders>
              <w:top w:val="nil"/>
              <w:left w:val="nil"/>
              <w:bottom w:val="nil"/>
              <w:right w:val="nil"/>
            </w:tcBorders>
            <w:shd w:val="clear" w:color="auto" w:fill="auto"/>
            <w:noWrap/>
            <w:vAlign w:val="bottom"/>
            <w:hideMark/>
          </w:tcPr>
          <w:p w14:paraId="72FC45E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5311BCE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A87CC3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76B16670"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91C0063" w14:textId="77777777" w:rsidTr="004C64A7">
        <w:trPr>
          <w:trHeight w:val="300"/>
        </w:trPr>
        <w:tc>
          <w:tcPr>
            <w:tcW w:w="2056" w:type="dxa"/>
            <w:tcBorders>
              <w:top w:val="nil"/>
              <w:left w:val="nil"/>
              <w:bottom w:val="nil"/>
              <w:right w:val="nil"/>
            </w:tcBorders>
            <w:shd w:val="clear" w:color="auto" w:fill="auto"/>
            <w:noWrap/>
            <w:vAlign w:val="bottom"/>
            <w:hideMark/>
          </w:tcPr>
          <w:p w14:paraId="23C3808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Pseudotsuga</w:t>
            </w:r>
            <w:proofErr w:type="spellEnd"/>
            <w:r w:rsidRPr="004C64A7">
              <w:rPr>
                <w:rFonts w:cs="Calibri"/>
                <w:color w:val="000000"/>
                <w:sz w:val="22"/>
                <w:szCs w:val="22"/>
              </w:rPr>
              <w:t xml:space="preserve"> </w:t>
            </w:r>
            <w:proofErr w:type="spellStart"/>
            <w:r w:rsidRPr="004C64A7">
              <w:rPr>
                <w:rFonts w:cs="Calibri"/>
                <w:color w:val="000000"/>
                <w:sz w:val="22"/>
                <w:szCs w:val="22"/>
              </w:rPr>
              <w:t>menziesii</w:t>
            </w:r>
            <w:proofErr w:type="spellEnd"/>
          </w:p>
        </w:tc>
        <w:tc>
          <w:tcPr>
            <w:tcW w:w="1233" w:type="dxa"/>
            <w:tcBorders>
              <w:top w:val="nil"/>
              <w:left w:val="nil"/>
              <w:bottom w:val="nil"/>
              <w:right w:val="nil"/>
            </w:tcBorders>
            <w:shd w:val="clear" w:color="auto" w:fill="auto"/>
            <w:noWrap/>
            <w:vAlign w:val="bottom"/>
            <w:hideMark/>
          </w:tcPr>
          <w:p w14:paraId="1E2672CB"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40E8E9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D82181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2E227C2"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4E20927A" w14:textId="77777777" w:rsidTr="004C64A7">
        <w:trPr>
          <w:trHeight w:val="300"/>
        </w:trPr>
        <w:tc>
          <w:tcPr>
            <w:tcW w:w="2056" w:type="dxa"/>
            <w:tcBorders>
              <w:top w:val="nil"/>
              <w:left w:val="nil"/>
              <w:bottom w:val="nil"/>
              <w:right w:val="nil"/>
            </w:tcBorders>
            <w:shd w:val="clear" w:color="auto" w:fill="auto"/>
            <w:noWrap/>
            <w:vAlign w:val="bottom"/>
            <w:hideMark/>
          </w:tcPr>
          <w:p w14:paraId="0247B7AE"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Pyrus</w:t>
            </w:r>
            <w:proofErr w:type="spellEnd"/>
            <w:r w:rsidRPr="004C64A7">
              <w:rPr>
                <w:rFonts w:cs="Calibri"/>
                <w:color w:val="000000"/>
                <w:sz w:val="22"/>
                <w:szCs w:val="22"/>
              </w:rPr>
              <w:t xml:space="preserve"> </w:t>
            </w:r>
            <w:proofErr w:type="spellStart"/>
            <w:r w:rsidRPr="004C64A7">
              <w:rPr>
                <w:rFonts w:cs="Calibri"/>
                <w:color w:val="000000"/>
                <w:sz w:val="22"/>
                <w:szCs w:val="22"/>
              </w:rPr>
              <w:t>pyraster</w:t>
            </w:r>
            <w:proofErr w:type="spellEnd"/>
          </w:p>
        </w:tc>
        <w:tc>
          <w:tcPr>
            <w:tcW w:w="1233" w:type="dxa"/>
            <w:tcBorders>
              <w:top w:val="nil"/>
              <w:left w:val="nil"/>
              <w:bottom w:val="nil"/>
              <w:right w:val="nil"/>
            </w:tcBorders>
            <w:shd w:val="clear" w:color="auto" w:fill="auto"/>
            <w:noWrap/>
            <w:vAlign w:val="bottom"/>
            <w:hideMark/>
          </w:tcPr>
          <w:p w14:paraId="145E2CEF"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7BEE926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0A74935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3545B4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80E3E42" w14:textId="77777777" w:rsidTr="004C64A7">
        <w:trPr>
          <w:trHeight w:val="300"/>
        </w:trPr>
        <w:tc>
          <w:tcPr>
            <w:tcW w:w="2056" w:type="dxa"/>
            <w:tcBorders>
              <w:top w:val="nil"/>
              <w:left w:val="nil"/>
              <w:bottom w:val="nil"/>
              <w:right w:val="nil"/>
            </w:tcBorders>
            <w:shd w:val="clear" w:color="auto" w:fill="auto"/>
            <w:noWrap/>
            <w:vAlign w:val="bottom"/>
            <w:hideMark/>
          </w:tcPr>
          <w:p w14:paraId="52A037F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rubra</w:t>
            </w:r>
            <w:proofErr w:type="spellEnd"/>
          </w:p>
        </w:tc>
        <w:tc>
          <w:tcPr>
            <w:tcW w:w="1233" w:type="dxa"/>
            <w:tcBorders>
              <w:top w:val="nil"/>
              <w:left w:val="nil"/>
              <w:bottom w:val="nil"/>
              <w:right w:val="nil"/>
            </w:tcBorders>
            <w:shd w:val="clear" w:color="auto" w:fill="auto"/>
            <w:noWrap/>
            <w:vAlign w:val="bottom"/>
            <w:hideMark/>
          </w:tcPr>
          <w:p w14:paraId="67911E21"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53DD8C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B2A06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0FC1C77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190EDACE" w14:textId="77777777" w:rsidTr="004C64A7">
        <w:trPr>
          <w:trHeight w:val="300"/>
        </w:trPr>
        <w:tc>
          <w:tcPr>
            <w:tcW w:w="2056" w:type="dxa"/>
            <w:tcBorders>
              <w:top w:val="nil"/>
              <w:left w:val="nil"/>
              <w:bottom w:val="nil"/>
              <w:right w:val="nil"/>
            </w:tcBorders>
            <w:shd w:val="clear" w:color="auto" w:fill="auto"/>
            <w:noWrap/>
            <w:vAlign w:val="bottom"/>
            <w:hideMark/>
          </w:tcPr>
          <w:p w14:paraId="75772085"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Quercus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6279782"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7EC468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6E5B271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10 - 30 cm</w:t>
            </w:r>
          </w:p>
        </w:tc>
        <w:tc>
          <w:tcPr>
            <w:tcW w:w="1200" w:type="dxa"/>
            <w:tcBorders>
              <w:top w:val="nil"/>
              <w:left w:val="nil"/>
              <w:bottom w:val="nil"/>
              <w:right w:val="nil"/>
            </w:tcBorders>
            <w:shd w:val="clear" w:color="auto" w:fill="auto"/>
            <w:noWrap/>
            <w:vAlign w:val="bottom"/>
            <w:hideMark/>
          </w:tcPr>
          <w:p w14:paraId="39F8CE4B"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30 cm</w:t>
            </w:r>
          </w:p>
        </w:tc>
      </w:tr>
      <w:tr w:rsidR="004C64A7" w:rsidRPr="004C64A7" w14:paraId="2390E9B5" w14:textId="77777777" w:rsidTr="004C64A7">
        <w:trPr>
          <w:trHeight w:val="300"/>
        </w:trPr>
        <w:tc>
          <w:tcPr>
            <w:tcW w:w="2056" w:type="dxa"/>
            <w:tcBorders>
              <w:top w:val="nil"/>
              <w:left w:val="nil"/>
              <w:bottom w:val="nil"/>
              <w:right w:val="nil"/>
            </w:tcBorders>
            <w:shd w:val="clear" w:color="auto" w:fill="auto"/>
            <w:noWrap/>
            <w:vAlign w:val="bottom"/>
            <w:hideMark/>
          </w:tcPr>
          <w:p w14:paraId="69ECD63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Robinia </w:t>
            </w:r>
            <w:proofErr w:type="spellStart"/>
            <w:r w:rsidRPr="004C64A7">
              <w:rPr>
                <w:rFonts w:cs="Calibri"/>
                <w:color w:val="000000"/>
                <w:sz w:val="22"/>
                <w:szCs w:val="22"/>
              </w:rPr>
              <w:t>pseudoacacia</w:t>
            </w:r>
            <w:proofErr w:type="spellEnd"/>
          </w:p>
        </w:tc>
        <w:tc>
          <w:tcPr>
            <w:tcW w:w="1233" w:type="dxa"/>
            <w:tcBorders>
              <w:top w:val="nil"/>
              <w:left w:val="nil"/>
              <w:bottom w:val="nil"/>
              <w:right w:val="nil"/>
            </w:tcBorders>
            <w:shd w:val="clear" w:color="auto" w:fill="auto"/>
            <w:noWrap/>
            <w:vAlign w:val="bottom"/>
            <w:hideMark/>
          </w:tcPr>
          <w:p w14:paraId="3DE303D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49169B8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10 cm</w:t>
            </w:r>
          </w:p>
        </w:tc>
        <w:tc>
          <w:tcPr>
            <w:tcW w:w="1200" w:type="dxa"/>
            <w:tcBorders>
              <w:top w:val="nil"/>
              <w:left w:val="nil"/>
              <w:bottom w:val="nil"/>
              <w:right w:val="nil"/>
            </w:tcBorders>
            <w:shd w:val="clear" w:color="auto" w:fill="auto"/>
            <w:noWrap/>
            <w:vAlign w:val="bottom"/>
            <w:hideMark/>
          </w:tcPr>
          <w:p w14:paraId="035A71A1"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10 - 25 cm</w:t>
            </w:r>
          </w:p>
        </w:tc>
        <w:tc>
          <w:tcPr>
            <w:tcW w:w="1200" w:type="dxa"/>
            <w:tcBorders>
              <w:top w:val="nil"/>
              <w:left w:val="nil"/>
              <w:bottom w:val="nil"/>
              <w:right w:val="nil"/>
            </w:tcBorders>
            <w:shd w:val="clear" w:color="auto" w:fill="auto"/>
            <w:noWrap/>
            <w:vAlign w:val="bottom"/>
            <w:hideMark/>
          </w:tcPr>
          <w:p w14:paraId="3FC5D5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25 cm</w:t>
            </w:r>
          </w:p>
        </w:tc>
      </w:tr>
      <w:tr w:rsidR="004C64A7" w:rsidRPr="004C64A7" w14:paraId="277ADC21" w14:textId="77777777" w:rsidTr="004C64A7">
        <w:trPr>
          <w:trHeight w:val="300"/>
        </w:trPr>
        <w:tc>
          <w:tcPr>
            <w:tcW w:w="2056" w:type="dxa"/>
            <w:tcBorders>
              <w:top w:val="nil"/>
              <w:left w:val="nil"/>
              <w:bottom w:val="nil"/>
              <w:right w:val="nil"/>
            </w:tcBorders>
            <w:shd w:val="clear" w:color="auto" w:fill="auto"/>
            <w:noWrap/>
            <w:vAlign w:val="bottom"/>
            <w:hideMark/>
          </w:tcPr>
          <w:p w14:paraId="096298F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Salix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26936898"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0020446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0ED955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587D8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72F0F20C" w14:textId="77777777" w:rsidTr="004C64A7">
        <w:trPr>
          <w:trHeight w:val="300"/>
        </w:trPr>
        <w:tc>
          <w:tcPr>
            <w:tcW w:w="2056" w:type="dxa"/>
            <w:tcBorders>
              <w:top w:val="nil"/>
              <w:left w:val="nil"/>
              <w:bottom w:val="nil"/>
              <w:right w:val="nil"/>
            </w:tcBorders>
            <w:shd w:val="clear" w:color="auto" w:fill="auto"/>
            <w:noWrap/>
            <w:vAlign w:val="bottom"/>
            <w:hideMark/>
          </w:tcPr>
          <w:p w14:paraId="2F5BA0A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aria</w:t>
            </w:r>
            <w:proofErr w:type="spellEnd"/>
          </w:p>
        </w:tc>
        <w:tc>
          <w:tcPr>
            <w:tcW w:w="1233" w:type="dxa"/>
            <w:tcBorders>
              <w:top w:val="nil"/>
              <w:left w:val="nil"/>
              <w:bottom w:val="nil"/>
              <w:right w:val="nil"/>
            </w:tcBorders>
            <w:shd w:val="clear" w:color="auto" w:fill="auto"/>
            <w:noWrap/>
            <w:vAlign w:val="bottom"/>
            <w:hideMark/>
          </w:tcPr>
          <w:p w14:paraId="692FD9A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BBD961C"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6334A41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7587B9D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F58840F" w14:textId="77777777" w:rsidTr="004C64A7">
        <w:trPr>
          <w:trHeight w:val="300"/>
        </w:trPr>
        <w:tc>
          <w:tcPr>
            <w:tcW w:w="2056" w:type="dxa"/>
            <w:tcBorders>
              <w:top w:val="nil"/>
              <w:left w:val="nil"/>
              <w:bottom w:val="nil"/>
              <w:right w:val="nil"/>
            </w:tcBorders>
            <w:shd w:val="clear" w:color="auto" w:fill="auto"/>
            <w:noWrap/>
            <w:vAlign w:val="bottom"/>
            <w:hideMark/>
          </w:tcPr>
          <w:p w14:paraId="2082B644"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Sorbus domestica</w:t>
            </w:r>
          </w:p>
        </w:tc>
        <w:tc>
          <w:tcPr>
            <w:tcW w:w="1233" w:type="dxa"/>
            <w:tcBorders>
              <w:top w:val="nil"/>
              <w:left w:val="nil"/>
              <w:bottom w:val="nil"/>
              <w:right w:val="nil"/>
            </w:tcBorders>
            <w:shd w:val="clear" w:color="auto" w:fill="auto"/>
            <w:noWrap/>
            <w:vAlign w:val="bottom"/>
            <w:hideMark/>
          </w:tcPr>
          <w:p w14:paraId="5197049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9976C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3120757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20 - 40 cm</w:t>
            </w:r>
          </w:p>
        </w:tc>
        <w:tc>
          <w:tcPr>
            <w:tcW w:w="1200" w:type="dxa"/>
            <w:tcBorders>
              <w:top w:val="nil"/>
              <w:left w:val="nil"/>
              <w:bottom w:val="nil"/>
              <w:right w:val="nil"/>
            </w:tcBorders>
            <w:shd w:val="clear" w:color="auto" w:fill="auto"/>
            <w:noWrap/>
            <w:vAlign w:val="bottom"/>
            <w:hideMark/>
          </w:tcPr>
          <w:p w14:paraId="45483CF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40 cm</w:t>
            </w:r>
          </w:p>
        </w:tc>
      </w:tr>
      <w:tr w:rsidR="004C64A7" w:rsidRPr="004C64A7" w14:paraId="03337439" w14:textId="77777777" w:rsidTr="004C64A7">
        <w:trPr>
          <w:trHeight w:val="300"/>
        </w:trPr>
        <w:tc>
          <w:tcPr>
            <w:tcW w:w="2056" w:type="dxa"/>
            <w:tcBorders>
              <w:top w:val="nil"/>
              <w:left w:val="nil"/>
              <w:bottom w:val="nil"/>
              <w:right w:val="nil"/>
            </w:tcBorders>
            <w:shd w:val="clear" w:color="auto" w:fill="auto"/>
            <w:noWrap/>
            <w:vAlign w:val="bottom"/>
            <w:hideMark/>
          </w:tcPr>
          <w:p w14:paraId="01CF1E9A"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01D5A3D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smooth</w:t>
            </w:r>
          </w:p>
        </w:tc>
        <w:tc>
          <w:tcPr>
            <w:tcW w:w="1200" w:type="dxa"/>
            <w:tcBorders>
              <w:top w:val="nil"/>
              <w:left w:val="nil"/>
              <w:bottom w:val="nil"/>
              <w:right w:val="nil"/>
            </w:tcBorders>
            <w:shd w:val="clear" w:color="auto" w:fill="auto"/>
            <w:noWrap/>
            <w:vAlign w:val="bottom"/>
            <w:hideMark/>
          </w:tcPr>
          <w:p w14:paraId="7BFAEA75"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640197AA"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c>
          <w:tcPr>
            <w:tcW w:w="1200" w:type="dxa"/>
            <w:tcBorders>
              <w:top w:val="nil"/>
              <w:left w:val="nil"/>
              <w:bottom w:val="nil"/>
              <w:right w:val="nil"/>
            </w:tcBorders>
            <w:shd w:val="clear" w:color="auto" w:fill="auto"/>
            <w:noWrap/>
            <w:vAlign w:val="bottom"/>
            <w:hideMark/>
          </w:tcPr>
          <w:p w14:paraId="2C242F33"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3DCACC97" w14:textId="77777777" w:rsidTr="004C64A7">
        <w:trPr>
          <w:trHeight w:val="300"/>
        </w:trPr>
        <w:tc>
          <w:tcPr>
            <w:tcW w:w="2056" w:type="dxa"/>
            <w:tcBorders>
              <w:top w:val="nil"/>
              <w:left w:val="nil"/>
              <w:bottom w:val="nil"/>
              <w:right w:val="nil"/>
            </w:tcBorders>
            <w:shd w:val="clear" w:color="auto" w:fill="auto"/>
            <w:noWrap/>
            <w:vAlign w:val="bottom"/>
            <w:hideMark/>
          </w:tcPr>
          <w:p w14:paraId="67FE672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Sorbus </w:t>
            </w:r>
            <w:proofErr w:type="spellStart"/>
            <w:r w:rsidRPr="004C64A7">
              <w:rPr>
                <w:rFonts w:cs="Calibri"/>
                <w:color w:val="000000"/>
                <w:sz w:val="22"/>
                <w:szCs w:val="22"/>
              </w:rPr>
              <w:t>torminalis</w:t>
            </w:r>
            <w:proofErr w:type="spellEnd"/>
          </w:p>
        </w:tc>
        <w:tc>
          <w:tcPr>
            <w:tcW w:w="1233" w:type="dxa"/>
            <w:tcBorders>
              <w:top w:val="nil"/>
              <w:left w:val="nil"/>
              <w:bottom w:val="nil"/>
              <w:right w:val="nil"/>
            </w:tcBorders>
            <w:shd w:val="clear" w:color="auto" w:fill="auto"/>
            <w:noWrap/>
            <w:vAlign w:val="bottom"/>
            <w:hideMark/>
          </w:tcPr>
          <w:p w14:paraId="25C72E3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6544BA9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15 cm</w:t>
            </w:r>
          </w:p>
        </w:tc>
        <w:tc>
          <w:tcPr>
            <w:tcW w:w="1200" w:type="dxa"/>
            <w:tcBorders>
              <w:top w:val="nil"/>
              <w:left w:val="nil"/>
              <w:bottom w:val="nil"/>
              <w:right w:val="nil"/>
            </w:tcBorders>
            <w:shd w:val="clear" w:color="auto" w:fill="auto"/>
            <w:noWrap/>
            <w:vAlign w:val="bottom"/>
            <w:hideMark/>
          </w:tcPr>
          <w:p w14:paraId="18B60433"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&gt;15 cm</w:t>
            </w:r>
          </w:p>
        </w:tc>
        <w:tc>
          <w:tcPr>
            <w:tcW w:w="1200" w:type="dxa"/>
            <w:tcBorders>
              <w:top w:val="nil"/>
              <w:left w:val="nil"/>
              <w:bottom w:val="nil"/>
              <w:right w:val="nil"/>
            </w:tcBorders>
            <w:shd w:val="clear" w:color="auto" w:fill="auto"/>
            <w:noWrap/>
            <w:vAlign w:val="bottom"/>
            <w:hideMark/>
          </w:tcPr>
          <w:p w14:paraId="19CBE2DC"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72C93E08" w14:textId="77777777" w:rsidTr="004C64A7">
        <w:trPr>
          <w:trHeight w:val="300"/>
        </w:trPr>
        <w:tc>
          <w:tcPr>
            <w:tcW w:w="2056" w:type="dxa"/>
            <w:tcBorders>
              <w:top w:val="nil"/>
              <w:left w:val="nil"/>
              <w:bottom w:val="nil"/>
              <w:right w:val="nil"/>
            </w:tcBorders>
            <w:shd w:val="clear" w:color="auto" w:fill="auto"/>
            <w:noWrap/>
            <w:vAlign w:val="bottom"/>
            <w:hideMark/>
          </w:tcPr>
          <w:p w14:paraId="28179F50"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Taxus baccata</w:t>
            </w:r>
          </w:p>
        </w:tc>
        <w:tc>
          <w:tcPr>
            <w:tcW w:w="1233" w:type="dxa"/>
            <w:tcBorders>
              <w:top w:val="nil"/>
              <w:left w:val="nil"/>
              <w:bottom w:val="nil"/>
              <w:right w:val="nil"/>
            </w:tcBorders>
            <w:shd w:val="clear" w:color="auto" w:fill="auto"/>
            <w:noWrap/>
            <w:vAlign w:val="bottom"/>
            <w:hideMark/>
          </w:tcPr>
          <w:p w14:paraId="2D478D77"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scaly</w:t>
            </w:r>
            <w:proofErr w:type="spellEnd"/>
          </w:p>
        </w:tc>
        <w:tc>
          <w:tcPr>
            <w:tcW w:w="1200" w:type="dxa"/>
            <w:tcBorders>
              <w:top w:val="nil"/>
              <w:left w:val="nil"/>
              <w:bottom w:val="nil"/>
              <w:right w:val="nil"/>
            </w:tcBorders>
            <w:shd w:val="clear" w:color="auto" w:fill="auto"/>
            <w:noWrap/>
            <w:vAlign w:val="bottom"/>
            <w:hideMark/>
          </w:tcPr>
          <w:p w14:paraId="2D0ADA0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145C4466"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&gt;20 cm</w:t>
            </w:r>
          </w:p>
        </w:tc>
        <w:tc>
          <w:tcPr>
            <w:tcW w:w="1200" w:type="dxa"/>
            <w:tcBorders>
              <w:top w:val="nil"/>
              <w:left w:val="nil"/>
              <w:bottom w:val="nil"/>
              <w:right w:val="nil"/>
            </w:tcBorders>
            <w:shd w:val="clear" w:color="auto" w:fill="auto"/>
            <w:noWrap/>
            <w:vAlign w:val="bottom"/>
            <w:hideMark/>
          </w:tcPr>
          <w:p w14:paraId="32B8B3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omitted</w:t>
            </w:r>
            <w:proofErr w:type="spellEnd"/>
          </w:p>
        </w:tc>
      </w:tr>
      <w:tr w:rsidR="004C64A7" w:rsidRPr="004C64A7" w14:paraId="5983AC4A" w14:textId="77777777" w:rsidTr="004C64A7">
        <w:trPr>
          <w:trHeight w:val="300"/>
        </w:trPr>
        <w:tc>
          <w:tcPr>
            <w:tcW w:w="2056" w:type="dxa"/>
            <w:tcBorders>
              <w:top w:val="nil"/>
              <w:left w:val="nil"/>
              <w:bottom w:val="nil"/>
              <w:right w:val="nil"/>
            </w:tcBorders>
            <w:shd w:val="clear" w:color="auto" w:fill="auto"/>
            <w:noWrap/>
            <w:vAlign w:val="bottom"/>
            <w:hideMark/>
          </w:tcPr>
          <w:p w14:paraId="2D5DB16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Tilia</w:t>
            </w:r>
            <w:proofErr w:type="spellEnd"/>
            <w:r w:rsidRPr="004C64A7">
              <w:rPr>
                <w:rFonts w:cs="Calibri"/>
                <w:color w:val="000000"/>
                <w:sz w:val="22"/>
                <w:szCs w:val="22"/>
              </w:rPr>
              <w:t xml:space="preserve">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7E6B2629"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6FA3F51E"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7FFF7469"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0621CB5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r w:rsidR="004C64A7" w:rsidRPr="004C64A7" w14:paraId="1E62A965" w14:textId="77777777" w:rsidTr="004C64A7">
        <w:trPr>
          <w:trHeight w:val="300"/>
        </w:trPr>
        <w:tc>
          <w:tcPr>
            <w:tcW w:w="2056" w:type="dxa"/>
            <w:tcBorders>
              <w:top w:val="nil"/>
              <w:left w:val="nil"/>
              <w:bottom w:val="nil"/>
              <w:right w:val="nil"/>
            </w:tcBorders>
            <w:shd w:val="clear" w:color="auto" w:fill="auto"/>
            <w:noWrap/>
            <w:vAlign w:val="bottom"/>
            <w:hideMark/>
          </w:tcPr>
          <w:p w14:paraId="2B75763D"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 xml:space="preserve">Ulmus </w:t>
            </w:r>
            <w:proofErr w:type="spellStart"/>
            <w:r w:rsidRPr="004C64A7">
              <w:rPr>
                <w:rFonts w:cs="Calibri"/>
                <w:color w:val="000000"/>
                <w:sz w:val="22"/>
                <w:szCs w:val="22"/>
              </w:rPr>
              <w:t>spp</w:t>
            </w:r>
            <w:proofErr w:type="spellEnd"/>
            <w:r w:rsidRPr="004C64A7">
              <w:rPr>
                <w:rFonts w:cs="Calibri"/>
                <w:color w:val="000000"/>
                <w:sz w:val="22"/>
                <w:szCs w:val="22"/>
              </w:rPr>
              <w:t>.</w:t>
            </w:r>
          </w:p>
        </w:tc>
        <w:tc>
          <w:tcPr>
            <w:tcW w:w="1233" w:type="dxa"/>
            <w:tcBorders>
              <w:top w:val="nil"/>
              <w:left w:val="nil"/>
              <w:bottom w:val="nil"/>
              <w:right w:val="nil"/>
            </w:tcBorders>
            <w:shd w:val="clear" w:color="auto" w:fill="auto"/>
            <w:noWrap/>
            <w:vAlign w:val="bottom"/>
            <w:hideMark/>
          </w:tcPr>
          <w:p w14:paraId="5445D674" w14:textId="77777777" w:rsidR="004C64A7" w:rsidRPr="004C64A7" w:rsidRDefault="004C64A7" w:rsidP="004C64A7">
            <w:pPr>
              <w:suppressAutoHyphens w:val="0"/>
              <w:spacing w:before="0" w:line="240" w:lineRule="auto"/>
              <w:jc w:val="left"/>
              <w:rPr>
                <w:rFonts w:cs="Calibri"/>
                <w:color w:val="000000"/>
                <w:sz w:val="22"/>
                <w:szCs w:val="22"/>
              </w:rPr>
            </w:pPr>
            <w:proofErr w:type="spellStart"/>
            <w:r w:rsidRPr="004C64A7">
              <w:rPr>
                <w:rFonts w:cs="Calibri"/>
                <w:color w:val="000000"/>
                <w:sz w:val="22"/>
                <w:szCs w:val="22"/>
              </w:rPr>
              <w:t>furrowed</w:t>
            </w:r>
            <w:proofErr w:type="spellEnd"/>
          </w:p>
        </w:tc>
        <w:tc>
          <w:tcPr>
            <w:tcW w:w="1200" w:type="dxa"/>
            <w:tcBorders>
              <w:top w:val="nil"/>
              <w:left w:val="nil"/>
              <w:bottom w:val="nil"/>
              <w:right w:val="nil"/>
            </w:tcBorders>
            <w:shd w:val="clear" w:color="auto" w:fill="auto"/>
            <w:noWrap/>
            <w:vAlign w:val="bottom"/>
            <w:hideMark/>
          </w:tcPr>
          <w:p w14:paraId="1641073F"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&lt; 20 cm</w:t>
            </w:r>
          </w:p>
        </w:tc>
        <w:tc>
          <w:tcPr>
            <w:tcW w:w="1200" w:type="dxa"/>
            <w:tcBorders>
              <w:top w:val="nil"/>
              <w:left w:val="nil"/>
              <w:bottom w:val="nil"/>
              <w:right w:val="nil"/>
            </w:tcBorders>
            <w:shd w:val="clear" w:color="auto" w:fill="auto"/>
            <w:noWrap/>
            <w:vAlign w:val="bottom"/>
            <w:hideMark/>
          </w:tcPr>
          <w:p w14:paraId="57BFACF7"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20 - 35 cm</w:t>
            </w:r>
          </w:p>
        </w:tc>
        <w:tc>
          <w:tcPr>
            <w:tcW w:w="1200" w:type="dxa"/>
            <w:tcBorders>
              <w:top w:val="nil"/>
              <w:left w:val="nil"/>
              <w:bottom w:val="nil"/>
              <w:right w:val="nil"/>
            </w:tcBorders>
            <w:shd w:val="clear" w:color="auto" w:fill="auto"/>
            <w:noWrap/>
            <w:vAlign w:val="bottom"/>
            <w:hideMark/>
          </w:tcPr>
          <w:p w14:paraId="6F5B5898" w14:textId="77777777" w:rsidR="004C64A7" w:rsidRPr="004C64A7" w:rsidRDefault="004C64A7" w:rsidP="004C64A7">
            <w:pPr>
              <w:suppressAutoHyphens w:val="0"/>
              <w:spacing w:before="0" w:line="240" w:lineRule="auto"/>
              <w:jc w:val="left"/>
              <w:rPr>
                <w:rFonts w:cs="Calibri"/>
                <w:color w:val="000000"/>
                <w:sz w:val="22"/>
                <w:szCs w:val="22"/>
              </w:rPr>
            </w:pPr>
            <w:r w:rsidRPr="004C64A7">
              <w:rPr>
                <w:rFonts w:cs="Calibri"/>
                <w:color w:val="000000"/>
                <w:sz w:val="22"/>
                <w:szCs w:val="22"/>
              </w:rPr>
              <w:t>&gt; 35 cm</w:t>
            </w:r>
          </w:p>
        </w:tc>
      </w:tr>
    </w:tbl>
    <w:p w14:paraId="51651556" w14:textId="285CA076" w:rsidR="004C64A7" w:rsidRDefault="004C64A7" w:rsidP="004C64A7">
      <w:r>
        <w:t xml:space="preserve">Da die Artengruppen nicht alle in </w:t>
      </w:r>
      <w:proofErr w:type="spellStart"/>
      <w:r>
        <w:t>x_bart_neu</w:t>
      </w:r>
      <w:proofErr w:type="spellEnd"/>
      <w:r>
        <w:t xml:space="preserve"> hinterlegten Arten abdecken, wurde die Gruppierung folgendermaßen erweitert: </w:t>
      </w:r>
    </w:p>
    <w:p w14:paraId="0484966D" w14:textId="5A6FE767" w:rsidR="004C64A7" w:rsidRDefault="004C64A7" w:rsidP="00C233B8">
      <w:pPr>
        <w:pStyle w:val="Liste-2"/>
      </w:pPr>
      <w:r>
        <w:t xml:space="preserve">Alle Arten für die in Storch et al. 2018 sowie in </w:t>
      </w:r>
      <w:proofErr w:type="spellStart"/>
      <w:r>
        <w:t>x_bart_neu</w:t>
      </w:r>
      <w:proofErr w:type="spellEnd"/>
      <w:r>
        <w:t xml:space="preserve"> </w:t>
      </w:r>
      <w:r w:rsidR="004C2396">
        <w:t>in ihrem botanischen Namen</w:t>
      </w:r>
      <w:r w:rsidR="00C233B8">
        <w:t xml:space="preserve"> übereinstimmen, wurde </w:t>
      </w:r>
      <w:r w:rsidR="004C2396">
        <w:t xml:space="preserve">der entsprechende Rindentyp </w:t>
      </w:r>
      <w:proofErr w:type="spellStart"/>
      <w:r w:rsidR="004C2396">
        <w:t>zugeordet</w:t>
      </w:r>
      <w:proofErr w:type="spellEnd"/>
      <w:r w:rsidR="004C2396">
        <w:t xml:space="preserve">. </w:t>
      </w:r>
    </w:p>
    <w:p w14:paraId="120D3742" w14:textId="0916AECF" w:rsidR="006C3F7A" w:rsidRPr="006C3F7A" w:rsidRDefault="006C3F7A" w:rsidP="006C3F7A">
      <w:pPr>
        <w:pStyle w:val="Liste-2"/>
        <w:numPr>
          <w:ilvl w:val="1"/>
          <w:numId w:val="6"/>
        </w:numPr>
        <w:rPr>
          <w:lang w:val="en-US"/>
        </w:rPr>
      </w:pPr>
      <w:r w:rsidRPr="006C3F7A">
        <w:rPr>
          <w:lang w:val="en-US"/>
        </w:rPr>
        <w:t xml:space="preserve">E.g.: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r w:rsidR="00DB7516">
        <w:rPr>
          <w:lang w:val="en-US"/>
        </w:rPr>
        <w:t xml:space="preserve"> </w:t>
      </w:r>
      <w:r>
        <w:sym w:font="Wingdings" w:char="F0E0"/>
      </w:r>
      <w:r w:rsidRPr="006C3F7A">
        <w:rPr>
          <w:lang w:val="en-US"/>
        </w:rPr>
        <w:t xml:space="preserve"> </w:t>
      </w:r>
      <w:proofErr w:type="spellStart"/>
      <w:r w:rsidR="00DB7516">
        <w:rPr>
          <w:lang w:val="en-US"/>
        </w:rPr>
        <w:t>Picea</w:t>
      </w:r>
      <w:proofErr w:type="spellEnd"/>
      <w:r w:rsidR="00DB7516">
        <w:rPr>
          <w:lang w:val="en-US"/>
        </w:rPr>
        <w:t xml:space="preserve"> </w:t>
      </w:r>
      <w:proofErr w:type="spellStart"/>
      <w:r w:rsidR="00DB7516">
        <w:rPr>
          <w:lang w:val="en-US"/>
        </w:rPr>
        <w:t>abies</w:t>
      </w:r>
      <w:proofErr w:type="spellEnd"/>
    </w:p>
    <w:p w14:paraId="24257D12" w14:textId="0355C11F" w:rsidR="004C2396" w:rsidRDefault="004C2396" w:rsidP="00C233B8">
      <w:pPr>
        <w:pStyle w:val="Liste-2"/>
      </w:pPr>
      <w:r>
        <w:t xml:space="preserve">Für alle Arten, für die in Storch et al. 2018 ein Rindentyp für ein gesamtes botanisches </w:t>
      </w:r>
      <w:proofErr w:type="spellStart"/>
      <w:r>
        <w:t>genus</w:t>
      </w:r>
      <w:proofErr w:type="spellEnd"/>
      <w:r>
        <w:t xml:space="preserve"> gelistet war (e.g. Salix </w:t>
      </w:r>
      <w:proofErr w:type="spellStart"/>
      <w:r>
        <w:t>spp</w:t>
      </w:r>
      <w:proofErr w:type="spellEnd"/>
      <w:r>
        <w:t xml:space="preserve">.) wurde allen Arten in </w:t>
      </w:r>
      <w:proofErr w:type="spellStart"/>
      <w:r>
        <w:t>x_bart_neu</w:t>
      </w:r>
      <w:proofErr w:type="spellEnd"/>
      <w:r>
        <w:t xml:space="preserve"> dieses Genus der entsprechende Rindentyp aus Storch et al. zugewiesen</w:t>
      </w:r>
    </w:p>
    <w:p w14:paraId="0BDE8387" w14:textId="15C9799E" w:rsidR="00A3795F" w:rsidRDefault="00A3795F" w:rsidP="00A3795F">
      <w:pPr>
        <w:pStyle w:val="Liste-2"/>
        <w:numPr>
          <w:ilvl w:val="1"/>
          <w:numId w:val="6"/>
        </w:numPr>
      </w:pPr>
      <w:r>
        <w:t xml:space="preserve">E.g. für alle Salix Arten ist in Storch et al. 2018 nur ein Artenübergreifender Rindentyp gelistet, sodass alle Salix Arten den Rindentyp von Salix </w:t>
      </w:r>
      <w:proofErr w:type="spellStart"/>
      <w:r>
        <w:t>spp</w:t>
      </w:r>
      <w:proofErr w:type="spellEnd"/>
      <w:r>
        <w:t xml:space="preserve">. aus Storch et al. 2018 erhalten. </w:t>
      </w:r>
    </w:p>
    <w:p w14:paraId="6D4B5E6A" w14:textId="56011CD8" w:rsidR="006C3F7A" w:rsidRPr="006C3F7A" w:rsidRDefault="006C3F7A" w:rsidP="006C3F7A">
      <w:pPr>
        <w:pStyle w:val="Liste-2"/>
        <w:numPr>
          <w:ilvl w:val="2"/>
          <w:numId w:val="6"/>
        </w:numPr>
        <w:rPr>
          <w:lang w:val="en-US"/>
        </w:rPr>
      </w:pPr>
      <w:r w:rsidRPr="006C3F7A">
        <w:rPr>
          <w:lang w:val="en-US"/>
        </w:rPr>
        <w:t xml:space="preserve">Salix purpurea, Salix </w:t>
      </w:r>
      <w:proofErr w:type="spellStart"/>
      <w:r w:rsidRPr="006C3F7A">
        <w:rPr>
          <w:lang w:val="en-US"/>
        </w:rPr>
        <w:t>caprea</w:t>
      </w:r>
      <w:proofErr w:type="spellEnd"/>
      <w:r w:rsidRPr="006C3F7A">
        <w:sym w:font="Wingdings" w:char="F0E0"/>
      </w:r>
      <w:r w:rsidRPr="006C3F7A">
        <w:rPr>
          <w:lang w:val="en-US"/>
        </w:rPr>
        <w:t xml:space="preserve"> Salix spp.</w:t>
      </w:r>
    </w:p>
    <w:p w14:paraId="318F42B0" w14:textId="7CA440D5" w:rsidR="00A3795F" w:rsidRDefault="004C2396" w:rsidP="00C233B8">
      <w:pPr>
        <w:pStyle w:val="Liste-2"/>
      </w:pPr>
      <w:r>
        <w:t xml:space="preserve">Für botanische </w:t>
      </w:r>
      <w:r w:rsidR="00521E27">
        <w:t>Gastungen</w:t>
      </w:r>
      <w:r>
        <w:t xml:space="preserve"> für die sowohl Rindentypen auf </w:t>
      </w:r>
      <w:proofErr w:type="spellStart"/>
      <w:r>
        <w:t>Arbebene</w:t>
      </w:r>
      <w:proofErr w:type="spellEnd"/>
      <w:r>
        <w:t xml:space="preserve"> als auch </w:t>
      </w:r>
      <w:proofErr w:type="spellStart"/>
      <w:r>
        <w:t>auch</w:t>
      </w:r>
      <w:proofErr w:type="spellEnd"/>
      <w:r>
        <w:t xml:space="preserve"> </w:t>
      </w:r>
      <w:proofErr w:type="spellStart"/>
      <w:r>
        <w:t>Geni</w:t>
      </w:r>
      <w:proofErr w:type="spellEnd"/>
      <w:r>
        <w:t xml:space="preserve"> Ebene in Storch et al. 2018 gelistet waren (e.g. Sorbus </w:t>
      </w:r>
      <w:proofErr w:type="spellStart"/>
      <w:r>
        <w:t>aria</w:t>
      </w:r>
      <w:proofErr w:type="spellEnd"/>
      <w:r>
        <w:t xml:space="preserve">, Sorbus </w:t>
      </w:r>
      <w:proofErr w:type="spellStart"/>
      <w:r>
        <w:t>tomrinalis</w:t>
      </w:r>
      <w:proofErr w:type="spellEnd"/>
      <w:r>
        <w:t xml:space="preserve">, Sorbus </w:t>
      </w:r>
      <w:proofErr w:type="spellStart"/>
      <w:r>
        <w:t>spp</w:t>
      </w:r>
      <w:proofErr w:type="spellEnd"/>
      <w:r>
        <w:t xml:space="preserve">.) wurde Baumarten in </w:t>
      </w:r>
      <w:proofErr w:type="spellStart"/>
      <w:r>
        <w:lastRenderedPageBreak/>
        <w:t>x_bart_neu</w:t>
      </w:r>
      <w:proofErr w:type="spellEnd"/>
      <w:r>
        <w:t xml:space="preserve">, welche zwar in ihrem botanischen </w:t>
      </w:r>
      <w:proofErr w:type="spellStart"/>
      <w:r>
        <w:t>genus</w:t>
      </w:r>
      <w:proofErr w:type="spellEnd"/>
      <w:r>
        <w:t xml:space="preserve">, jedoch nicht in ihrer Botanischen Art mit den in Storch gelisteten artspezifischen </w:t>
      </w:r>
      <w:proofErr w:type="spellStart"/>
      <w:r>
        <w:t>Rindenytpen</w:t>
      </w:r>
      <w:proofErr w:type="spellEnd"/>
      <w:r>
        <w:t xml:space="preserve"> übereinstimmen, der allgemeinere, </w:t>
      </w:r>
      <w:proofErr w:type="spellStart"/>
      <w:r>
        <w:t>genus</w:t>
      </w:r>
      <w:proofErr w:type="spellEnd"/>
      <w:r>
        <w:t xml:space="preserve">-spezifische Rindentyp </w:t>
      </w:r>
      <w:proofErr w:type="spellStart"/>
      <w:r>
        <w:t>zugeordet</w:t>
      </w:r>
      <w:proofErr w:type="spellEnd"/>
    </w:p>
    <w:p w14:paraId="488420FD" w14:textId="17073A4D" w:rsidR="004C2396" w:rsidRDefault="004C2396" w:rsidP="00A3795F">
      <w:pPr>
        <w:pStyle w:val="Liste-2"/>
        <w:numPr>
          <w:ilvl w:val="1"/>
          <w:numId w:val="6"/>
        </w:numPr>
      </w:pPr>
      <w:r>
        <w:t>e.g.</w:t>
      </w:r>
      <w:r w:rsidR="00A3795F">
        <w:t xml:space="preserve"> eine </w:t>
      </w:r>
      <w:proofErr w:type="spellStart"/>
      <w:r w:rsidR="00A3795F">
        <w:t>Srobus</w:t>
      </w:r>
      <w:proofErr w:type="spellEnd"/>
      <w:r w:rsidR="00A3795F">
        <w:t xml:space="preserve"> Art erhält den Rindentyp der unter</w:t>
      </w:r>
      <w:r>
        <w:t xml:space="preserve"> Sorbus </w:t>
      </w:r>
      <w:proofErr w:type="spellStart"/>
      <w:r>
        <w:t>spp</w:t>
      </w:r>
      <w:proofErr w:type="spellEnd"/>
      <w:r>
        <w:t>.</w:t>
      </w:r>
      <w:r w:rsidR="00A3795F">
        <w:t xml:space="preserve"> In Storch et al. 2018 gelistet ist</w:t>
      </w:r>
      <w:r>
        <w:t xml:space="preserve">, falls die Art zwar zum Genus „Sorbus“ gehört, jedoch nicht domestica, </w:t>
      </w:r>
      <w:proofErr w:type="spellStart"/>
      <w:r>
        <w:t>torminalis</w:t>
      </w:r>
      <w:proofErr w:type="spellEnd"/>
      <w:r>
        <w:t xml:space="preserve"> oder </w:t>
      </w:r>
      <w:proofErr w:type="spellStart"/>
      <w:r>
        <w:t>aria</w:t>
      </w:r>
      <w:proofErr w:type="spellEnd"/>
      <w:r>
        <w:t xml:space="preserve"> ist) </w:t>
      </w:r>
    </w:p>
    <w:p w14:paraId="0B5459F1" w14:textId="3C6FF36C" w:rsidR="006C3F7A" w:rsidRPr="006C3F7A" w:rsidRDefault="006C3F7A" w:rsidP="006C3F7A">
      <w:pPr>
        <w:pStyle w:val="Liste-2"/>
        <w:numPr>
          <w:ilvl w:val="2"/>
          <w:numId w:val="6"/>
        </w:numPr>
        <w:rPr>
          <w:lang w:val="en-US"/>
        </w:rPr>
      </w:pPr>
      <w:r w:rsidRPr="00565AA6">
        <w:rPr>
          <w:rStyle w:val="hgkelc"/>
        </w:rPr>
        <w:t xml:space="preserve"> </w:t>
      </w:r>
      <w:r w:rsidRPr="006C3F7A">
        <w:rPr>
          <w:rStyle w:val="hgkelc"/>
          <w:lang w:val="en-US"/>
        </w:rPr>
        <w:t>Sorbus aucuparia (</w:t>
      </w:r>
      <w:proofErr w:type="spellStart"/>
      <w:r w:rsidRPr="006C3F7A">
        <w:rPr>
          <w:rStyle w:val="hgkelc"/>
          <w:lang w:val="en-US"/>
        </w:rPr>
        <w:t>Eberesche</w:t>
      </w:r>
      <w:proofErr w:type="spellEnd"/>
      <w:r w:rsidRPr="006C3F7A">
        <w:rPr>
          <w:rStyle w:val="hgkelc"/>
          <w:lang w:val="en-US"/>
        </w:rPr>
        <w:t xml:space="preserve">) (aucuparia =/= domestica, </w:t>
      </w:r>
      <w:proofErr w:type="spellStart"/>
      <w:r w:rsidRPr="006C3F7A">
        <w:rPr>
          <w:rStyle w:val="hgkelc"/>
          <w:lang w:val="en-US"/>
        </w:rPr>
        <w:t>torminalis</w:t>
      </w:r>
      <w:proofErr w:type="spellEnd"/>
      <w:r w:rsidRPr="006C3F7A">
        <w:rPr>
          <w:rStyle w:val="hgkelc"/>
          <w:lang w:val="en-US"/>
        </w:rPr>
        <w:t xml:space="preserve">, aria) </w:t>
      </w:r>
      <w:r w:rsidRPr="006C3F7A">
        <w:rPr>
          <w:rStyle w:val="hgkelc"/>
          <w:lang w:val="en-US"/>
        </w:rPr>
        <w:sym w:font="Wingdings" w:char="F0E0"/>
      </w:r>
      <w:r w:rsidRPr="006C3F7A">
        <w:rPr>
          <w:rStyle w:val="hgkelc"/>
          <w:lang w:val="en-US"/>
        </w:rPr>
        <w:t xml:space="preserve"> Sorbus spp.</w:t>
      </w:r>
    </w:p>
    <w:p w14:paraId="6214CDDD" w14:textId="02941AE2" w:rsidR="004C2396" w:rsidRDefault="004C2396" w:rsidP="00C233B8">
      <w:pPr>
        <w:pStyle w:val="Liste-2"/>
      </w:pPr>
      <w:r>
        <w:t xml:space="preserve">Sollte eine botanische Art in </w:t>
      </w:r>
      <w:proofErr w:type="spellStart"/>
      <w:r>
        <w:t>x_bart_neu</w:t>
      </w:r>
      <w:proofErr w:type="spellEnd"/>
      <w:r>
        <w:t xml:space="preserve"> gelistet sein, für die kein Art spezifischer Rindentyp in Storch et al. gelistet ist und für die auch kein allgemeiner </w:t>
      </w:r>
      <w:proofErr w:type="spellStart"/>
      <w:r>
        <w:t>genus</w:t>
      </w:r>
      <w:proofErr w:type="spellEnd"/>
      <w:r>
        <w:t xml:space="preserve">-spezifischer Rindentyp (e.g. Salix </w:t>
      </w:r>
      <w:proofErr w:type="spellStart"/>
      <w:r>
        <w:t>spp</w:t>
      </w:r>
      <w:proofErr w:type="spellEnd"/>
      <w:r>
        <w:t xml:space="preserve">. </w:t>
      </w:r>
      <w:r w:rsidR="006C3F7A">
        <w:t>) in Storch et al. 2018 erstellt wurde, wird dieser Art, sofern vorhanden, ein Rindentyp eines Vertreters desselben Genus gewählt</w:t>
      </w:r>
      <w:r w:rsidR="00C37CBE">
        <w:t xml:space="preserve">. Sollten die gelisteten Arten des </w:t>
      </w:r>
      <w:proofErr w:type="spellStart"/>
      <w:r w:rsidR="00C37CBE">
        <w:t>entsprechden</w:t>
      </w:r>
      <w:proofErr w:type="spellEnd"/>
      <w:r w:rsidR="00C37CBE">
        <w:t xml:space="preserve"> </w:t>
      </w:r>
      <w:proofErr w:type="spellStart"/>
      <w:r w:rsidR="00C37CBE">
        <w:t>genus</w:t>
      </w:r>
      <w:proofErr w:type="spellEnd"/>
      <w:r w:rsidR="00C37CBE">
        <w:t xml:space="preserve"> denselben </w:t>
      </w:r>
      <w:proofErr w:type="spellStart"/>
      <w:r w:rsidR="00C37CBE">
        <w:t>Ridnentyp</w:t>
      </w:r>
      <w:proofErr w:type="spellEnd"/>
      <w:r w:rsidR="00C37CBE">
        <w:t xml:space="preserve"> haben, wird dieser unter </w:t>
      </w:r>
      <w:r w:rsidR="00CA3694">
        <w:t xml:space="preserve">Genus </w:t>
      </w:r>
      <w:proofErr w:type="spellStart"/>
      <w:r w:rsidR="00CA3694">
        <w:t>spp</w:t>
      </w:r>
      <w:proofErr w:type="spellEnd"/>
      <w:r w:rsidR="00CA3694">
        <w:t>.</w:t>
      </w:r>
      <w:r w:rsidR="00325982">
        <w:t xml:space="preserve"> z</w:t>
      </w:r>
      <w:r w:rsidR="00CA3694">
        <w:t>u</w:t>
      </w:r>
      <w:r w:rsidR="00325982">
        <w:t>s</w:t>
      </w:r>
      <w:r w:rsidR="00CA3694">
        <w:t>ammengefasst, andernfalls wird der Rindentyp einer der in Storch gelisteten Arten gewählt</w:t>
      </w:r>
      <w:r w:rsidR="006C3F7A">
        <w:t xml:space="preserve">: </w:t>
      </w:r>
    </w:p>
    <w:p w14:paraId="06BED568" w14:textId="4C267D51" w:rsidR="006C3F7A" w:rsidRDefault="006C3F7A" w:rsidP="006C3F7A">
      <w:pPr>
        <w:pStyle w:val="Liste-2"/>
        <w:numPr>
          <w:ilvl w:val="1"/>
          <w:numId w:val="6"/>
        </w:numPr>
      </w:pPr>
      <w:r>
        <w:t>E.g. Im Falle des Genus Acer, welcher artspezifische Rindentypen für die Arten „campestre“, „pseudoplatanus“ und „</w:t>
      </w:r>
      <w:proofErr w:type="spellStart"/>
      <w:r>
        <w:t>plataniodes</w:t>
      </w:r>
      <w:proofErr w:type="spellEnd"/>
      <w:r>
        <w:t xml:space="preserve">“ in Storch et al. 2018 gelistet hat. </w:t>
      </w:r>
      <w:r w:rsidR="00C37CBE">
        <w:t xml:space="preserve">Ein Baum der Art Acer </w:t>
      </w:r>
      <w:proofErr w:type="spellStart"/>
      <w:r w:rsidR="00C37CBE">
        <w:t>opalus</w:t>
      </w:r>
      <w:proofErr w:type="spellEnd"/>
      <w:r w:rsidR="00C37CBE">
        <w:t xml:space="preserve"> wird somit der Rindentyp de</w:t>
      </w:r>
      <w:r w:rsidR="00CA3694">
        <w:t xml:space="preserve">n die Arten gemeinsam haben </w:t>
      </w:r>
      <w:proofErr w:type="spellStart"/>
      <w:r w:rsidR="00CA3694">
        <w:t>zugeordet</w:t>
      </w:r>
      <w:proofErr w:type="spellEnd"/>
      <w:r w:rsidR="00521E27">
        <w:t xml:space="preserve"> und die </w:t>
      </w:r>
      <w:proofErr w:type="spellStart"/>
      <w:r w:rsidR="00521E27">
        <w:t>RIdnenartengruppe</w:t>
      </w:r>
      <w:proofErr w:type="spellEnd"/>
      <w:r w:rsidR="00521E27">
        <w:t xml:space="preserve"> Acer </w:t>
      </w:r>
      <w:proofErr w:type="spellStart"/>
      <w:r w:rsidR="00521E27">
        <w:t>spp</w:t>
      </w:r>
      <w:proofErr w:type="spellEnd"/>
      <w:r w:rsidR="00521E27">
        <w:t xml:space="preserve">. </w:t>
      </w:r>
      <w:r w:rsidR="00325982">
        <w:t>E</w:t>
      </w:r>
      <w:r w:rsidR="00521E27">
        <w:t>rzeugt</w:t>
      </w:r>
      <w:r w:rsidR="00325982">
        <w:t xml:space="preserve">. </w:t>
      </w:r>
    </w:p>
    <w:p w14:paraId="2E10FEF9" w14:textId="51D5ECD3" w:rsidR="00CA3694" w:rsidRDefault="00CA3694" w:rsidP="006C3F7A">
      <w:pPr>
        <w:pStyle w:val="Liste-2"/>
        <w:numPr>
          <w:ilvl w:val="1"/>
          <w:numId w:val="6"/>
        </w:numPr>
      </w:pPr>
      <w:r>
        <w:t xml:space="preserve">E.g. im Falle von </w:t>
      </w:r>
      <w:proofErr w:type="spellStart"/>
      <w:r w:rsidR="004C3264">
        <w:t>Abies</w:t>
      </w:r>
      <w:proofErr w:type="spellEnd"/>
      <w:r w:rsidR="004C3264">
        <w:t xml:space="preserve"> </w:t>
      </w:r>
      <w:proofErr w:type="spellStart"/>
      <w:r w:rsidR="004C3264">
        <w:t>alba</w:t>
      </w:r>
      <w:proofErr w:type="spellEnd"/>
      <w:r w:rsidR="004C3264">
        <w:t xml:space="preserve"> </w:t>
      </w:r>
      <w:r>
        <w:t xml:space="preserve">, wird allen anderen </w:t>
      </w:r>
      <w:proofErr w:type="spellStart"/>
      <w:r w:rsidR="004C3264">
        <w:t>Abies</w:t>
      </w:r>
      <w:proofErr w:type="spellEnd"/>
      <w:r>
        <w:t xml:space="preserve"> </w:t>
      </w:r>
      <w:r w:rsidR="004C3264">
        <w:t>A</w:t>
      </w:r>
      <w:r>
        <w:t>rten der Rindentyp</w:t>
      </w:r>
      <w:r w:rsidR="004C3264">
        <w:t xml:space="preserve">, </w:t>
      </w:r>
      <w:r>
        <w:t xml:space="preserve">der in Storch et al. 2018 für </w:t>
      </w:r>
      <w:proofErr w:type="spellStart"/>
      <w:r w:rsidR="004C3264">
        <w:t>Abies</w:t>
      </w:r>
      <w:proofErr w:type="spellEnd"/>
      <w:r w:rsidR="004C3264">
        <w:t xml:space="preserve"> </w:t>
      </w:r>
      <w:proofErr w:type="spellStart"/>
      <w:r w:rsidR="004C3264">
        <w:t>alba</w:t>
      </w:r>
      <w:proofErr w:type="spellEnd"/>
      <w:r w:rsidR="004C3264">
        <w:t xml:space="preserve">  </w:t>
      </w:r>
      <w:r>
        <w:t>gelistet ist</w:t>
      </w:r>
      <w:r w:rsidR="004C3264">
        <w:t xml:space="preserve">, </w:t>
      </w:r>
      <w:r>
        <w:t>zugewiesen</w:t>
      </w:r>
      <w:r w:rsidR="004C3264">
        <w:t xml:space="preserve">. </w:t>
      </w:r>
    </w:p>
    <w:p w14:paraId="54F9F655" w14:textId="5FC55EA5" w:rsidR="004C3264" w:rsidRDefault="004C3264" w:rsidP="004C3264">
      <w:pPr>
        <w:pStyle w:val="Liste-2"/>
        <w:numPr>
          <w:ilvl w:val="2"/>
          <w:numId w:val="6"/>
        </w:numPr>
      </w:pPr>
      <w:r>
        <w:t xml:space="preserve">E.g. </w:t>
      </w:r>
      <w:proofErr w:type="spellStart"/>
      <w:r>
        <w:t>Abies</w:t>
      </w:r>
      <w:proofErr w:type="spellEnd"/>
      <w:r>
        <w:t xml:space="preserve"> </w:t>
      </w:r>
      <w:proofErr w:type="spellStart"/>
      <w:r>
        <w:t>glauca</w:t>
      </w:r>
      <w:proofErr w:type="spellEnd"/>
      <w:r>
        <w:t xml:space="preserve"> </w:t>
      </w:r>
      <w:r>
        <w:sym w:font="Wingdings" w:char="F0E0"/>
      </w:r>
      <w:r>
        <w:t xml:space="preserve"> </w:t>
      </w:r>
      <w:proofErr w:type="spellStart"/>
      <w:r>
        <w:t>Abies</w:t>
      </w:r>
      <w:proofErr w:type="spellEnd"/>
      <w:r>
        <w:t xml:space="preserve"> </w:t>
      </w:r>
      <w:proofErr w:type="spellStart"/>
      <w:r>
        <w:t>alba</w:t>
      </w:r>
      <w:proofErr w:type="spellEnd"/>
      <w:r>
        <w:t xml:space="preserve">  </w:t>
      </w:r>
    </w:p>
    <w:p w14:paraId="31CCD667" w14:textId="2C935867" w:rsidR="00F61B51" w:rsidRDefault="00F61B51" w:rsidP="00F61B51">
      <w:pPr>
        <w:pStyle w:val="Liste-2"/>
        <w:numPr>
          <w:ilvl w:val="1"/>
          <w:numId w:val="6"/>
        </w:numPr>
      </w:pPr>
      <w:proofErr w:type="spellStart"/>
      <w:r>
        <w:t>Unzuordnenbare</w:t>
      </w:r>
      <w:proofErr w:type="spellEnd"/>
      <w:r>
        <w:t xml:space="preserve"> Bäume werden sofern sie Nadelbäume sind als „</w:t>
      </w:r>
      <w:proofErr w:type="spellStart"/>
      <w:r w:rsidR="005A3C7A">
        <w:t>conifer</w:t>
      </w:r>
      <w:proofErr w:type="spellEnd"/>
      <w:r>
        <w:t>“ behandelt</w:t>
      </w:r>
      <w:r w:rsidR="005A3C7A">
        <w:t xml:space="preserve"> (sonstiges Nadelholz)</w:t>
      </w:r>
      <w:r>
        <w:t>, bzw. sofern sie Laubbäume sind als „</w:t>
      </w:r>
      <w:proofErr w:type="spellStart"/>
      <w:r w:rsidR="005A3C7A">
        <w:t>broadleaf</w:t>
      </w:r>
      <w:proofErr w:type="spellEnd"/>
      <w:r>
        <w:t>“</w:t>
      </w:r>
      <w:r w:rsidR="005A3C7A">
        <w:t xml:space="preserve"> (sonstiges Laubholz). Dies bedeutet dass sie von der Analyse ausgeschlossen werden. </w:t>
      </w:r>
    </w:p>
    <w:p w14:paraId="27E8B8D3" w14:textId="3E580D8D" w:rsidR="00A01271" w:rsidRPr="004C64A7" w:rsidRDefault="00A01271" w:rsidP="00A01271">
      <w:r>
        <w:t>Gemäß der jeweiligen Artengruppe des Baumes wird dann zum einen ein allgemeiner Rindentyp (</w:t>
      </w:r>
      <w:proofErr w:type="spellStart"/>
      <w:r>
        <w:t>scaly</w:t>
      </w:r>
      <w:proofErr w:type="spellEnd"/>
      <w:r>
        <w:t xml:space="preserve">, </w:t>
      </w:r>
      <w:proofErr w:type="spellStart"/>
      <w:r>
        <w:t>furrowed</w:t>
      </w:r>
      <w:proofErr w:type="spellEnd"/>
      <w:r>
        <w:t xml:space="preserve">, …etc.) zugewiesen, sowie - in Abhängigkeit des BHDs - die Ausprägung dessen (Typ 1, Typ 2, Typ3) zugewiesen. </w:t>
      </w:r>
    </w:p>
    <w:p w14:paraId="5D5DCBEC" w14:textId="6B4AD868" w:rsidR="00565AA6" w:rsidRDefault="00565AA6" w:rsidP="00565AA6">
      <w:pPr>
        <w:pStyle w:val="berschrift3"/>
      </w:pPr>
      <w:r>
        <w:t>Fruchtdiversität</w:t>
      </w:r>
    </w:p>
    <w:p w14:paraId="116F0212" w14:textId="126EC59B" w:rsidR="00F61B51" w:rsidRDefault="00565AA6" w:rsidP="00F61B51">
      <w:r>
        <w:t xml:space="preserve">Für die Artengruppen der Fruchtdiversität wird genauso wie für die der Rindendiversität vorgegangen. </w:t>
      </w:r>
      <w:r w:rsidR="00F61B51">
        <w:t xml:space="preserve">Auch hier werden </w:t>
      </w:r>
      <w:proofErr w:type="spellStart"/>
      <w:r w:rsidR="00F61B51">
        <w:t>unzuordnenbare</w:t>
      </w:r>
      <w:proofErr w:type="spellEnd"/>
      <w:r w:rsidR="00F61B51">
        <w:t xml:space="preserve"> Bäume sofern sie Nadelbäume sind als „</w:t>
      </w:r>
      <w:proofErr w:type="spellStart"/>
      <w:r w:rsidR="005A3C7A">
        <w:t>conifer</w:t>
      </w:r>
      <w:proofErr w:type="spellEnd"/>
      <w:r w:rsidR="00F61B51">
        <w:t>“ behandelt, bzw. sofern sie Laubbäume sind als „</w:t>
      </w:r>
      <w:proofErr w:type="spellStart"/>
      <w:r w:rsidR="005A3C7A">
        <w:t>broadleaf</w:t>
      </w:r>
      <w:proofErr w:type="spellEnd"/>
      <w:r w:rsidR="00F61B51">
        <w:t>“.</w:t>
      </w:r>
      <w:r w:rsidR="005A3C7A">
        <w:t xml:space="preserve"> </w:t>
      </w:r>
    </w:p>
    <w:p w14:paraId="12CF11F9" w14:textId="6AAF1A8B" w:rsidR="00325982" w:rsidRDefault="00325982" w:rsidP="00EC41A7">
      <w:r>
        <w:t>Die einzigen</w:t>
      </w:r>
      <w:r w:rsidR="00565AA6">
        <w:t xml:space="preserve"> Unterschied</w:t>
      </w:r>
      <w:r>
        <w:t>e</w:t>
      </w:r>
      <w:r w:rsidR="00565AA6">
        <w:t xml:space="preserve"> zu den Rindendiversitätsartengruppen sind, dass es </w:t>
      </w:r>
    </w:p>
    <w:p w14:paraId="5DD95BBB" w14:textId="2FDB4817" w:rsidR="00EC41A7" w:rsidRDefault="00565AA6" w:rsidP="00325982">
      <w:pPr>
        <w:pStyle w:val="Listenabsatz"/>
        <w:numPr>
          <w:ilvl w:val="0"/>
          <w:numId w:val="36"/>
        </w:numPr>
      </w:pPr>
      <w:r>
        <w:t xml:space="preserve">eine Artengruppe weniger gibt: während in den Rindenartengruppen, neben </w:t>
      </w:r>
      <w:proofErr w:type="spellStart"/>
      <w:r>
        <w:t>Pupulus</w:t>
      </w:r>
      <w:proofErr w:type="spellEnd"/>
      <w:r>
        <w:t xml:space="preserve"> </w:t>
      </w:r>
      <w:proofErr w:type="spellStart"/>
      <w:r>
        <w:t>balsamifera</w:t>
      </w:r>
      <w:proofErr w:type="spellEnd"/>
      <w:r>
        <w:t xml:space="preserve">, die Gruppe „Populus </w:t>
      </w:r>
      <w:proofErr w:type="spellStart"/>
      <w:r>
        <w:t>spp</w:t>
      </w:r>
      <w:proofErr w:type="spellEnd"/>
      <w:r>
        <w:t>.“ existiert, werden bei den Fruch</w:t>
      </w:r>
      <w:r w:rsidR="00325982">
        <w:t>t</w:t>
      </w:r>
      <w:r>
        <w:t xml:space="preserve">artengruppen </w:t>
      </w:r>
      <w:r w:rsidR="00325982">
        <w:t>alle</w:t>
      </w:r>
      <w:r>
        <w:t xml:space="preserve"> Populus Arten </w:t>
      </w:r>
      <w:r w:rsidR="00325982">
        <w:t>als</w:t>
      </w:r>
      <w:r>
        <w:t xml:space="preserve"> Populus </w:t>
      </w:r>
      <w:proofErr w:type="spellStart"/>
      <w:r>
        <w:t>balsamifera</w:t>
      </w:r>
      <w:proofErr w:type="spellEnd"/>
      <w:r>
        <w:t xml:space="preserve"> </w:t>
      </w:r>
      <w:r w:rsidR="00325982">
        <w:t xml:space="preserve">behandelt werden, </w:t>
      </w:r>
    </w:p>
    <w:p w14:paraId="78925EBF" w14:textId="3584530C" w:rsidR="00A01271" w:rsidRDefault="00325982" w:rsidP="00A01271">
      <w:pPr>
        <w:pStyle w:val="Listenabsatz"/>
        <w:numPr>
          <w:ilvl w:val="0"/>
          <w:numId w:val="36"/>
        </w:numPr>
      </w:pPr>
      <w:r>
        <w:t xml:space="preserve">für die Artengruppe Acer wurde, wie für die Rindenartengruppen eine allgemeine Artengruppe Acer </w:t>
      </w:r>
      <w:proofErr w:type="spellStart"/>
      <w:r>
        <w:t>spp</w:t>
      </w:r>
      <w:proofErr w:type="spellEnd"/>
      <w:r>
        <w:t xml:space="preserve">. Erzeugt, da die Artengruppe Acer verschiedene Arten, jedoch keine zusammenfassende </w:t>
      </w:r>
      <w:proofErr w:type="spellStart"/>
      <w:r>
        <w:t>Artenfruppe</w:t>
      </w:r>
      <w:proofErr w:type="spellEnd"/>
      <w:r>
        <w:t xml:space="preserve"> mit dem </w:t>
      </w:r>
      <w:proofErr w:type="spellStart"/>
      <w:r>
        <w:t>bot_species</w:t>
      </w:r>
      <w:proofErr w:type="spellEnd"/>
      <w:r>
        <w:t xml:space="preserve"> „</w:t>
      </w:r>
      <w:proofErr w:type="spellStart"/>
      <w:r>
        <w:t>spp</w:t>
      </w:r>
      <w:proofErr w:type="spellEnd"/>
      <w:r>
        <w:t xml:space="preserve">.“ Hat. Allerdings unterscheidet sich das vorgehen hier insofern, dass für die Rindengruppe Acer </w:t>
      </w:r>
      <w:proofErr w:type="spellStart"/>
      <w:r>
        <w:t>spp</w:t>
      </w:r>
      <w:proofErr w:type="spellEnd"/>
      <w:r>
        <w:t xml:space="preserve">. Die BHD grenzen, welche den Rindentyp 1,2,3 </w:t>
      </w:r>
      <w:proofErr w:type="spellStart"/>
      <w:r>
        <w:t>festlegn</w:t>
      </w:r>
      <w:proofErr w:type="spellEnd"/>
      <w:r>
        <w:t xml:space="preserve"> auf „</w:t>
      </w:r>
      <w:proofErr w:type="spellStart"/>
      <w:r>
        <w:t>omitted</w:t>
      </w:r>
      <w:proofErr w:type="spellEnd"/>
      <w:r>
        <w:t xml:space="preserve">“ gesetzt wurden. Für die Fruchtartengruppen Acer hingegen wurde das </w:t>
      </w:r>
      <w:proofErr w:type="spellStart"/>
      <w:r>
        <w:t>Fructifizierungsalter</w:t>
      </w:r>
      <w:proofErr w:type="spellEnd"/>
      <w:r>
        <w:t xml:space="preserve"> gemittelt über die 3 Vertreter der Acer Gattung. </w:t>
      </w:r>
    </w:p>
    <w:p w14:paraId="060306E7" w14:textId="4C9F26A5" w:rsidR="00325982" w:rsidRPr="00EC41A7" w:rsidRDefault="00F61B51" w:rsidP="00EC41A7">
      <w:r>
        <w:t>In</w:t>
      </w:r>
      <w:r w:rsidR="00B732D3">
        <w:t xml:space="preserve"> A</w:t>
      </w:r>
      <w:r>
        <w:t>bhän</w:t>
      </w:r>
      <w:r w:rsidR="008F70DB">
        <w:t>g</w:t>
      </w:r>
      <w:r w:rsidR="00B732D3">
        <w:t>i</w:t>
      </w:r>
      <w:r>
        <w:t xml:space="preserve">gkeit der Baumart bzw. der Zugehörigkeit zu einer Fruchtartengruppe </w:t>
      </w:r>
      <w:r w:rsidR="008F70DB">
        <w:t xml:space="preserve">und des Baumalters kann dann ein Frucht- und </w:t>
      </w:r>
      <w:proofErr w:type="spellStart"/>
      <w:r w:rsidR="008F70DB">
        <w:t>Pollinationstyp</w:t>
      </w:r>
      <w:proofErr w:type="spellEnd"/>
      <w:r w:rsidR="008F70DB">
        <w:t xml:space="preserve"> zugewiesen werden. </w:t>
      </w:r>
    </w:p>
    <w:p w14:paraId="4FA55D5E" w14:textId="3615D855" w:rsidR="00A07521" w:rsidRDefault="00A07521" w:rsidP="00A54C3E">
      <w:pPr>
        <w:pStyle w:val="berschrift1"/>
      </w:pPr>
      <w:r>
        <w:lastRenderedPageBreak/>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w:t>
      </w:r>
      <w:proofErr w:type="spellStart"/>
      <w:r>
        <w:t>optionen</w:t>
      </w:r>
      <w:proofErr w:type="spellEnd"/>
      <w:r>
        <w:t xml:space="preserve"> zur Verfügung</w:t>
      </w:r>
      <w:r w:rsidR="005B1E47">
        <w:t xml:space="preserve"> (1) eine nachträgliche Kompartimentierung der bereits berechneten oberirdischen Biomasse mittels der </w:t>
      </w:r>
      <w:proofErr w:type="spellStart"/>
      <w:r w:rsidR="005B1E47">
        <w:t>Wurzel:Stam</w:t>
      </w:r>
      <w:proofErr w:type="spellEnd"/>
      <w:r w:rsidR="005B1E47">
        <w:t xml:space="preserve"> und </w:t>
      </w:r>
      <w:proofErr w:type="spellStart"/>
      <w:r w:rsidR="005B1E47">
        <w:t>Wurzel:Blatt</w:t>
      </w:r>
      <w:proofErr w:type="spellEnd"/>
      <w:r w:rsidR="005B1E47">
        <w:t xml:space="preserve"> Faktoren (</w:t>
      </w:r>
      <w:proofErr w:type="spellStart"/>
      <w:r w:rsidR="005B1E47">
        <w:t>root:stem</w:t>
      </w:r>
      <w:proofErr w:type="spellEnd"/>
      <w:r w:rsidR="005B1E47">
        <w:t xml:space="preserve">-, </w:t>
      </w:r>
      <w:proofErr w:type="spellStart"/>
      <w:r w:rsidR="005B1E47">
        <w:t>root:leaf-ratios</w:t>
      </w:r>
      <w:proofErr w:type="spellEnd"/>
      <w:r w:rsidR="005B1E47">
        <w:t xml:space="preserve">) </w:t>
      </w:r>
      <w:proofErr w:type="spellStart"/>
      <w:r w:rsidR="005B1E47">
        <w:t>vo</w:t>
      </w:r>
      <w:proofErr w:type="spellEnd"/>
      <w:r w:rsidR="005B1E47">
        <w:t xml:space="preserve"> </w:t>
      </w:r>
      <w:proofErr w:type="spellStart"/>
      <w:r w:rsidR="005B1E47">
        <w:t>Poorter</w:t>
      </w:r>
      <w:proofErr w:type="spellEnd"/>
      <w:r w:rsidR="005B1E47">
        <w:t xml:space="preserve">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w:t>
      </w:r>
      <w:proofErr w:type="spellStart"/>
      <w:r w:rsidR="003B3100">
        <w:t>Kompartimentspezifischen</w:t>
      </w:r>
      <w:proofErr w:type="spellEnd"/>
      <w:r w:rsidR="003B3100">
        <w:t xml:space="preserve"> </w:t>
      </w:r>
      <w:proofErr w:type="spellStart"/>
      <w:r w:rsidR="003B3100">
        <w:t>Biomassfunktionen</w:t>
      </w:r>
      <w:proofErr w:type="spellEnd"/>
      <w:r w:rsidR="003B3100">
        <w:t xml:space="preserve"> von </w:t>
      </w:r>
      <w:r w:rsidR="00D41FB2">
        <w:t>Wolff et al.</w:t>
      </w:r>
      <w:r w:rsidR="003B3100">
        <w:t xml:space="preserve">(). Die verfügbaren </w:t>
      </w:r>
      <w:proofErr w:type="spellStart"/>
      <w:r w:rsidR="003B3100">
        <w:t>Kompartimentbiomassen</w:t>
      </w:r>
      <w:proofErr w:type="spellEnd"/>
      <w:r w:rsidR="003B3100">
        <w:t xml:space="preserve"> pro Einzelbaum wurden daher mit beiden Methoden berechnet und anschließend verglichen um eine Entscheidung für eine Methode oder gegen das </w:t>
      </w:r>
      <w:proofErr w:type="spellStart"/>
      <w:r w:rsidR="003B3100">
        <w:t>Kompartimentieren</w:t>
      </w:r>
      <w:proofErr w:type="spellEnd"/>
      <w:r w:rsidR="003B3100">
        <w:t xml:space="preserve"> von Bäumen unter 1.3m Höhe zu treffen (siehe Biomassenvergleich</w:t>
      </w:r>
      <w:r w:rsidR="000B73E3">
        <w:t>)</w:t>
      </w:r>
    </w:p>
    <w:p w14:paraId="7B928ACC" w14:textId="7BAE19D6" w:rsidR="00C11C91" w:rsidRDefault="00C11C91" w:rsidP="007A3D10">
      <w:pPr>
        <w:pStyle w:val="berschrift5"/>
      </w:pPr>
      <w:r>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w:t>
      </w:r>
      <w:proofErr w:type="spellStart"/>
      <w:r w:rsidR="00D41FB2">
        <w:t>x_bart</w:t>
      </w:r>
      <w:proofErr w:type="spellEnd"/>
      <w:r w:rsidR="00D41FB2">
        <w:t xml:space="preserve"> daher in die verfügbaren Artengruppen eingeteilt werden. </w:t>
      </w:r>
    </w:p>
    <w:p w14:paraId="4A96DE75" w14:textId="4BC47C67" w:rsidR="00D41FB2" w:rsidRPr="00C11C91" w:rsidRDefault="00D41FB2" w:rsidP="00C11C91">
      <w:r>
        <w:t xml:space="preserve">Die Zuordnung wird in </w:t>
      </w:r>
      <w:proofErr w:type="spellStart"/>
      <w:r>
        <w:t>x_bart</w:t>
      </w:r>
      <w:proofErr w:type="spellEnd"/>
      <w:r>
        <w:t xml:space="preserve"> unter der Spalte „</w:t>
      </w:r>
      <w:proofErr w:type="spellStart"/>
      <w:r w:rsidRPr="00D41FB2">
        <w:t>RG_Wolff_bio</w:t>
      </w:r>
      <w:proofErr w:type="spellEnd"/>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 xml:space="preserve">Alle Arten mit </w:t>
      </w:r>
      <w:proofErr w:type="spellStart"/>
      <w:r w:rsidR="00D41FB2">
        <w:t>bot_genus</w:t>
      </w:r>
      <w:proofErr w:type="spellEnd"/>
      <w:r w:rsidR="00D41FB2">
        <w:t xml:space="preserve"> == Fagus</w:t>
      </w:r>
      <w:r w:rsidRPr="00C11C91">
        <w:t xml:space="preserve"> und sonstige (</w:t>
      </w:r>
      <w:proofErr w:type="spellStart"/>
      <w:r w:rsidRPr="00C11C91">
        <w:t>unzuordbare</w:t>
      </w:r>
      <w:proofErr w:type="spellEnd"/>
      <w:r w:rsidRPr="00C11C91">
        <w:t>) Laubbaumarten</w:t>
      </w:r>
    </w:p>
    <w:p w14:paraId="2674966D" w14:textId="44786417" w:rsidR="00C11C91" w:rsidRPr="00C11C91" w:rsidRDefault="00C11C91" w:rsidP="00D41FB2">
      <w:pPr>
        <w:pStyle w:val="Liste-1"/>
      </w:pPr>
      <w:r w:rsidRPr="00C11C91">
        <w:lastRenderedPageBreak/>
        <w:t>Artengruppe Eiche</w:t>
      </w:r>
      <w:r w:rsidR="005016F0">
        <w:t xml:space="preserve"> EI</w:t>
      </w:r>
      <w:r w:rsidRPr="00C11C91">
        <w:t xml:space="preserve">: alle </w:t>
      </w:r>
      <w:r w:rsidR="00C27708">
        <w:t xml:space="preserve">Arten mit </w:t>
      </w:r>
      <w:proofErr w:type="spellStart"/>
      <w:r w:rsidR="00C27708">
        <w:t>bot_genus</w:t>
      </w:r>
      <w:proofErr w:type="spellEnd"/>
      <w:r w:rsidR="00C27708">
        <w:t xml:space="preserve">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w:t>
      </w:r>
      <w:proofErr w:type="spellStart"/>
      <w:r w:rsidR="00C27708">
        <w:t>bot_genus</w:t>
      </w:r>
      <w:proofErr w:type="spellEnd"/>
      <w:r w:rsidR="00C27708">
        <w:t xml:space="preserve"> %in% c("Acer", "Fagus", "Quercus", "</w:t>
      </w:r>
      <w:proofErr w:type="spellStart"/>
      <w:r w:rsidR="00C27708">
        <w:t>Rhamnus</w:t>
      </w:r>
      <w:proofErr w:type="spellEnd"/>
      <w:r w:rsidR="00C27708">
        <w:t>",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 xml:space="preserve">Arten mit </w:t>
      </w:r>
      <w:proofErr w:type="spellStart"/>
      <w:r w:rsidR="00C27708">
        <w:t>bot_genus</w:t>
      </w:r>
      <w:proofErr w:type="spellEnd"/>
      <w:r w:rsidR="00C27708">
        <w:t xml:space="preserve"> == Picea</w:t>
      </w:r>
      <w:r w:rsidRPr="00C11C91">
        <w:t xml:space="preserve"> und alle anderen </w:t>
      </w:r>
      <w:proofErr w:type="spellStart"/>
      <w:r w:rsidRPr="00C11C91">
        <w:t>Nadelbbäume</w:t>
      </w:r>
      <w:proofErr w:type="spellEnd"/>
      <w:r w:rsidRPr="00C11C91">
        <w:t xml:space="preserv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 xml:space="preserve">Arten mit </w:t>
      </w:r>
      <w:proofErr w:type="spellStart"/>
      <w:r w:rsidR="00C27708">
        <w:t>bot_genus</w:t>
      </w:r>
      <w:proofErr w:type="spellEnd"/>
      <w:r w:rsidR="00C27708">
        <w:t xml:space="preserve">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xml:space="preserve">, </w:t>
      </w:r>
      <w:proofErr w:type="spellStart"/>
      <w:r w:rsidR="00C27708">
        <w:t>bot_genus</w:t>
      </w:r>
      <w:proofErr w:type="spellEnd"/>
      <w:r w:rsidR="00C27708">
        <w:t xml:space="preserve">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 xml:space="preserve">Artengruppe </w:t>
      </w:r>
      <w:proofErr w:type="spellStart"/>
      <w:r w:rsidRPr="00C11C91">
        <w:t>Hollunder</w:t>
      </w:r>
      <w:proofErr w:type="spellEnd"/>
      <w:r w:rsidR="00C27708">
        <w:t xml:space="preserve"> HOL</w:t>
      </w:r>
      <w:r w:rsidRPr="00C11C91">
        <w:t xml:space="preserve">: alle </w:t>
      </w:r>
      <w:proofErr w:type="spellStart"/>
      <w:r w:rsidRPr="00C11C91">
        <w:t>Hollunderarten</w:t>
      </w:r>
      <w:proofErr w:type="spellEnd"/>
      <w:r w:rsidR="00C27708">
        <w:t xml:space="preserve">, </w:t>
      </w:r>
      <w:proofErr w:type="spellStart"/>
      <w:r w:rsidR="00C27708">
        <w:t>bot_genus</w:t>
      </w:r>
      <w:proofErr w:type="spellEnd"/>
      <w:r w:rsidR="00C27708">
        <w:t xml:space="preserve">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 xml:space="preserve">alle Arten mit </w:t>
      </w:r>
      <w:proofErr w:type="spellStart"/>
      <w:r w:rsidR="00C27708">
        <w:t>bot_genus</w:t>
      </w:r>
      <w:proofErr w:type="spellEnd"/>
      <w:r w:rsidR="00C27708">
        <w:t xml:space="preserve"> == „</w:t>
      </w:r>
      <w:proofErr w:type="spellStart"/>
      <w:r w:rsidR="00C27708">
        <w:t>Rhamnus</w:t>
      </w:r>
      <w:proofErr w:type="spellEnd"/>
      <w:r w:rsidR="00C27708">
        <w:t>“</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 xml:space="preserve">alle Arten mit </w:t>
      </w:r>
      <w:proofErr w:type="spellStart"/>
      <w:r>
        <w:t>bot_genus</w:t>
      </w:r>
      <w:proofErr w:type="spellEnd"/>
      <w:r>
        <w:t xml:space="preserve">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proofErr w:type="spellStart"/>
      <w:r w:rsidR="00C27708">
        <w:t>bot_genus</w:t>
      </w:r>
      <w:proofErr w:type="spellEnd"/>
      <w:r w:rsidR="00C27708">
        <w:t xml:space="preserve"> =</w:t>
      </w:r>
      <w:r w:rsidR="00D41FB2">
        <w:t>= Fraxinus) und alle anderen Arten in der BWI Artengruppe „Laubbäume hoher Lebenserwartung“ außer</w:t>
      </w:r>
      <w:r w:rsidR="00C27708">
        <w:t xml:space="preserve"> Acer, Fagus, Quercus</w:t>
      </w:r>
      <w:r w:rsidR="009158A1">
        <w:t xml:space="preserve">, </w:t>
      </w:r>
      <w:proofErr w:type="spellStart"/>
      <w:r w:rsidR="009158A1">
        <w:t>Rhamnus</w:t>
      </w:r>
      <w:proofErr w:type="spellEnd"/>
      <w:r w:rsidR="009158A1">
        <w:t>,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w:t>
      </w:r>
      <w:proofErr w:type="spellStart"/>
      <w:r>
        <w:t>Enscheidung</w:t>
      </w:r>
      <w:proofErr w:type="spellEnd"/>
      <w:r>
        <w:t xml:space="preserve">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w:t>
      </w:r>
      <w:proofErr w:type="spellStart"/>
      <w:r>
        <w:t>Representativität</w:t>
      </w:r>
      <w:proofErr w:type="spellEnd"/>
      <w:r>
        <w:t xml:space="preserve">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flanze der WHD geschätzt und damit die Biomasse in den jeweiligen Kompartimenten berechnet. Für Bäume unter 1m Höhe stellt Wolff et al. Biomassefunktionen für die Kompartimente „Blätter/Nadeln“, „</w:t>
      </w:r>
      <w:proofErr w:type="spellStart"/>
      <w:r>
        <w:t>Stamm+Äste</w:t>
      </w:r>
      <w:proofErr w:type="spellEnd"/>
      <w:r>
        <w:t xml:space="preserve">“ und „gesamte oberirdische Trockenmasse“ bereit. </w:t>
      </w:r>
    </w:p>
    <w:p w14:paraId="733FDE1E" w14:textId="4451FCC0" w:rsidR="008326F9" w:rsidRPr="00EF5CDA" w:rsidRDefault="00786E25" w:rsidP="003959B5">
      <w:pPr>
        <w:jc w:val="left"/>
      </w:pPr>
      <w:r>
        <w:t xml:space="preserve">Die Segmentgrenze für </w:t>
      </w:r>
      <w:proofErr w:type="spellStart"/>
      <w:r>
        <w:t>TapeS</w:t>
      </w:r>
      <w:proofErr w:type="spellEnd"/>
      <w:r>
        <w:t xml:space="preserve">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proofErr w:type="spellStart"/>
      <w:r>
        <w:t>Poorter</w:t>
      </w:r>
      <w:proofErr w:type="spellEnd"/>
      <w:r>
        <w:t xml:space="preserve"> </w:t>
      </w:r>
      <w:r w:rsidR="00115D83">
        <w:t>et al. 2011</w:t>
      </w:r>
    </w:p>
    <w:p w14:paraId="58A892EC" w14:textId="0EF3D7FE" w:rsidR="000538B3" w:rsidRPr="000538B3" w:rsidRDefault="000538B3" w:rsidP="000538B3">
      <w:pPr>
        <w:pStyle w:val="Quelle"/>
      </w:pPr>
      <w:proofErr w:type="spellStart"/>
      <w:r w:rsidRPr="000538B3">
        <w:rPr>
          <w:lang w:val="en-US"/>
        </w:rPr>
        <w:t>Poorter</w:t>
      </w:r>
      <w:proofErr w:type="spellEnd"/>
      <w:r w:rsidRPr="000538B3">
        <w:rPr>
          <w:lang w:val="en-US"/>
        </w:rPr>
        <w:t xml:space="preserve">, H., </w:t>
      </w:r>
      <w:proofErr w:type="spellStart"/>
      <w:r w:rsidRPr="000538B3">
        <w:rPr>
          <w:lang w:val="en-US"/>
        </w:rPr>
        <w:t>Niklas</w:t>
      </w:r>
      <w:proofErr w:type="spellEnd"/>
      <w:r w:rsidRPr="000538B3">
        <w:rPr>
          <w:lang w:val="en-US"/>
        </w:rPr>
        <w:t xml:space="preserve">, K.J., Reich, P.B., </w:t>
      </w:r>
      <w:proofErr w:type="spellStart"/>
      <w:r w:rsidRPr="000538B3">
        <w:rPr>
          <w:lang w:val="en-US"/>
        </w:rPr>
        <w:t>Oleksyn</w:t>
      </w:r>
      <w:proofErr w:type="spellEnd"/>
      <w:r w:rsidRPr="000538B3">
        <w:rPr>
          <w:lang w:val="en-US"/>
        </w:rPr>
        <w:t xml:space="preserve">, J., Poot, P. and </w:t>
      </w:r>
      <w:proofErr w:type="spellStart"/>
      <w:r w:rsidRPr="000538B3">
        <w:rPr>
          <w:lang w:val="en-US"/>
        </w:rPr>
        <w:t>Mommer</w:t>
      </w:r>
      <w:proofErr w:type="spellEnd"/>
      <w:r w:rsidRPr="000538B3">
        <w:rPr>
          <w:lang w:val="en-US"/>
        </w:rPr>
        <w:t xml:space="preserve">, L. (2012), Biomass allocation to leaves, stems and roots: meta-analyses of interspecific variation and environmental control. </w:t>
      </w:r>
      <w:r>
        <w:t xml:space="preserve">New </w:t>
      </w:r>
      <w:proofErr w:type="spellStart"/>
      <w:r>
        <w:t>Phytologist</w:t>
      </w:r>
      <w:proofErr w:type="spellEnd"/>
      <w:r>
        <w:t xml:space="preserve">, 193: 30-50. </w:t>
      </w:r>
      <w:hyperlink r:id="rId25" w:history="1">
        <w:r>
          <w:rPr>
            <w:rStyle w:val="Hyperlink"/>
          </w:rPr>
          <w:t>https://doi.org/10.1111/j.1469-8137.2011.03952.x</w:t>
        </w:r>
      </w:hyperlink>
    </w:p>
    <w:p w14:paraId="2549979D" w14:textId="77777777" w:rsidR="00944DF4" w:rsidRDefault="00B35930" w:rsidP="00B35930">
      <w:r>
        <w:lastRenderedPageBreak/>
        <w:t xml:space="preserve">Die Biomassenfunktionen von </w:t>
      </w:r>
      <w:proofErr w:type="spellStart"/>
      <w:r>
        <w:t>Poorter</w:t>
      </w:r>
      <w:proofErr w:type="spellEnd"/>
      <w:r>
        <w:t xml:space="preserve"> </w:t>
      </w:r>
      <w:r w:rsidR="007B445B">
        <w:t>schätzen</w:t>
      </w:r>
      <w:r>
        <w:t xml:space="preserve"> auf der Grundlage einer bereit gemessenen oder anderweitig ermittelten Biomasse </w:t>
      </w:r>
      <w:r w:rsidR="007B445B">
        <w:t xml:space="preserve">in einem Kompartiment, die Biomasse in einem anderen. </w:t>
      </w:r>
      <w:proofErr w:type="spellStart"/>
      <w:r w:rsidR="007B445B">
        <w:t>Poorter</w:t>
      </w:r>
      <w:proofErr w:type="spellEnd"/>
      <w:r w:rsidR="007B445B">
        <w:t xml:space="preserve"> ermöglicht die Kompartimentierung in Stamm-, Blatt- und Wurzelmasse, wobei die Wurzelmasse als </w:t>
      </w:r>
      <w:proofErr w:type="spellStart"/>
      <w:r w:rsidR="007B445B">
        <w:t>input</w:t>
      </w:r>
      <w:proofErr w:type="spellEnd"/>
      <w:r w:rsidR="007B445B">
        <w:t xml:space="preserve">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w:t>
      </w:r>
      <w:proofErr w:type="spellStart"/>
      <w:r>
        <w:t>Poorter</w:t>
      </w:r>
      <w:proofErr w:type="spellEnd"/>
      <w:r>
        <w:t xml:space="preserve"> in Krautige und Holzige Pflanzen und innerhalb </w:t>
      </w:r>
      <w:r w:rsidR="00944DF4">
        <w:t>dieser</w:t>
      </w:r>
      <w:r>
        <w:t xml:space="preserve"> Kategorie</w:t>
      </w:r>
      <w:r w:rsidR="00944DF4">
        <w:t xml:space="preserve">n in </w:t>
      </w:r>
      <w:proofErr w:type="spellStart"/>
      <w:r w:rsidR="00944DF4">
        <w:t>Gynmo</w:t>
      </w:r>
      <w:proofErr w:type="spellEnd"/>
      <w:r w:rsidR="00944DF4">
        <w:t xml:space="preserve">- und Angiosperme Arten. </w:t>
      </w:r>
      <w:r>
        <w:t xml:space="preserve"> </w:t>
      </w:r>
      <w:r w:rsidR="00944DF4">
        <w:t xml:space="preserve">Demnach werden die Koeffizienten der Funktion gemäß den Kategorien Laub- und Nadelholz (x_bart.csv Spalte: </w:t>
      </w:r>
      <w:proofErr w:type="spellStart"/>
      <w:r w:rsidR="00824946" w:rsidRPr="00824946">
        <w:rPr>
          <w:rFonts w:cs="Calibri"/>
          <w:color w:val="000000"/>
          <w:sz w:val="22"/>
          <w:szCs w:val="22"/>
        </w:rPr>
        <w:t>laub_nadel</w:t>
      </w:r>
      <w:proofErr w:type="spellEnd"/>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Hierbei ist zu bedenken, dass, sofern man die THGI&amp; BWI Biomasse Funktionen verwendet um die „</w:t>
      </w:r>
      <w:proofErr w:type="spellStart"/>
      <w:r>
        <w:t>input</w:t>
      </w:r>
      <w:proofErr w:type="spellEnd"/>
      <w:r>
        <w:t xml:space="preserve">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w:t>
      </w:r>
      <w:proofErr w:type="spellStart"/>
      <w:r>
        <w:t>Stamm+Äste</w:t>
      </w:r>
      <w:proofErr w:type="spellEnd"/>
      <w:r>
        <w:t xml:space="preserve">“ überschreitet. </w:t>
      </w:r>
    </w:p>
    <w:p w14:paraId="41E9E0FA" w14:textId="77777777" w:rsidR="00C95F95" w:rsidRPr="009F106E" w:rsidRDefault="00C95F95" w:rsidP="00C95F95">
      <w:pPr>
        <w:pStyle w:val="Zwischenberschriftbold"/>
      </w:pPr>
      <w:r>
        <w:t xml:space="preserve">Umstellen Biomassenschätzfunktion </w:t>
      </w:r>
      <w:proofErr w:type="spellStart"/>
      <w:r>
        <w:t>Poorter</w:t>
      </w:r>
      <w:proofErr w:type="spellEnd"/>
      <w:r>
        <w:t xml:space="preserve">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w:t>
      </w:r>
      <w:proofErr w:type="spellStart"/>
      <w:r>
        <w:t>a+b</w:t>
      </w:r>
      <w:proofErr w:type="spellEnd"/>
      <w:r>
        <w:t>)</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proofErr w:type="spellStart"/>
      <w:r w:rsidRPr="006B2127">
        <w:rPr>
          <w:color w:val="00B0F0"/>
        </w:rPr>
        <w:t>a</w:t>
      </w:r>
      <w:r>
        <w:t>+</w:t>
      </w:r>
      <w:r w:rsidRPr="006B2127">
        <w:rPr>
          <w:color w:val="FF0000"/>
        </w:rPr>
        <w:t>b</w:t>
      </w:r>
      <w:proofErr w:type="spellEnd"/>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 xml:space="preserve">Da in </w:t>
      </w:r>
      <w:proofErr w:type="spellStart"/>
      <w:r w:rsidRPr="004A3AC4">
        <w:t>Poorter</w:t>
      </w:r>
      <w:proofErr w:type="spellEnd"/>
      <w:r w:rsidRPr="004A3AC4">
        <w:t xml:space="preserve"> et a</w:t>
      </w:r>
      <w:r>
        <w:t xml:space="preserve">l. steht, dass es sich bei y und x um die log10-transformed Wurzel (x) und </w:t>
      </w:r>
      <w:proofErr w:type="spellStart"/>
      <w:r>
        <w:t>Stamholz</w:t>
      </w:r>
      <w:proofErr w:type="spellEnd"/>
      <w:r>
        <w:t xml:space="preserve">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lastRenderedPageBreak/>
        <w:t>Die Input Variable Stammasse in kg (</w:t>
      </w:r>
      <w:proofErr w:type="spellStart"/>
      <w:r>
        <w:t>y_kg</w:t>
      </w:r>
      <w:proofErr w:type="spellEnd"/>
      <w:r>
        <w:t xml:space="preserve">) habe ich darum in Gramm umgerechnet und log10 </w:t>
      </w:r>
      <w:proofErr w:type="spellStart"/>
      <w:r>
        <w:t>transformed</w:t>
      </w:r>
      <w:proofErr w:type="spellEnd"/>
      <w:r>
        <w:t xml:space="preserve">: </w:t>
      </w:r>
    </w:p>
    <w:p w14:paraId="72043AD0" w14:textId="77777777" w:rsidR="00C95F95" w:rsidRDefault="00C95F95" w:rsidP="00C95F95">
      <w:r>
        <w:t>Log10(</w:t>
      </w:r>
      <w:proofErr w:type="spellStart"/>
      <w:r>
        <w:t>y_kg</w:t>
      </w:r>
      <w:proofErr w:type="spellEnd"/>
      <w:r>
        <w:t>*1000)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w:t>
      </w:r>
      <w:proofErr w:type="spellStart"/>
      <w:r>
        <w:t>rücktransformed</w:t>
      </w:r>
      <w:proofErr w:type="spellEnd"/>
      <w:r>
        <w:t xml:space="preserve"> und in Kilo </w:t>
      </w:r>
      <w:proofErr w:type="spellStart"/>
      <w:r>
        <w:t>umgerechet</w:t>
      </w:r>
      <w:proofErr w:type="spellEnd"/>
      <w:r>
        <w:t xml:space="preserve">: </w:t>
      </w:r>
    </w:p>
    <w:p w14:paraId="73061696" w14:textId="77777777" w:rsidR="00C95F95" w:rsidRPr="004A3AC4" w:rsidRDefault="00C95F95" w:rsidP="00C95F95">
      <w:proofErr w:type="spellStart"/>
      <w:r>
        <w:t>x_kg</w:t>
      </w:r>
      <w:proofErr w:type="spellEnd"/>
      <w:r>
        <w:t xml:space="preserve"> = 10 </w:t>
      </w:r>
      <w:r>
        <w:rPr>
          <w:vertAlign w:val="superscript"/>
        </w:rPr>
        <w:t>|x|</w:t>
      </w:r>
      <w:r>
        <w:t xml:space="preserve"> / 1000</w:t>
      </w:r>
    </w:p>
    <w:p w14:paraId="6F971F97" w14:textId="4C9EDBC4" w:rsidR="00C95F95" w:rsidRPr="007A3D10" w:rsidRDefault="00C95F95" w:rsidP="007A3D10">
      <w:pPr>
        <w:pStyle w:val="Zwischenberschriftbold"/>
      </w:pPr>
      <w:r>
        <w:t xml:space="preserve">Umstellen Biomassenschätzfunktion </w:t>
      </w:r>
      <w:proofErr w:type="spellStart"/>
      <w:r>
        <w:t>Poorter</w:t>
      </w:r>
      <w:proofErr w:type="spellEnd"/>
      <w:r>
        <w:t xml:space="preserve">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proofErr w:type="spellStart"/>
      <w:r>
        <w:t>ifelse</w:t>
      </w:r>
      <w:proofErr w:type="spellEnd"/>
      <w:r>
        <w:t xml:space="preserve">(bg.kg.x1 &gt;= 0 &amp; </w:t>
      </w:r>
      <w:proofErr w:type="spellStart"/>
      <w:r w:rsidR="00BC75FE">
        <w:t>abs</w:t>
      </w:r>
      <w:proofErr w:type="spellEnd"/>
      <w:r w:rsidR="00BC75FE">
        <w:t>(</w:t>
      </w:r>
      <w:r>
        <w:t>ag_minus_x1</w:t>
      </w:r>
      <w:r w:rsidR="00BC75FE">
        <w:t>)</w:t>
      </w:r>
      <w:r>
        <w:t xml:space="preserve"> &lt; </w:t>
      </w:r>
      <w:proofErr w:type="spellStart"/>
      <w:r w:rsidR="00BC75FE">
        <w:t>abs</w:t>
      </w:r>
      <w:proofErr w:type="spellEnd"/>
      <w:r w:rsidR="00BC75FE">
        <w:t>(</w:t>
      </w:r>
      <w:r>
        <w:t>ag_minus_x2</w:t>
      </w:r>
      <w:r w:rsidR="00BC75FE">
        <w:t>)</w:t>
      </w:r>
      <w:r>
        <w:t xml:space="preserve">, bg.kg.x1, </w:t>
      </w:r>
    </w:p>
    <w:p w14:paraId="66ED4285" w14:textId="5D86D4B2" w:rsidR="00C95F95" w:rsidRDefault="00C95F95" w:rsidP="00C95F95">
      <w:r>
        <w:t xml:space="preserve">                     </w:t>
      </w:r>
      <w:proofErr w:type="spellStart"/>
      <w:r>
        <w:t>ifelse</w:t>
      </w:r>
      <w:proofErr w:type="spellEnd"/>
      <w:r>
        <w:t xml:space="preserve">(bg.kg.x2 &gt;= 0 &amp; </w:t>
      </w:r>
      <w:proofErr w:type="spellStart"/>
      <w:r w:rsidR="00BC75FE">
        <w:t>abs</w:t>
      </w:r>
      <w:proofErr w:type="spellEnd"/>
      <w:r w:rsidR="00BC75FE">
        <w:t>(</w:t>
      </w:r>
      <w:r>
        <w:t>ag_minus_x2</w:t>
      </w:r>
      <w:r w:rsidR="00BC75FE">
        <w:t>)</w:t>
      </w:r>
      <w:r>
        <w:t xml:space="preserve"> &lt; </w:t>
      </w:r>
      <w:proofErr w:type="spellStart"/>
      <w:r w:rsidR="00BC75FE">
        <w:t>abs</w:t>
      </w:r>
      <w:proofErr w:type="spellEnd"/>
      <w:r w:rsidR="00BC75FE">
        <w:t>(</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 xml:space="preserve">_minus_x1  </w:t>
      </w:r>
      <w:r>
        <w:tab/>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sidRPr="00B732D5">
        <w:rPr>
          <w:vertAlign w:val="subscript"/>
        </w:rPr>
        <w:t>1</w:t>
      </w:r>
    </w:p>
    <w:p w14:paraId="017AC76C" w14:textId="06692EC2" w:rsidR="00C95F95" w:rsidRPr="00B732D5" w:rsidRDefault="00C95F95" w:rsidP="00C95F95">
      <w:r w:rsidRPr="00997E86">
        <w:t>ag</w:t>
      </w:r>
      <w:r>
        <w:t xml:space="preserve">_minus_x2  </w:t>
      </w:r>
      <w:r>
        <w:tab/>
        <w:t xml:space="preserve"> </w:t>
      </w:r>
      <w:r w:rsidR="00BC75FE">
        <w:t xml:space="preserve">Betrag der </w:t>
      </w:r>
      <w:r w:rsidRPr="00997E86">
        <w:t>ob</w:t>
      </w:r>
      <w:r>
        <w:t>erirdische</w:t>
      </w:r>
      <w:r w:rsidR="00BC75FE">
        <w:t>n</w:t>
      </w:r>
      <w:r>
        <w:t xml:space="preserve"> (</w:t>
      </w:r>
      <w:proofErr w:type="spellStart"/>
      <w:r>
        <w:t>aboveground</w:t>
      </w:r>
      <w:proofErr w:type="spellEnd"/>
      <w:r>
        <w:t xml:space="preserve">) Biomasse in kg (Stammasse)  minus </w:t>
      </w:r>
      <w:r w:rsidRPr="00B732D5">
        <w:t>x</w:t>
      </w:r>
      <w:r>
        <w:rPr>
          <w:vertAlign w:val="subscript"/>
        </w:rPr>
        <w:t>2</w:t>
      </w:r>
    </w:p>
    <w:p w14:paraId="2707574E" w14:textId="2A1AE7C0" w:rsidR="009F106E" w:rsidRDefault="00B52B93" w:rsidP="00B52B93">
      <w:pPr>
        <w:pStyle w:val="Zwischenberschriftbold"/>
      </w:pPr>
      <w:r>
        <w:t xml:space="preserve">Update nach Meeting mit Helge </w:t>
      </w:r>
      <w:proofErr w:type="spellStart"/>
      <w:r>
        <w:t>Rölleke</w:t>
      </w:r>
      <w:proofErr w:type="spellEnd"/>
      <w:r w:rsidR="00227920">
        <w:t xml:space="preserve"> 05.12.2023</w:t>
      </w:r>
    </w:p>
    <w:p w14:paraId="62CD0626" w14:textId="0561BEAE" w:rsidR="00572701" w:rsidRDefault="00C95F95" w:rsidP="00572701">
      <w:r>
        <w:t xml:space="preserve">Nach Absprache mit Helge </w:t>
      </w:r>
      <w:proofErr w:type="spellStart"/>
      <w:r w:rsidR="00E309C3">
        <w:t>Rölleke</w:t>
      </w:r>
      <w:proofErr w:type="spellEnd"/>
      <w:r w:rsidR="00E309C3">
        <w:t xml:space="preserve"> </w:t>
      </w:r>
      <w:r>
        <w:t>(</w:t>
      </w:r>
      <w:r w:rsidR="00E309C3">
        <w:t xml:space="preserve">Dienstag, </w:t>
      </w:r>
      <w:r>
        <w:t>05.12.2012</w:t>
      </w:r>
      <w:r w:rsidR="00E309C3">
        <w:t>, 10:00</w:t>
      </w:r>
      <w:r>
        <w:t xml:space="preserve">) erfolgt die Berechnung der unterirdischen Biomasse nach </w:t>
      </w:r>
      <w:proofErr w:type="spellStart"/>
      <w:r>
        <w:t>Poorte</w:t>
      </w:r>
      <w:r w:rsidR="008F1165">
        <w:t>r</w:t>
      </w:r>
      <w:proofErr w:type="spellEnd"/>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lastRenderedPageBreak/>
        <w:t xml:space="preserve"> </w:t>
      </w:r>
      <w:proofErr w:type="spellStart"/>
      <w:r>
        <w:t>Poorter</w:t>
      </w:r>
      <w:proofErr w:type="spellEnd"/>
      <w:r>
        <w:t xml:space="preserve"> Biomassenberechnung</w:t>
      </w:r>
      <w:r w:rsidR="000538B3">
        <w:t xml:space="preserve"> &amp; Kompartimentierung</w:t>
      </w:r>
    </w:p>
    <w:p w14:paraId="2BAE7167" w14:textId="12401670" w:rsidR="009B02BB" w:rsidRDefault="00D33446" w:rsidP="00D33446">
      <w:r>
        <w:t xml:space="preserve">Um die Biomasse mit </w:t>
      </w:r>
      <w:proofErr w:type="spellStart"/>
      <w:r>
        <w:t>Poroters</w:t>
      </w:r>
      <w:proofErr w:type="spellEnd"/>
      <w:r>
        <w:t xml:space="preserve"> </w:t>
      </w:r>
      <w:proofErr w:type="spellStart"/>
      <w:r>
        <w:t>Root:leaf</w:t>
      </w:r>
      <w:proofErr w:type="spellEnd"/>
      <w:r>
        <w:t xml:space="preserve">, </w:t>
      </w:r>
      <w:proofErr w:type="spellStart"/>
      <w:r>
        <w:t>root:stem-ratios</w:t>
      </w:r>
      <w:proofErr w:type="spellEnd"/>
      <w:r>
        <w:t xml:space="preserve"> zu schätzen, wird die </w:t>
      </w:r>
      <w:proofErr w:type="spellStart"/>
      <w:r>
        <w:t>Stam</w:t>
      </w:r>
      <w:proofErr w:type="spellEnd"/>
      <w:r w:rsidR="00BC75FE">
        <w:t xml:space="preserve">- und </w:t>
      </w:r>
      <w:proofErr w:type="spellStart"/>
      <w:r w:rsidR="00BC75FE">
        <w:t>Ast</w:t>
      </w:r>
      <w:r>
        <w:t>masse</w:t>
      </w:r>
      <w:proofErr w:type="spellEnd"/>
      <w:r>
        <w:t xml:space="preserve"> des jeweiligen Baumes mit Wolff et al.  oder die gesamte oberirdische Masse (für Nadelbäume inklusive Nadelmasse) mittels der TGHI Funktionen berechnet</w:t>
      </w:r>
      <w:r w:rsidR="009B02BB">
        <w:t xml:space="preserve">. Die </w:t>
      </w:r>
      <w:proofErr w:type="spellStart"/>
      <w:r w:rsidR="009B02BB">
        <w:t>oberidische</w:t>
      </w:r>
      <w:proofErr w:type="spellEnd"/>
      <w:r w:rsidR="009B02BB">
        <w:t xml:space="preserve"> </w:t>
      </w:r>
      <w:proofErr w:type="spellStart"/>
      <w:r w:rsidR="009B02BB">
        <w:t>Biomass</w:t>
      </w:r>
      <w:proofErr w:type="spellEnd"/>
      <w:r w:rsidR="009B02BB">
        <w:t xml:space="preserve"> oder </w:t>
      </w:r>
      <w:proofErr w:type="spellStart"/>
      <w:r w:rsidR="009B02BB">
        <w:t>Stam</w:t>
      </w:r>
      <w:proofErr w:type="spellEnd"/>
      <w:r w:rsidR="009B02BB">
        <w:t xml:space="preserve">- und </w:t>
      </w:r>
      <w:proofErr w:type="spellStart"/>
      <w:r w:rsidR="009B02BB">
        <w:t>Astmasse</w:t>
      </w:r>
      <w:proofErr w:type="spellEnd"/>
      <w:r w:rsidR="009B02BB">
        <w:t xml:space="preserve"> </w:t>
      </w:r>
      <w:r>
        <w:t xml:space="preserve">dient dann als </w:t>
      </w:r>
      <w:r w:rsidR="00BD0510">
        <w:t xml:space="preserve">Input variable für die umgestellte </w:t>
      </w:r>
      <w:proofErr w:type="spellStart"/>
      <w:r w:rsidR="00BD0510">
        <w:t>Poorter</w:t>
      </w:r>
      <w:proofErr w:type="spellEnd"/>
      <w:r w:rsidR="00BD0510">
        <w:t xml:space="preserve"> </w:t>
      </w:r>
      <w:proofErr w:type="spellStart"/>
      <w:r w:rsidR="00BD0510">
        <w:t>root:stem-ratio</w:t>
      </w:r>
      <w:proofErr w:type="spellEnd"/>
      <w:r w:rsidR="00BD0510">
        <w:t xml:space="preserve"> Funktion (siehe Umstellen Biomasseschätzfunktion)</w:t>
      </w:r>
      <w:r w:rsidR="009B02BB">
        <w:t xml:space="preserve">. Hiermit wird dann die </w:t>
      </w:r>
      <w:proofErr w:type="spellStart"/>
      <w:r w:rsidR="009B02BB">
        <w:t>unteridsiche</w:t>
      </w:r>
      <w:proofErr w:type="spellEnd"/>
      <w:r w:rsidR="009B02BB">
        <w:t xml:space="preserve"> Biomasse der jeweiligen Pflanze geschätzt, welche dann wiederum als Input für die „ursprüngliche“ </w:t>
      </w:r>
      <w:proofErr w:type="spellStart"/>
      <w:r w:rsidR="009B02BB">
        <w:t>root:leaf-ratio</w:t>
      </w:r>
      <w:proofErr w:type="spellEnd"/>
      <w:r w:rsidR="009B02BB">
        <w:t xml:space="preserve"> Funktion von </w:t>
      </w:r>
      <w:proofErr w:type="spellStart"/>
      <w:r w:rsidR="009B02BB">
        <w:t>Poorter</w:t>
      </w:r>
      <w:proofErr w:type="spellEnd"/>
      <w:r w:rsidR="009B02BB">
        <w:t xml:space="preserve"> dient. </w:t>
      </w:r>
    </w:p>
    <w:p w14:paraId="3FA98148" w14:textId="0AD20A29" w:rsidR="007A2E63" w:rsidRPr="00D33446" w:rsidRDefault="007A2E63" w:rsidP="00D33446">
      <w:r>
        <w:t>Die gesamte oberirdische Biomasse „</w:t>
      </w:r>
      <w:proofErr w:type="spellStart"/>
      <w:r>
        <w:t>ag</w:t>
      </w:r>
      <w:proofErr w:type="spellEnd"/>
      <w:r>
        <w:t xml:space="preserve">“ ergibt sich aus der Summe von </w:t>
      </w:r>
      <w:proofErr w:type="spellStart"/>
      <w:r>
        <w:t>Wollfscher</w:t>
      </w:r>
      <w:proofErr w:type="spellEnd"/>
      <w:r>
        <w:t xml:space="preserve"> Stamm-&amp;</w:t>
      </w:r>
      <w:proofErr w:type="spellStart"/>
      <w:r>
        <w:t>Astmasse</w:t>
      </w:r>
      <w:proofErr w:type="spellEnd"/>
      <w:r>
        <w:t xml:space="preserve"> und der mit </w:t>
      </w:r>
      <w:proofErr w:type="spellStart"/>
      <w:r>
        <w:t>Poorter</w:t>
      </w:r>
      <w:proofErr w:type="spellEnd"/>
      <w:r>
        <w:t xml:space="preserve">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w:t>
      </w:r>
      <w:proofErr w:type="spellStart"/>
      <w:r w:rsidR="00DC5850">
        <w:t>Poorter</w:t>
      </w:r>
      <w:proofErr w:type="spellEnd"/>
      <w:r w:rsidR="00DC5850">
        <w:t xml:space="preserve"> </w:t>
      </w:r>
      <w:r w:rsidR="009B02BB">
        <w:t>berechnete</w:t>
      </w:r>
      <w:r w:rsidR="00DC5850">
        <w:t xml:space="preserve"> Kompartimente verglichen</w:t>
      </w:r>
      <w:r w:rsidR="009B02BB">
        <w:t xml:space="preserve">. Als Input Variable für die umgestellte </w:t>
      </w:r>
      <w:proofErr w:type="spellStart"/>
      <w:r w:rsidR="009B02BB">
        <w:t>root:stem-ration</w:t>
      </w:r>
      <w:proofErr w:type="spellEnd"/>
      <w:r w:rsidR="009B02BB">
        <w:t xml:space="preserve"> Funktion von </w:t>
      </w:r>
      <w:proofErr w:type="spellStart"/>
      <w:r w:rsidR="009B02BB">
        <w:t>Poorter</w:t>
      </w:r>
      <w:proofErr w:type="spellEnd"/>
      <w:r w:rsidR="009B02BB">
        <w:t xml:space="preserve">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w:t>
      </w:r>
      <w:proofErr w:type="spellStart"/>
      <w:r>
        <w:t>leave</w:t>
      </w:r>
      <w:proofErr w:type="spellEnd"/>
      <w:r>
        <w:t>“ und „</w:t>
      </w:r>
      <w:proofErr w:type="spellStart"/>
      <w:r>
        <w:t>aboveground</w:t>
      </w:r>
      <w:proofErr w:type="spellEnd"/>
      <w:r>
        <w:t>“</w:t>
      </w:r>
      <w:r w:rsidR="007A2E63">
        <w:t xml:space="preserve">, zeigen sich signifikante </w:t>
      </w:r>
      <w:proofErr w:type="spellStart"/>
      <w:r w:rsidR="007A2E63">
        <w:t>unterschiede</w:t>
      </w:r>
      <w:proofErr w:type="spellEnd"/>
      <w:r w:rsidR="007A2E63">
        <w:t xml:space="preserve"> zwischen den Beiden Methoden. Daher </w:t>
      </w:r>
      <w:r w:rsidR="00DC5850">
        <w:t xml:space="preserve">kann keine der beiden </w:t>
      </w:r>
      <w:proofErr w:type="spellStart"/>
      <w:r w:rsidR="00DC5850">
        <w:t>Kompartimentierungsmethoden</w:t>
      </w:r>
      <w:proofErr w:type="spellEnd"/>
      <w:r w:rsidR="00DC5850">
        <w:t xml:space="preserve">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w:t>
      </w:r>
      <w:proofErr w:type="spellStart"/>
      <w:r>
        <w:t>gesammte</w:t>
      </w:r>
      <w:proofErr w:type="spellEnd"/>
      <w:r>
        <w:t xml:space="preserve"> </w:t>
      </w:r>
      <w:proofErr w:type="spellStart"/>
      <w:r>
        <w:t>oberridiche</w:t>
      </w:r>
      <w:proofErr w:type="spellEnd"/>
      <w:r>
        <w:t xml:space="preserve"> Biomasse von Bäumen der Verjüngung mit einer Höhe &gt;1.3m kann mittels des segmentierten Biomassemodels der Treibhausgasinventur/ BWI </w:t>
      </w:r>
      <w:proofErr w:type="spellStart"/>
      <w:r>
        <w:t>berechent</w:t>
      </w:r>
      <w:proofErr w:type="spellEnd"/>
      <w:r>
        <w:t xml:space="preserve">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Pr="00FA6956" w:rsidRDefault="00E70EC8" w:rsidP="001C3335">
      <w:pPr>
        <w:pStyle w:val="Quelle"/>
        <w:rPr>
          <w:lang w:val="en-US"/>
        </w:rPr>
      </w:pPr>
      <w:r>
        <w:t>Referenz:</w:t>
      </w:r>
      <w:r w:rsidRPr="00E70EC8">
        <w:t xml:space="preserve"> </w:t>
      </w:r>
      <w:r w:rsidR="001C3335">
        <w:t xml:space="preserve"> Röhling, S., </w:t>
      </w:r>
      <w:proofErr w:type="spellStart"/>
      <w:r w:rsidR="001C3335">
        <w:t>Dunger</w:t>
      </w:r>
      <w:proofErr w:type="spellEnd"/>
      <w:r w:rsidR="001C3335">
        <w:t xml:space="preserve">,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sidRPr="00FA6956">
        <w:rPr>
          <w:i/>
          <w:iCs/>
          <w:lang w:val="en-US"/>
        </w:rPr>
        <w:t>Carbon Balance Manage</w:t>
      </w:r>
      <w:r w:rsidR="001C3335" w:rsidRPr="00FA6956">
        <w:rPr>
          <w:lang w:val="en-US"/>
        </w:rPr>
        <w:t xml:space="preserve"> </w:t>
      </w:r>
      <w:r w:rsidR="001C3335" w:rsidRPr="00FA6956">
        <w:rPr>
          <w:b/>
          <w:bCs/>
          <w:lang w:val="en-US"/>
        </w:rPr>
        <w:t>11</w:t>
      </w:r>
      <w:r w:rsidR="001C3335" w:rsidRPr="00FA6956">
        <w:rPr>
          <w:lang w:val="en-US"/>
        </w:rPr>
        <w:t>, 12 (2016). https://doi.org/10.1186/s13021-016-0053-x</w:t>
      </w:r>
    </w:p>
    <w:p w14:paraId="0D2A93D6" w14:textId="77777777" w:rsidR="005442F4" w:rsidRPr="00FA6956" w:rsidRDefault="005442F4" w:rsidP="007E5D0A">
      <w:pPr>
        <w:rPr>
          <w:lang w:val="en-US"/>
        </w:rPr>
      </w:pPr>
    </w:p>
    <w:p w14:paraId="65C8E56C" w14:textId="00E01AF1" w:rsidR="005442F4" w:rsidRDefault="005442F4" w:rsidP="005442F4">
      <w:pPr>
        <w:pStyle w:val="berschrift4"/>
      </w:pPr>
      <w:proofErr w:type="spellStart"/>
      <w:r>
        <w:lastRenderedPageBreak/>
        <w:t>Komaprtimentiertung</w:t>
      </w:r>
      <w:proofErr w:type="spellEnd"/>
      <w:r>
        <w:t xml:space="preserve">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 xml:space="preserve">folgende Möglichkeiten zu </w:t>
      </w:r>
      <w:proofErr w:type="spellStart"/>
      <w:r w:rsidR="007E5D0A">
        <w:t>Kompartimentiere</w:t>
      </w:r>
      <w:r w:rsidR="00721B0C">
        <w:t>n</w:t>
      </w:r>
      <w:proofErr w:type="spellEnd"/>
      <w:r w:rsidR="007E5D0A">
        <w:t xml:space="preserve">: </w:t>
      </w:r>
    </w:p>
    <w:p w14:paraId="6D68A6D5" w14:textId="77777777" w:rsidR="007E5D0A" w:rsidRDefault="007E5D0A" w:rsidP="007E5D0A">
      <w:pPr>
        <w:pStyle w:val="Liste-1"/>
      </w:pPr>
      <w:proofErr w:type="spellStart"/>
      <w:r>
        <w:t>TapeS</w:t>
      </w:r>
      <w:proofErr w:type="spellEnd"/>
      <w:r>
        <w:t xml:space="preserve">: </w:t>
      </w:r>
    </w:p>
    <w:p w14:paraId="62D53742" w14:textId="77777777" w:rsidR="007E5D0A" w:rsidRDefault="007E5D0A" w:rsidP="007E5D0A">
      <w:pPr>
        <w:pStyle w:val="Liste-1"/>
        <w:numPr>
          <w:ilvl w:val="1"/>
          <w:numId w:val="5"/>
        </w:numPr>
      </w:pPr>
      <w:r>
        <w:t xml:space="preserve">alle oberirdischen Kompartimente außer Blätter an Laubbäumen für </w:t>
      </w:r>
      <w:proofErr w:type="spellStart"/>
      <w:r>
        <w:t>TapeS</w:t>
      </w:r>
      <w:proofErr w:type="spellEnd"/>
      <w:r>
        <w:t xml:space="preserve"> Baumartengruppen</w:t>
      </w:r>
    </w:p>
    <w:p w14:paraId="28B5BED0" w14:textId="77777777" w:rsidR="007E5D0A" w:rsidRDefault="007E5D0A" w:rsidP="007E5D0A">
      <w:pPr>
        <w:pStyle w:val="Liste-1"/>
        <w:numPr>
          <w:ilvl w:val="1"/>
          <w:numId w:val="5"/>
        </w:numPr>
      </w:pPr>
      <w:r>
        <w:t xml:space="preserve">Blattmasse an Laubbäumen durch </w:t>
      </w:r>
      <w:proofErr w:type="spellStart"/>
      <w:r>
        <w:t>Wutzler</w:t>
      </w:r>
      <w:proofErr w:type="spellEnd"/>
      <w:r>
        <w:t xml:space="preserve"> oder </w:t>
      </w:r>
      <w:proofErr w:type="spellStart"/>
      <w:r>
        <w:t>Poorter</w:t>
      </w:r>
      <w:proofErr w:type="spellEnd"/>
    </w:p>
    <w:p w14:paraId="5F65F140" w14:textId="77777777" w:rsidR="007E5D0A" w:rsidRDefault="007E5D0A" w:rsidP="007E5D0A">
      <w:pPr>
        <w:pStyle w:val="Liste-1"/>
        <w:numPr>
          <w:ilvl w:val="1"/>
          <w:numId w:val="5"/>
        </w:numPr>
      </w:pPr>
      <w:proofErr w:type="spellStart"/>
      <w:r>
        <w:t>input</w:t>
      </w:r>
      <w:proofErr w:type="spellEnd"/>
      <w:r>
        <w:t xml:space="preserve">: </w:t>
      </w:r>
      <w:r w:rsidRPr="007B5A2A">
        <w:t>BHD</w:t>
      </w:r>
      <w:r>
        <w:t xml:space="preserve">, Höhe, BHD </w:t>
      </w:r>
      <w:proofErr w:type="spellStart"/>
      <w:r>
        <w:t>Messhöhe</w:t>
      </w:r>
      <w:proofErr w:type="spellEnd"/>
      <w:r>
        <w:t>,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w:t>
      </w:r>
      <w:proofErr w:type="spellStart"/>
      <w:r>
        <w:t>oberirdsiche</w:t>
      </w:r>
      <w:proofErr w:type="spellEnd"/>
      <w:r>
        <w:t xml:space="preserve"> Biomasse in Ästen, Blättern, Stamm für in RLP Bericht </w:t>
      </w:r>
      <w:proofErr w:type="spellStart"/>
      <w:r>
        <w:t>veröfftenlichte</w:t>
      </w:r>
      <w:proofErr w:type="spellEnd"/>
      <w:r>
        <w:t xml:space="preserv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proofErr w:type="spellStart"/>
      <w:r>
        <w:t>Poorter</w:t>
      </w:r>
      <w:proofErr w:type="spellEnd"/>
      <w:r>
        <w:t>:</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proofErr w:type="spellStart"/>
      <w:r w:rsidRPr="007B5A2A">
        <w:t>input</w:t>
      </w:r>
      <w:proofErr w:type="spellEnd"/>
      <w:r>
        <w:t>: Stammmasse oder Blattmasse oder Wurzelmasse</w:t>
      </w:r>
    </w:p>
    <w:p w14:paraId="400090C2" w14:textId="77777777" w:rsidR="007E5D0A" w:rsidRDefault="007E5D0A" w:rsidP="007E5D0A">
      <w:pPr>
        <w:pStyle w:val="Liste-1"/>
      </w:pPr>
      <w:proofErr w:type="spellStart"/>
      <w:r>
        <w:t>unterirdiche</w:t>
      </w:r>
      <w:proofErr w:type="spellEnd"/>
      <w:r>
        <w:t xml:space="preserve"> Biomasse</w:t>
      </w:r>
    </w:p>
    <w:p w14:paraId="70BE4C0C" w14:textId="77777777" w:rsidR="007E5D0A" w:rsidRDefault="007E5D0A" w:rsidP="007E5D0A">
      <w:pPr>
        <w:pStyle w:val="Liste-1"/>
        <w:numPr>
          <w:ilvl w:val="1"/>
          <w:numId w:val="5"/>
        </w:numPr>
      </w:pPr>
      <w:r>
        <w:t xml:space="preserve">mittels </w:t>
      </w:r>
      <w:proofErr w:type="spellStart"/>
      <w:r>
        <w:t>Poorter</w:t>
      </w:r>
      <w:proofErr w:type="spellEnd"/>
      <w:r>
        <w:t xml:space="preserve">: geht nur wenn man die Masse im Kompartiment Blätter oder Stamm kennt (das geht aber nur wenn man die </w:t>
      </w:r>
      <w:proofErr w:type="spellStart"/>
      <w:r>
        <w:t>oberirdsiche</w:t>
      </w:r>
      <w:proofErr w:type="spellEnd"/>
      <w:r>
        <w:t xml:space="preserve"> Biomasse  </w:t>
      </w:r>
      <w:proofErr w:type="spellStart"/>
      <w:r>
        <w:t>kompartimentieren</w:t>
      </w:r>
      <w:proofErr w:type="spellEnd"/>
      <w:r>
        <w:t xml:space="preserve">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 xml:space="preserve">Biomasseberechnung mit </w:t>
      </w:r>
      <w:proofErr w:type="spellStart"/>
      <w:r w:rsidR="00663784">
        <w:t>TapeS</w:t>
      </w:r>
      <w:proofErr w:type="spellEnd"/>
      <w:r w:rsidR="00663784">
        <w:t xml:space="preserve"> ist nicht möglich</w:t>
      </w:r>
    </w:p>
    <w:p w14:paraId="2E7D1F72" w14:textId="1EDCDD67" w:rsidR="007A139C" w:rsidRDefault="00663784" w:rsidP="00663784">
      <w:r>
        <w:t xml:space="preserve">Da für kleinere Durchmesser und Höhen negative </w:t>
      </w:r>
      <w:proofErr w:type="spellStart"/>
      <w:r>
        <w:t>Kompartimentmassen</w:t>
      </w:r>
      <w:proofErr w:type="spellEnd"/>
      <w:r>
        <w:t xml:space="preserve"> ausgegeben werden, ist die </w:t>
      </w:r>
      <w:proofErr w:type="spellStart"/>
      <w:r>
        <w:t>Kompartientierung</w:t>
      </w:r>
      <w:proofErr w:type="spellEnd"/>
      <w:r>
        <w:t xml:space="preserve"> für Bäume der Verjüngung mit BHD </w:t>
      </w:r>
      <w:r w:rsidR="00B207DA">
        <w:t xml:space="preserve">durch </w:t>
      </w:r>
      <w:proofErr w:type="spellStart"/>
      <w:r w:rsidR="00B207DA">
        <w:t>TapeS</w:t>
      </w:r>
      <w:proofErr w:type="spellEnd"/>
      <w:r w:rsidR="00B207DA">
        <w:t xml:space="preserve"> </w:t>
      </w:r>
      <w:r>
        <w:t xml:space="preserve">nicht möglich. Stattdessen wird hier </w:t>
      </w:r>
      <w:proofErr w:type="spellStart"/>
      <w:r>
        <w:t>Poorter</w:t>
      </w:r>
      <w:proofErr w:type="spellEnd"/>
      <w:r>
        <w:t xml:space="preserve"> </w:t>
      </w:r>
      <w:r w:rsidR="000538B3">
        <w:t xml:space="preserve">et al. </w:t>
      </w:r>
      <w:r>
        <w:t xml:space="preserve">abgewandt. Als </w:t>
      </w:r>
      <w:proofErr w:type="spellStart"/>
      <w:r>
        <w:t>input</w:t>
      </w:r>
      <w:proofErr w:type="spellEnd"/>
      <w:r>
        <w:t xml:space="preserve"> </w:t>
      </w:r>
      <w:proofErr w:type="spellStart"/>
      <w:r>
        <w:t>Vairable</w:t>
      </w:r>
      <w:proofErr w:type="spellEnd"/>
      <w:r>
        <w:t xml:space="preserve"> in die umgestellte </w:t>
      </w:r>
      <w:proofErr w:type="spellStart"/>
      <w:r>
        <w:t>root:stem-ratio</w:t>
      </w:r>
      <w:proofErr w:type="spellEnd"/>
      <w:r>
        <w:t xml:space="preserve"> Funktion </w:t>
      </w:r>
      <w:r w:rsidR="00B207DA">
        <w:t xml:space="preserve">(siehe „Umstellen Biomassenschätzfunktion“) </w:t>
      </w:r>
      <w:r>
        <w:t xml:space="preserve">dient die mittels </w:t>
      </w:r>
      <w:r w:rsidR="00B207DA">
        <w:t>T</w:t>
      </w:r>
      <w:r>
        <w:t xml:space="preserve">HGI </w:t>
      </w:r>
      <w:proofErr w:type="spellStart"/>
      <w:r>
        <w:t>berechente</w:t>
      </w:r>
      <w:proofErr w:type="spellEnd"/>
      <w:r>
        <w:t xml:space="preserve"> </w:t>
      </w:r>
      <w:proofErr w:type="spellStart"/>
      <w:r>
        <w:t>oberidische</w:t>
      </w:r>
      <w:proofErr w:type="spellEnd"/>
      <w:r>
        <w:t xml:space="preserve"> Biomasse. D</w:t>
      </w:r>
      <w:r w:rsidR="007A139C">
        <w:t xml:space="preserve">er segmentierte Ansatz der </w:t>
      </w:r>
      <w:r>
        <w:t xml:space="preserve">GHGI </w:t>
      </w:r>
      <w:r w:rsidR="007A139C">
        <w:t xml:space="preserve">Biomasse </w:t>
      </w:r>
      <w:r>
        <w:t>Funktionen</w:t>
      </w:r>
      <w:r w:rsidR="007A139C">
        <w:t xml:space="preserve"> erlaubt eine </w:t>
      </w:r>
      <w:proofErr w:type="spellStart"/>
      <w:r w:rsidR="007A139C">
        <w:t>akurate</w:t>
      </w:r>
      <w:proofErr w:type="spellEnd"/>
      <w:r w:rsidR="007A139C">
        <w:t xml:space="preserve"> Berechnung der oberirdischen Biomasse für Bäume dieses </w:t>
      </w:r>
      <w:proofErr w:type="spellStart"/>
      <w:r w:rsidR="007A139C">
        <w:t>Bestandessegments</w:t>
      </w:r>
      <w:proofErr w:type="spellEnd"/>
      <w:r w:rsidR="007A139C">
        <w:t xml:space="preserve">. </w:t>
      </w:r>
    </w:p>
    <w:p w14:paraId="28686EAD" w14:textId="26141383" w:rsidR="007A139C" w:rsidRDefault="007A139C" w:rsidP="00663784">
      <w:r>
        <w:t xml:space="preserve">Nachdem die </w:t>
      </w:r>
      <w:proofErr w:type="spellStart"/>
      <w:r>
        <w:t>unteridsiche</w:t>
      </w:r>
      <w:proofErr w:type="spellEnd"/>
      <w:r>
        <w:t xml:space="preserve"> Biomasse mittels </w:t>
      </w:r>
      <w:proofErr w:type="spellStart"/>
      <w:r>
        <w:t>Poorter</w:t>
      </w:r>
      <w:proofErr w:type="spellEnd"/>
      <w:r>
        <w:t xml:space="preserve"> geschätzt wurde, dient sie als Input Masse für die </w:t>
      </w:r>
      <w:proofErr w:type="spellStart"/>
      <w:r>
        <w:t>root:leaf-ratio</w:t>
      </w:r>
      <w:proofErr w:type="spellEnd"/>
      <w:r>
        <w:t xml:space="preserve"> Funktion, womit dann die Blatt-/Nadelmasse berechnet wird. </w:t>
      </w:r>
    </w:p>
    <w:p w14:paraId="0F633BCD" w14:textId="6D94C9D7" w:rsidR="007A139C" w:rsidRDefault="007A139C" w:rsidP="00663784">
      <w:r>
        <w:t xml:space="preserve">Die so </w:t>
      </w:r>
      <w:proofErr w:type="spellStart"/>
      <w:r>
        <w:t>geschätze</w:t>
      </w:r>
      <w:proofErr w:type="spellEnd"/>
      <w:r>
        <w:t xml:space="preserve"> Blatt-/Nadelmasse wird dann für Nadelbäume von der gesamten </w:t>
      </w:r>
      <w:proofErr w:type="spellStart"/>
      <w:r>
        <w:t>oberidsiche</w:t>
      </w:r>
      <w:proofErr w:type="spellEnd"/>
      <w:r>
        <w:t xml:space="preserve"> Biomasse abgezogen, um die Stamm-&amp;</w:t>
      </w:r>
      <w:proofErr w:type="spellStart"/>
      <w:r>
        <w:t>Astmasse</w:t>
      </w:r>
      <w:proofErr w:type="spellEnd"/>
      <w:r>
        <w:t xml:space="preserve"> des Baumes zu erhalten. Für Laubbäume ist das nicht notwendig. </w:t>
      </w:r>
    </w:p>
    <w:p w14:paraId="001026AF" w14:textId="1A26703E" w:rsidR="007A139C" w:rsidRDefault="007A139C" w:rsidP="00663784">
      <w:r>
        <w:t xml:space="preserve">Um die gesamte </w:t>
      </w:r>
      <w:proofErr w:type="spellStart"/>
      <w:r>
        <w:t>oberridische</w:t>
      </w:r>
      <w:proofErr w:type="spellEnd"/>
      <w:r>
        <w:t xml:space="preserv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w:t>
      </w:r>
      <w:proofErr w:type="spellStart"/>
      <w:r>
        <w:t>oberridischen</w:t>
      </w:r>
      <w:proofErr w:type="spellEnd"/>
      <w:r>
        <w:t xml:space="preserve"> Biomasse mittels THGI Funktionen: </w:t>
      </w:r>
    </w:p>
    <w:p w14:paraId="3BD9E768" w14:textId="4B19C716" w:rsidR="00B207DA" w:rsidRPr="00FD2A98" w:rsidRDefault="00B207DA" w:rsidP="00FD2A98">
      <w:pPr>
        <w:jc w:val="center"/>
        <w:rPr>
          <w:i/>
          <w:iCs/>
        </w:rPr>
      </w:pP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w:t>
      </w:r>
      <w:proofErr w:type="spellStart"/>
      <w:r w:rsidR="00F6759F" w:rsidRPr="00FD2A98">
        <w:rPr>
          <w:i/>
          <w:iCs/>
        </w:rPr>
        <w:t>b</w:t>
      </w:r>
      <w:r w:rsidR="00F6759F" w:rsidRPr="00FD2A98">
        <w:rPr>
          <w:i/>
          <w:iCs/>
          <w:vertAlign w:val="subscript"/>
        </w:rPr>
        <w:t>s</w:t>
      </w:r>
      <w:proofErr w:type="spellEnd"/>
      <w:r w:rsidR="00F6759F" w:rsidRPr="00FD2A98">
        <w:rPr>
          <w:i/>
          <w:iCs/>
        </w:rPr>
        <w:t xml:space="preserve"> – b</w:t>
      </w:r>
      <w:r w:rsidR="00F6759F" w:rsidRPr="00FD2A98">
        <w:rPr>
          <w:i/>
          <w:iCs/>
          <w:vertAlign w:val="subscript"/>
        </w:rPr>
        <w:t>0</w:t>
      </w:r>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xml:space="preserve">* (BHD - </w:t>
      </w:r>
      <w:proofErr w:type="spellStart"/>
      <w:r w:rsidR="00F6759F" w:rsidRPr="00FD2A98">
        <w:rPr>
          <w:i/>
          <w:iCs/>
        </w:rPr>
        <w:t>d</w:t>
      </w:r>
      <w:r w:rsidR="00F6759F" w:rsidRPr="00FD2A98">
        <w:rPr>
          <w:i/>
          <w:iCs/>
          <w:vertAlign w:val="subscript"/>
        </w:rPr>
        <w:t>s</w:t>
      </w:r>
      <w:proofErr w:type="spellEnd"/>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w:t>
      </w:r>
      <w:proofErr w:type="spellStart"/>
      <w:r>
        <w:t>unteridischen</w:t>
      </w:r>
      <w:proofErr w:type="spellEnd"/>
      <w:r>
        <w:t xml:space="preserve"> Biomasse mittels </w:t>
      </w:r>
      <w:proofErr w:type="spellStart"/>
      <w:r>
        <w:t>Poorter</w:t>
      </w:r>
      <w:proofErr w:type="spellEnd"/>
      <w:r>
        <w:t xml:space="preserve">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w:t>
      </w:r>
      <w:proofErr w:type="spellStart"/>
      <w:r w:rsidRPr="00FD2A98">
        <w:rPr>
          <w:i/>
          <w:iCs/>
        </w:rPr>
        <w:t>sqrt</w:t>
      </w:r>
      <w:proofErr w:type="spellEnd"/>
      <w:r w:rsidRPr="00FD2A98">
        <w:rPr>
          <w:i/>
          <w:iCs/>
        </w:rPr>
        <w: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proofErr w:type="spellStart"/>
      <w:r w:rsidRPr="00FD2A98">
        <w:rPr>
          <w:i/>
          <w:iCs/>
          <w:color w:val="70AD47" w:themeColor="accent6"/>
        </w:rPr>
        <w:t>Biomass_GHG</w:t>
      </w:r>
      <w:r w:rsidRPr="00FD2A98">
        <w:rPr>
          <w:i/>
          <w:iCs/>
          <w:color w:val="70AD47" w:themeColor="accent6"/>
          <w:vertAlign w:val="subscript"/>
        </w:rPr>
        <w:t>ag</w:t>
      </w:r>
      <w:proofErr w:type="spellEnd"/>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lastRenderedPageBreak/>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proofErr w:type="spellStart"/>
      <w:r w:rsidR="00FD2A98" w:rsidRPr="00FD2A98">
        <w:rPr>
          <w:color w:val="70AD47" w:themeColor="accent6"/>
        </w:rPr>
        <w:t>Biomass_GHG</w:t>
      </w:r>
      <w:r w:rsidR="00FD2A98" w:rsidRPr="00FD2A98">
        <w:rPr>
          <w:color w:val="70AD47" w:themeColor="accent6"/>
          <w:vertAlign w:val="subscript"/>
        </w:rPr>
        <w:t>ag</w:t>
      </w:r>
      <w:proofErr w:type="spellEnd"/>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w:t>
      </w:r>
      <w:proofErr w:type="spellStart"/>
      <w:r w:rsidRPr="00D94D3C">
        <w:t>Poorter</w:t>
      </w:r>
      <w:proofErr w:type="spellEnd"/>
      <w:r w:rsidRPr="00D94D3C">
        <w:t xml:space="preserve">: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 xml:space="preserve">Biomasse_ </w:t>
      </w:r>
      <w:proofErr w:type="spellStart"/>
      <w:r w:rsidR="004F6951" w:rsidRPr="00D94D3C">
        <w:rPr>
          <w:i/>
          <w:iCs/>
          <w:color w:val="2E74B5" w:themeColor="accent5" w:themeShade="BF"/>
        </w:rPr>
        <w:t>Poorter</w:t>
      </w:r>
      <w:r w:rsidR="004F6951" w:rsidRPr="00D94D3C">
        <w:rPr>
          <w:i/>
          <w:iCs/>
          <w:color w:val="2E74B5" w:themeColor="accent5" w:themeShade="BF"/>
          <w:vertAlign w:val="subscript"/>
        </w:rPr>
        <w:t>f</w:t>
      </w:r>
      <w:proofErr w:type="spellEnd"/>
      <w:r w:rsidR="004F6951" w:rsidRPr="00D94D3C">
        <w:rPr>
          <w:i/>
          <w:iCs/>
          <w:color w:val="2E74B5" w:themeColor="accent5" w:themeShade="BF"/>
          <w:vertAlign w:val="subscript"/>
        </w:rPr>
        <w:t xml:space="preserve"> </w:t>
      </w:r>
      <w:r w:rsidRPr="00D94D3C">
        <w:rPr>
          <w:i/>
          <w:iCs/>
        </w:rPr>
        <w:t>)</w:t>
      </w:r>
      <w:r w:rsidR="004F6951" w:rsidRPr="00D94D3C">
        <w:rPr>
          <w:color w:val="2E74B5" w:themeColor="accent5" w:themeShade="BF"/>
        </w:rPr>
        <w:t xml:space="preserve"> </w:t>
      </w:r>
      <w:r w:rsidRPr="00D94D3C">
        <w:t xml:space="preserve"> = a + b</w:t>
      </w:r>
      <w:r w:rsidRPr="00D94D3C">
        <w:rPr>
          <w:vertAlign w:val="subscript"/>
        </w:rPr>
        <w:t>1</w:t>
      </w:r>
      <w:r w:rsidRPr="00D94D3C">
        <w:t>*log10(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 + b</w:t>
      </w:r>
      <w:r w:rsidRPr="00D94D3C">
        <w:rPr>
          <w:vertAlign w:val="subscript"/>
        </w:rPr>
        <w:t>2</w:t>
      </w:r>
      <w:r w:rsidRPr="00D94D3C">
        <w:t>* log10(</w:t>
      </w:r>
      <w:r w:rsidRPr="00F6759F">
        <w:rPr>
          <w:color w:val="5B9BD5" w:themeColor="accent5"/>
        </w:rPr>
        <w:t xml:space="preserve">Biomasse_ </w:t>
      </w:r>
      <w:proofErr w:type="spellStart"/>
      <w:r w:rsidRPr="00F6759F">
        <w:rPr>
          <w:color w:val="5B9BD5" w:themeColor="accent5"/>
        </w:rPr>
        <w:t>Poorter</w:t>
      </w:r>
      <w:r w:rsidRPr="00F6759F">
        <w:rPr>
          <w:color w:val="5B9BD5" w:themeColor="accent5"/>
          <w:vertAlign w:val="subscript"/>
        </w:rPr>
        <w:t>bg</w:t>
      </w:r>
      <w:proofErr w:type="spellEnd"/>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proofErr w:type="spellStart"/>
      <w:r>
        <w:t>Poorter</w:t>
      </w:r>
      <w:proofErr w:type="spellEnd"/>
      <w:r>
        <w:t xml:space="preserve"> Funktionen die log10 transformierte </w:t>
      </w:r>
      <w:r w:rsidR="004A5876">
        <w:t>Biomasse ausgeben, muss diese zunächst „</w:t>
      </w:r>
      <w:proofErr w:type="spellStart"/>
      <w:r w:rsidR="004A5876">
        <w:t>backtransformed</w:t>
      </w:r>
      <w:proofErr w:type="spellEnd"/>
      <w:r w:rsidR="004A5876">
        <w:t xml:space="preserve">“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 xml:space="preserve">Biomasse_ </w:t>
      </w:r>
      <w:proofErr w:type="spellStart"/>
      <w:r w:rsidR="00D94D3C" w:rsidRPr="00D94D3C">
        <w:rPr>
          <w:i/>
          <w:iCs/>
          <w:color w:val="2E74B5" w:themeColor="accent5" w:themeShade="BF"/>
        </w:rPr>
        <w:t>Poorter</w:t>
      </w:r>
      <w:r w:rsidR="00D94D3C" w:rsidRPr="00D94D3C">
        <w:rPr>
          <w:i/>
          <w:iCs/>
          <w:color w:val="2E74B5" w:themeColor="accent5" w:themeShade="BF"/>
          <w:vertAlign w:val="subscript"/>
        </w:rPr>
        <w:t>f</w:t>
      </w:r>
      <w:proofErr w:type="spellEnd"/>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 xml:space="preserve">Biomasse_ </w:t>
      </w:r>
      <w:proofErr w:type="spellStart"/>
      <w:r w:rsidRPr="004A5876">
        <w:rPr>
          <w:i/>
          <w:iCs/>
          <w:color w:val="2E74B5" w:themeColor="accent5" w:themeShade="BF"/>
          <w:vertAlign w:val="superscript"/>
        </w:rPr>
        <w:t>Poorter</w:t>
      </w:r>
      <w:r w:rsidR="00AE1651">
        <w:rPr>
          <w:i/>
          <w:iCs/>
          <w:color w:val="2E74B5" w:themeColor="accent5" w:themeShade="BF"/>
          <w:vertAlign w:val="superscript"/>
        </w:rPr>
        <w:t>_</w:t>
      </w:r>
      <w:r w:rsidRPr="004A5876">
        <w:rPr>
          <w:i/>
          <w:iCs/>
          <w:color w:val="2E74B5" w:themeColor="accent5" w:themeShade="BF"/>
          <w:vertAlign w:val="superscript"/>
        </w:rPr>
        <w:t>f</w:t>
      </w:r>
      <w:proofErr w:type="spellEnd"/>
      <w:r w:rsidRPr="004A5876">
        <w:rPr>
          <w:i/>
          <w:iCs/>
          <w:color w:val="2E74B5" w:themeColor="accent5" w:themeShade="BF"/>
          <w:vertAlign w:val="superscript"/>
        </w:rPr>
        <w:t xml:space="preserve"> </w:t>
      </w:r>
      <w:r w:rsidRPr="004A5876">
        <w:rPr>
          <w:i/>
          <w:iCs/>
          <w:vertAlign w:val="superscript"/>
        </w:rPr>
        <w:t>)</w:t>
      </w:r>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w:t>
      </w:r>
      <w:proofErr w:type="spellStart"/>
      <w:r>
        <w:t>gesammten</w:t>
      </w:r>
      <w:proofErr w:type="spellEnd"/>
      <w:r>
        <w:t xml:space="preserve"> </w:t>
      </w:r>
      <w:proofErr w:type="spellStart"/>
      <w:r>
        <w:t>oberidsichen</w:t>
      </w:r>
      <w:proofErr w:type="spellEnd"/>
      <w:r>
        <w:t xml:space="preserve"> Biomasse: </w:t>
      </w:r>
    </w:p>
    <w:p w14:paraId="3E8EAEA7" w14:textId="15DA0029" w:rsidR="00DC2DFF" w:rsidRDefault="00A1449B" w:rsidP="00DC2DFF">
      <w:r w:rsidRPr="00DC2DFF">
        <w:t>Da die GHG Funktionen die Blattmasse für Nadelholz miteinschließen, kann die holzige Biomasse (</w:t>
      </w:r>
      <w:proofErr w:type="spellStart"/>
      <w:r w:rsidRPr="00DC2DFF">
        <w:t>fw</w:t>
      </w:r>
      <w:proofErr w:type="spellEnd"/>
      <w:r w:rsidRPr="00DC2DFF">
        <w:t xml:space="preserve"> –</w:t>
      </w:r>
      <w:proofErr w:type="spellStart"/>
      <w:r w:rsidR="00DC2DFF">
        <w:t>f</w:t>
      </w:r>
      <w:r w:rsidRPr="00DC2DFF">
        <w:t>inewood</w:t>
      </w:r>
      <w:proofErr w:type="spellEnd"/>
      <w:r w:rsidRPr="00DC2DFF">
        <w:t xml:space="preserve"> – Nichtderbholz, da unter 7cm Durchmesser) an Nadelbäumen dadurch berechnet werden, dass</w:t>
      </w:r>
      <w:r w:rsidR="00DC2DFF">
        <w:t xml:space="preserve"> </w:t>
      </w:r>
      <w:r w:rsidR="00DC2DFF" w:rsidRPr="00DC2DFF">
        <w:t xml:space="preserve">von der mittels THGI berechneten gesamten </w:t>
      </w:r>
      <w:proofErr w:type="spellStart"/>
      <w:r w:rsidR="00DC2DFF" w:rsidRPr="00DC2DFF">
        <w:t>oberidischen</w:t>
      </w:r>
      <w:proofErr w:type="spellEnd"/>
      <w:r w:rsidR="00DC2DFF" w:rsidRPr="00DC2DFF">
        <w:t xml:space="preserve"> </w:t>
      </w:r>
      <w:proofErr w:type="spellStart"/>
      <w:r w:rsidR="00DC2DFF" w:rsidRPr="00DC2DFF">
        <w:t>biomasse</w:t>
      </w:r>
      <w:proofErr w:type="spellEnd"/>
      <w:r w:rsidR="00DC2DFF" w:rsidRPr="00DC2DFF">
        <w:t xml:space="preserve"> die mittels </w:t>
      </w:r>
      <w:proofErr w:type="spellStart"/>
      <w:r w:rsidR="00DC2DFF" w:rsidRPr="00DC2DFF">
        <w:t>Poorter</w:t>
      </w:r>
      <w:proofErr w:type="spellEnd"/>
      <w:r w:rsidR="00DC2DFF" w:rsidRPr="00DC2DFF">
        <w:t xml:space="preserve">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DC2DFF">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BD72AA0" w14:textId="104A40B8" w:rsidR="00DC2DFF" w:rsidRDefault="00DC2DFF" w:rsidP="00DC2DFF">
      <w:r>
        <w:t xml:space="preserve">Die </w:t>
      </w:r>
      <w:r w:rsidR="00B37876">
        <w:t xml:space="preserve">gesamte </w:t>
      </w:r>
      <w:proofErr w:type="spellStart"/>
      <w:r w:rsidR="00B37876">
        <w:t>oberidische</w:t>
      </w:r>
      <w:proofErr w:type="spellEnd"/>
      <w:r>
        <w:t xml:space="preserve"> Biomasse ist damit gleich der gesamten </w:t>
      </w:r>
      <w:proofErr w:type="spellStart"/>
      <w:r>
        <w:t>oberidischen</w:t>
      </w:r>
      <w:proofErr w:type="spellEnd"/>
      <w:r>
        <w:t xml:space="preserve"> Biomasse die durch die THGI berechnet wurde: </w:t>
      </w:r>
    </w:p>
    <w:p w14:paraId="342B7B73" w14:textId="6DFCE0DD" w:rsidR="00DC2DFF" w:rsidRPr="00DC2DFF" w:rsidRDefault="00DC2DFF" w:rsidP="00DC2DFF">
      <w:pPr>
        <w:jc w:val="left"/>
      </w:pPr>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t xml:space="preserve"> </w:t>
      </w:r>
    </w:p>
    <w:p w14:paraId="2A7FA47A" w14:textId="4AB7A862" w:rsidR="00195A71" w:rsidRDefault="00DC2DFF" w:rsidP="00F6759F">
      <w:r>
        <w:t xml:space="preserve">Im Gegensatz </w:t>
      </w:r>
      <w:r w:rsidR="00B37876">
        <w:t xml:space="preserve">dazu entspricht die durch die TGHI berechneten </w:t>
      </w:r>
      <w:proofErr w:type="spellStart"/>
      <w:r w:rsidR="00B37876">
        <w:t>oberidischen</w:t>
      </w:r>
      <w:proofErr w:type="spellEnd"/>
      <w:r w:rsidR="00B37876">
        <w:t xml:space="preserve"> Biomasse an Laubhölzern der holzige </w:t>
      </w:r>
      <w:proofErr w:type="spellStart"/>
      <w:r w:rsidR="00B37876">
        <w:t>oberidische</w:t>
      </w:r>
      <w:proofErr w:type="spellEnd"/>
      <w:r w:rsidR="00B37876">
        <w:t xml:space="preserve"> Biomasse (</w:t>
      </w:r>
      <w:proofErr w:type="spellStart"/>
      <w:r w:rsidR="00B37876">
        <w:t>fw-compartiment</w:t>
      </w:r>
      <w:proofErr w:type="spellEnd"/>
      <w:r w:rsidR="00B37876">
        <w:t xml:space="preserve">, </w:t>
      </w:r>
      <w:proofErr w:type="spellStart"/>
      <w:r w:rsidR="00B37876">
        <w:t>finewood</w:t>
      </w:r>
      <w:proofErr w:type="spellEnd"/>
      <w:r w:rsidR="00B37876">
        <w:t xml:space="preserve">, Nichtderbholz): </w:t>
      </w:r>
    </w:p>
    <w:p w14:paraId="56A95100" w14:textId="38954A36" w:rsidR="00B37876" w:rsidRPr="00195A71" w:rsidRDefault="00B37876" w:rsidP="00B37876">
      <w:pPr>
        <w:ind w:left="708" w:firstLine="708"/>
      </w:pPr>
      <w:proofErr w:type="spellStart"/>
      <w:r w:rsidRPr="00DC2DFF">
        <w:rPr>
          <w:color w:val="1F4E79" w:themeColor="accent5" w:themeShade="80"/>
        </w:rPr>
        <w:t>Biomass</w:t>
      </w:r>
      <w:r w:rsidRPr="00DC2DFF">
        <w:rPr>
          <w:color w:val="1F4E79" w:themeColor="accent5" w:themeShade="80"/>
          <w:vertAlign w:val="subscript"/>
        </w:rPr>
        <w:t>fw</w:t>
      </w:r>
      <w:proofErr w:type="spellEnd"/>
      <w:r w:rsidRPr="00DC2DFF">
        <w:rPr>
          <w:color w:val="2E74B5" w:themeColor="accent5"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p>
    <w:p w14:paraId="56B030D6" w14:textId="6CEFACCB" w:rsidR="00B37876" w:rsidRDefault="0082185B" w:rsidP="00B37876">
      <w:r>
        <w:t xml:space="preserve">Um die gesamte Biomasse zu berechnen, </w:t>
      </w:r>
      <w:r w:rsidR="00B37876">
        <w:t xml:space="preserve">muss TGHI </w:t>
      </w:r>
      <w:proofErr w:type="spellStart"/>
      <w:r w:rsidR="00B37876">
        <w:t>oberidischen</w:t>
      </w:r>
      <w:proofErr w:type="spellEnd"/>
      <w:r w:rsidR="00B37876">
        <w:t xml:space="preserve"> Biomasse an </w:t>
      </w:r>
      <w:proofErr w:type="spellStart"/>
      <w:r w:rsidR="00B37876">
        <w:t>Laubhözern</w:t>
      </w:r>
      <w:proofErr w:type="spellEnd"/>
      <w:r w:rsidR="00B37876">
        <w:t xml:space="preserve"> die</w:t>
      </w:r>
      <w:r>
        <w:t xml:space="preserve"> </w:t>
      </w:r>
      <w:proofErr w:type="spellStart"/>
      <w:r>
        <w:t>Poorter</w:t>
      </w:r>
      <w:proofErr w:type="spellEnd"/>
      <w:r w:rsidR="00B37876">
        <w:t xml:space="preserve"> Blattmasse dazu addiert werden: </w:t>
      </w:r>
    </w:p>
    <w:p w14:paraId="404E6A44" w14:textId="77777777" w:rsidR="00B37876" w:rsidRPr="00195A71" w:rsidRDefault="00B37876" w:rsidP="00B37876">
      <w:r>
        <w:tab/>
      </w:r>
      <w:r>
        <w:tab/>
      </w:r>
      <w:proofErr w:type="spellStart"/>
      <w:r w:rsidRPr="00DC2DFF">
        <w:rPr>
          <w:color w:val="538135" w:themeColor="accent6" w:themeShade="BF"/>
        </w:rPr>
        <w:t>Biomass</w:t>
      </w:r>
      <w:r w:rsidRPr="00DC2DFF">
        <w:rPr>
          <w:color w:val="538135" w:themeColor="accent6" w:themeShade="BF"/>
          <w:vertAlign w:val="subscript"/>
        </w:rPr>
        <w:t>ag</w:t>
      </w:r>
      <w:proofErr w:type="spellEnd"/>
      <w:r w:rsidRPr="00DC2DFF">
        <w:rPr>
          <w:color w:val="538135" w:themeColor="accent6" w:themeShade="BF"/>
        </w:rPr>
        <w:t xml:space="preserve"> </w:t>
      </w:r>
      <w:r>
        <w:t xml:space="preserve">= </w:t>
      </w:r>
      <w:proofErr w:type="spellStart"/>
      <w:r w:rsidRPr="00FD2A98">
        <w:rPr>
          <w:i/>
          <w:iCs/>
          <w:color w:val="70AD47" w:themeColor="accent6"/>
        </w:rPr>
        <w:t>Biomass_GHG</w:t>
      </w:r>
      <w:r w:rsidRPr="00FD2A98">
        <w:rPr>
          <w:i/>
          <w:iCs/>
          <w:color w:val="70AD47" w:themeColor="accent6"/>
          <w:vertAlign w:val="subscript"/>
        </w:rPr>
        <w:t>ag</w:t>
      </w:r>
      <w:proofErr w:type="spellEnd"/>
      <w:r>
        <w:rPr>
          <w:i/>
          <w:iCs/>
          <w:color w:val="70AD47" w:themeColor="accent6"/>
        </w:rPr>
        <w:t xml:space="preserve"> </w:t>
      </w:r>
      <w:r w:rsidRPr="00B37876">
        <w:rPr>
          <w:i/>
          <w:iCs/>
        </w:rPr>
        <w:t xml:space="preserve">+ </w:t>
      </w:r>
      <w:r w:rsidRPr="00DC2DFF">
        <w:rPr>
          <w:i/>
          <w:iCs/>
          <w:color w:val="2E74B5" w:themeColor="accent5" w:themeShade="BF"/>
        </w:rPr>
        <w:t xml:space="preserve">Biomasse_ </w:t>
      </w:r>
      <w:proofErr w:type="spellStart"/>
      <w:r w:rsidRPr="00DC2DFF">
        <w:rPr>
          <w:i/>
          <w:iCs/>
          <w:color w:val="2E74B5" w:themeColor="accent5" w:themeShade="BF"/>
        </w:rPr>
        <w:t>Poorter</w:t>
      </w:r>
      <w:r w:rsidRPr="00DC2DFF">
        <w:rPr>
          <w:i/>
          <w:iCs/>
          <w:color w:val="2E74B5" w:themeColor="accent5" w:themeShade="BF"/>
          <w:vertAlign w:val="subscript"/>
        </w:rPr>
        <w:t>f</w:t>
      </w:r>
      <w:proofErr w:type="spellEnd"/>
      <w:r w:rsidRPr="00DC2DFF">
        <w:rPr>
          <w:i/>
          <w:iCs/>
          <w:color w:val="2E74B5" w:themeColor="accent5" w:themeShade="BF"/>
          <w:vertAlign w:val="subscript"/>
        </w:rPr>
        <w:t xml:space="preserve">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t>unterirdische</w:t>
      </w:r>
      <w:r w:rsidR="000507AC">
        <w:t xml:space="preserve"> Biomasse</w:t>
      </w:r>
      <w:r w:rsidR="00195A71">
        <w:t xml:space="preserve"> Verjüngung</w:t>
      </w:r>
      <w:r w:rsidR="000507AC">
        <w:t xml:space="preserve"> </w:t>
      </w:r>
    </w:p>
    <w:p w14:paraId="2CDB0FF5" w14:textId="346C1939" w:rsidR="00C9167B" w:rsidRDefault="00C9167B" w:rsidP="00C9167B">
      <w:r>
        <w:t xml:space="preserve">Die unterirdische Biomasse wird ebenfalls mit </w:t>
      </w:r>
      <w:proofErr w:type="spellStart"/>
      <w:r>
        <w:t>Poorter</w:t>
      </w:r>
      <w:proofErr w:type="spellEnd"/>
      <w:r>
        <w:t xml:space="preserve">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 xml:space="preserve">Der Stickstoffvorrat der holzigen Kompartimente (für Baume der Verjüngung mit einer Höhe über 1.3m) bzw. in der gesamten oberirdische Biomasse (für Bäume der Verjüngung mit einer Höhe unter 1.3 für die </w:t>
      </w:r>
      <w:r>
        <w:lastRenderedPageBreak/>
        <w:t xml:space="preserve">keine </w:t>
      </w:r>
      <w:proofErr w:type="spellStart"/>
      <w:r>
        <w:t>Kompartimen</w:t>
      </w:r>
      <w:r w:rsidR="0047391D">
        <w:t>t</w:t>
      </w:r>
      <w:r>
        <w:t>massen</w:t>
      </w:r>
      <w:proofErr w:type="spellEnd"/>
      <w:r>
        <w:t xml:space="preserve">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es sich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w:t>
      </w:r>
      <w:proofErr w:type="spellStart"/>
      <w:r w:rsidR="00054B7A">
        <w:t>Verjüngungskompartimentierung</w:t>
      </w:r>
      <w:proofErr w:type="spellEnd"/>
      <w:r w:rsidR="0047391D">
        <w:t xml:space="preserve"> ebenfalls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w:t>
      </w:r>
      <w:proofErr w:type="spellStart"/>
      <w:r>
        <w:t>multipiziert</w:t>
      </w:r>
      <w:proofErr w:type="spellEnd"/>
      <w:r>
        <w:t xml:space="preserve"> um den Kohlenstoffvorrat pro Pflanze und Kompartiment zu berechnen. </w:t>
      </w:r>
    </w:p>
    <w:p w14:paraId="7E079D53" w14:textId="4BD2ED32" w:rsidR="00530C96" w:rsidRDefault="00530C96" w:rsidP="00530C96">
      <w:pPr>
        <w:pStyle w:val="berschrift2"/>
      </w:pPr>
      <w:r>
        <w:t>Hochrechnen der Vorräte Verjüngung</w:t>
      </w:r>
    </w:p>
    <w:p w14:paraId="02E754B4" w14:textId="3F22ACFA" w:rsidR="00267C23" w:rsidRDefault="003B61CE" w:rsidP="00701F70">
      <w:r w:rsidRPr="003B61CE">
        <w:t>Um die Vorrate der Verjüngung auf die entsprechenden Hektar Werte hochzurechnen,</w:t>
      </w:r>
      <w:r>
        <w:t xml:space="preserve"> werden die Vorräte aller Probekreissatelliten in Tonnen aufaddiert und anschließend auf die gesamte Fläche aller Probekreissatelliten in Hektar bezogen. </w:t>
      </w:r>
      <w:r w:rsidRPr="003B61CE">
        <w:t xml:space="preserve"> </w:t>
      </w:r>
      <w:r>
        <w:t xml:space="preserve">Hierfür </w:t>
      </w:r>
      <w:r w:rsidRPr="003B61CE">
        <w:t>muss zunächst</w:t>
      </w:r>
      <w:r>
        <w:t xml:space="preserve"> sichergestellt werden, dass der korrekte Flächenbezug gewählt wird. Das bedeutet, dass</w:t>
      </w:r>
      <w:r w:rsidR="00C61762">
        <w:t xml:space="preserve"> auch </w:t>
      </w:r>
      <w:r w:rsidR="0025730A">
        <w:t xml:space="preserve">die </w:t>
      </w:r>
      <w:r w:rsidR="00C61762">
        <w:t>Flä</w:t>
      </w:r>
      <w:r w:rsidR="0025730A">
        <w:t>c</w:t>
      </w:r>
      <w:r w:rsidR="00C61762">
        <w:t>hen</w:t>
      </w:r>
      <w:r w:rsidR="0025730A">
        <w:t>inhalte von Kreisen</w:t>
      </w:r>
      <w:r w:rsidR="00C61762">
        <w:t xml:space="preserve"> miteinbezogen werden, die zwar vorhanden, aber </w:t>
      </w:r>
      <w:r>
        <w:t>„</w:t>
      </w:r>
      <w:r w:rsidR="00C61762">
        <w:t>leer</w:t>
      </w:r>
      <w:r>
        <w:t>“</w:t>
      </w:r>
      <w:r w:rsidR="00C61762">
        <w:t xml:space="preserve"> sind</w:t>
      </w:r>
      <w:r>
        <w:t xml:space="preserve">, also in </w:t>
      </w:r>
      <w:r w:rsidR="00DA5F38">
        <w:t>„bej.csv“ die „</w:t>
      </w:r>
      <w:proofErr w:type="spellStart"/>
      <w:r w:rsidR="00DA5F38">
        <w:t>aufnahmemoegl</w:t>
      </w:r>
      <w:proofErr w:type="spellEnd"/>
      <w:r w:rsidR="00DA5F38">
        <w:t xml:space="preserve">“ 2 zugewiesen bekommen haben („Aufnahme nicht möglich, keine Objekte vorhanden“). Für diesen Fall wurde unter </w:t>
      </w:r>
      <w:r w:rsidR="0025730A">
        <w:t xml:space="preserve">und in 01_00_LT_RG_DW_inventory_plot_status.R </w:t>
      </w:r>
      <w:r w:rsidR="00DA5F38">
        <w:t xml:space="preserve">eine Tabelle </w:t>
      </w:r>
      <w:r w:rsidR="00656F6B">
        <w:t>erzeugt</w:t>
      </w:r>
      <w:r w:rsidR="002F2556">
        <w:t xml:space="preserve"> („inventur“_RG_stat_2.csv), </w:t>
      </w:r>
      <w:r w:rsidR="00656F6B">
        <w:t xml:space="preserve">, </w:t>
      </w:r>
      <w:proofErr w:type="spellStart"/>
      <w:r w:rsidR="00656F6B">
        <w:t>welce</w:t>
      </w:r>
      <w:proofErr w:type="spellEnd"/>
      <w:r w:rsidR="00656F6B">
        <w:t xml:space="preserve"> die </w:t>
      </w:r>
      <w:proofErr w:type="spellStart"/>
      <w:r w:rsidR="00DA5F38">
        <w:t>Bfhnr</w:t>
      </w:r>
      <w:proofErr w:type="spellEnd"/>
      <w:r w:rsidR="00DA5F38">
        <w:t>. (</w:t>
      </w:r>
      <w:proofErr w:type="spellStart"/>
      <w:r w:rsidR="00DA5F38">
        <w:t>plot_ID</w:t>
      </w:r>
      <w:proofErr w:type="spellEnd"/>
      <w:r w:rsidR="00DA5F38">
        <w:t xml:space="preserve">), </w:t>
      </w:r>
      <w:proofErr w:type="spellStart"/>
      <w:r w:rsidR="00DA5F38">
        <w:t>Probekreissatelitnummer</w:t>
      </w:r>
      <w:proofErr w:type="spellEnd"/>
      <w:r w:rsidR="00DA5F38">
        <w:t xml:space="preserve"> (</w:t>
      </w:r>
      <w:proofErr w:type="spellStart"/>
      <w:r w:rsidR="00DA5F38">
        <w:t>CCS_nr</w:t>
      </w:r>
      <w:proofErr w:type="spellEnd"/>
      <w:r w:rsidR="00DA5F38">
        <w:t>),</w:t>
      </w:r>
      <w:r w:rsidR="00656F6B">
        <w:t xml:space="preserve"> das</w:t>
      </w:r>
      <w:r w:rsidR="00DA5F38">
        <w:t xml:space="preserve"> Inventurjahr (</w:t>
      </w:r>
      <w:proofErr w:type="spellStart"/>
      <w:r w:rsidR="00DA5F38">
        <w:t>inv_year</w:t>
      </w:r>
      <w:proofErr w:type="spellEnd"/>
      <w:r w:rsidR="00DA5F38">
        <w:t xml:space="preserve">) und dem </w:t>
      </w:r>
      <w:r w:rsidR="00656F6B">
        <w:t>Standard</w:t>
      </w:r>
      <w:r w:rsidR="00DA5F38">
        <w:t xml:space="preserve"> Flächeninhalt eines Verjüngungsprobekreises (5m Radius) sowie </w:t>
      </w:r>
      <w:r w:rsidR="00656F6B">
        <w:t xml:space="preserve">die auf </w:t>
      </w:r>
      <w:proofErr w:type="spellStart"/>
      <w:r w:rsidR="00656F6B">
        <w:t>Null</w:t>
      </w:r>
      <w:proofErr w:type="spellEnd"/>
      <w:r w:rsidR="00656F6B">
        <w:t xml:space="preserve"> </w:t>
      </w:r>
      <w:proofErr w:type="spellStart"/>
      <w:r w:rsidR="00656F6B">
        <w:t>gesetzen</w:t>
      </w:r>
      <w:proofErr w:type="spellEnd"/>
      <w:r w:rsidR="00DA5F38">
        <w:t xml:space="preserve"> Biomasse-, Kohlenstoff- und Stickstoffvorräten </w:t>
      </w:r>
      <w:r w:rsidR="00656F6B">
        <w:t xml:space="preserve">in Tonnen pro Probekreis enthält. </w:t>
      </w:r>
      <w:r w:rsidR="00147EAA">
        <w:t xml:space="preserve">Wobei letztere für die nachfolgenden Analyseschritte nicht relevant sein werden, da wir uns dazu entschieden haben, zunächst ein Datenset mit den zusammengefaste </w:t>
      </w:r>
      <w:proofErr w:type="spellStart"/>
      <w:r w:rsidR="00147EAA">
        <w:t>Probekreissatelitelflächen</w:t>
      </w:r>
      <w:proofErr w:type="spellEnd"/>
      <w:r w:rsidR="00147EAA">
        <w:t xml:space="preserve">, also des gesamten Flächenbezugs </w:t>
      </w:r>
      <w:r w:rsidR="002F2556">
        <w:t xml:space="preserve">pro Plot zu erzeugen und mit diesem alle nachfolgenden Hochrechnungen durchzuführen, indem die </w:t>
      </w:r>
      <w:proofErr w:type="spellStart"/>
      <w:r w:rsidR="002F2556">
        <w:t>Plotfläche</w:t>
      </w:r>
      <w:proofErr w:type="spellEnd"/>
      <w:r w:rsidR="002F2556">
        <w:t xml:space="preserve"> erst dann dem Datenset zugefügt wird, wenn eine eventuelle </w:t>
      </w:r>
      <w:proofErr w:type="spellStart"/>
      <w:r w:rsidR="002F2556">
        <w:t>Stratenbildung</w:t>
      </w:r>
      <w:proofErr w:type="spellEnd"/>
      <w:r w:rsidR="002F2556">
        <w:t xml:space="preserve"> </w:t>
      </w:r>
      <w:r w:rsidR="00A81AE4">
        <w:t xml:space="preserve">bereits erfolgt ist. </w:t>
      </w:r>
    </w:p>
    <w:p w14:paraId="60E2AEE0" w14:textId="77777777" w:rsidR="00FA6956" w:rsidRPr="00530C96" w:rsidRDefault="00FA6956" w:rsidP="003B61CE">
      <w:pPr>
        <w:pStyle w:val="Liste-2"/>
        <w:numPr>
          <w:ilvl w:val="0"/>
          <w:numId w:val="0"/>
        </w:numPr>
        <w:ind w:left="284" w:hanging="284"/>
      </w:pP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 xml:space="preserve">Zuweisen von Kategorie Laub- vs. Nadelholz Bestände zu </w:t>
      </w:r>
      <w:proofErr w:type="spellStart"/>
      <w:r w:rsidR="005023A2">
        <w:t>Bestandestyp</w:t>
      </w:r>
      <w:proofErr w:type="spellEnd"/>
    </w:p>
    <w:p w14:paraId="0DA44C72" w14:textId="5AC627F5" w:rsidR="0018147A" w:rsidRDefault="00B95F51" w:rsidP="0018147A">
      <w:r>
        <w:t xml:space="preserve">Um die </w:t>
      </w:r>
      <w:r w:rsidR="0018147A">
        <w:t>auf die</w:t>
      </w:r>
      <w:r>
        <w:t xml:space="preserve"> </w:t>
      </w:r>
      <w:proofErr w:type="spellStart"/>
      <w:r>
        <w:t>x_bart</w:t>
      </w:r>
      <w:proofErr w:type="spellEnd"/>
      <w:r>
        <w:t xml:space="preserve"> hinterlegten Artengruppen </w:t>
      </w:r>
      <w:r w:rsidR="0018147A">
        <w:t xml:space="preserve">z.B. </w:t>
      </w:r>
      <w:r>
        <w:t xml:space="preserve">für die </w:t>
      </w:r>
      <w:r w:rsidR="0018147A">
        <w:t xml:space="preserve">Berechnung der Biomasse mittels </w:t>
      </w:r>
      <w:proofErr w:type="spellStart"/>
      <w:r w:rsidR="0018147A">
        <w:t>TapeS</w:t>
      </w:r>
      <w:proofErr w:type="spellEnd"/>
      <w:r w:rsidR="0018147A">
        <w:t xml:space="preserve"> oder die </w:t>
      </w:r>
      <w:r w:rsidR="00B44BA7">
        <w:t>Zuweisung</w:t>
      </w:r>
      <w:r w:rsidR="0018147A">
        <w:t xml:space="preserve"> der korrekten Stickstoffgehalte zurückzugreifen, muss eine gemeinsame Spalte zwischen dem Totholzinventur Datenset und </w:t>
      </w:r>
      <w:proofErr w:type="spellStart"/>
      <w:r w:rsidR="0018147A">
        <w:t>x_bart</w:t>
      </w:r>
      <w:proofErr w:type="spellEnd"/>
      <w:r w:rsidR="0018147A">
        <w:t xml:space="preserve">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w:t>
      </w:r>
      <w:proofErr w:type="spellStart"/>
      <w:r w:rsidR="00F53EF6">
        <w:t>gfi</w:t>
      </w:r>
      <w:proofErr w:type="spellEnd"/>
      <w:r w:rsidR="00F53EF6">
        <w:t xml:space="preserve">“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w:t>
      </w:r>
      <w:proofErr w:type="spellStart"/>
      <w:r w:rsidR="00F53EF6">
        <w:t>rbu</w:t>
      </w:r>
      <w:proofErr w:type="spellEnd"/>
      <w:r w:rsidR="00F53EF6">
        <w:t xml:space="preserve">“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t xml:space="preserve">Für Bäume mit der Artengruppe 4 (unbekannt) </w:t>
      </w:r>
      <w:r w:rsidR="007C5582">
        <w:t xml:space="preserve">wir entweder die Artengruppe </w:t>
      </w:r>
      <w:r w:rsidR="005456D7">
        <w:t>„</w:t>
      </w:r>
      <w:proofErr w:type="spellStart"/>
      <w:r w:rsidR="005456D7">
        <w:t>rbu</w:t>
      </w:r>
      <w:proofErr w:type="spellEnd"/>
      <w:r w:rsidR="005456D7">
        <w:t xml:space="preserve">“ </w:t>
      </w:r>
      <w:r w:rsidR="007C5582">
        <w:t xml:space="preserve">zugewiesen, sollte der </w:t>
      </w:r>
      <w:proofErr w:type="spellStart"/>
      <w:r w:rsidR="007C5582">
        <w:t>Bestandestyp</w:t>
      </w:r>
      <w:proofErr w:type="spellEnd"/>
      <w:r w:rsidR="007C5582">
        <w:t xml:space="preserve"> </w:t>
      </w:r>
      <w:proofErr w:type="spellStart"/>
      <w:r w:rsidR="007C5582">
        <w:t>laubbholzdominiert</w:t>
      </w:r>
      <w:proofErr w:type="spellEnd"/>
      <w:r w:rsidR="007C5582">
        <w:t xml:space="preserve"> sein, oder </w:t>
      </w:r>
      <w:r w:rsidR="00B44BA7">
        <w:t>aber der</w:t>
      </w:r>
      <w:r w:rsidR="007C5582">
        <w:t xml:space="preserve"> Artengruppe</w:t>
      </w:r>
      <w:r w:rsidR="00B44BA7">
        <w:t xml:space="preserve"> </w:t>
      </w:r>
      <w:r w:rsidR="005456D7">
        <w:t>“</w:t>
      </w:r>
      <w:proofErr w:type="spellStart"/>
      <w:r w:rsidR="005456D7">
        <w:t>gfi</w:t>
      </w:r>
      <w:proofErr w:type="spellEnd"/>
      <w:r w:rsidR="005456D7">
        <w:t>“</w:t>
      </w:r>
      <w:r w:rsidR="007C5582">
        <w:t xml:space="preserve">, sollte der </w:t>
      </w:r>
      <w:proofErr w:type="spellStart"/>
      <w:r w:rsidR="007C5582">
        <w:t>Bestandestyp</w:t>
      </w:r>
      <w:proofErr w:type="spellEnd"/>
      <w:r w:rsidR="007C5582">
        <w:t xml:space="preserve"> </w:t>
      </w:r>
      <w:r w:rsidR="007C5582">
        <w:lastRenderedPageBreak/>
        <w:t xml:space="preserve">nadelholzdominiert sein.  Hierfür werden die </w:t>
      </w:r>
      <w:proofErr w:type="spellStart"/>
      <w:r w:rsidR="007C5582">
        <w:t>Bestandestypen</w:t>
      </w:r>
      <w:proofErr w:type="spellEnd"/>
      <w:r w:rsidR="007C5582">
        <w:t xml:space="preserve"> in de</w:t>
      </w:r>
      <w:r w:rsidR="0018147A">
        <w:t>n</w:t>
      </w:r>
      <w:r w:rsidR="007C5582">
        <w:t xml:space="preserve"> Kategorien Laubholz und Nadelholz unterteilt: </w:t>
      </w:r>
    </w:p>
    <w:p w14:paraId="06E6A7F4" w14:textId="1FDDEDDC" w:rsidR="007C5582" w:rsidRDefault="0063118D" w:rsidP="005023A2">
      <w:pPr>
        <w:pStyle w:val="Liste-1"/>
      </w:pPr>
      <w:r>
        <w:t xml:space="preserve">Die </w:t>
      </w:r>
      <w:proofErr w:type="spellStart"/>
      <w:r>
        <w:t>Bestandestypen</w:t>
      </w:r>
      <w:proofErr w:type="spellEnd"/>
      <w:r>
        <w:t xml:space="preserve"> </w:t>
      </w:r>
      <w:r w:rsidR="005023A2" w:rsidRPr="005023A2">
        <w:t xml:space="preserve">4, 5, </w:t>
      </w:r>
      <w:r w:rsidR="007C5582">
        <w:t>7</w:t>
      </w:r>
      <w:r w:rsidR="005023A2" w:rsidRPr="005023A2">
        <w:t>, 8, 10, 91</w:t>
      </w:r>
      <w:r>
        <w:t xml:space="preserve"> werden der Kategorie Laubholz (LB) </w:t>
      </w:r>
      <w:proofErr w:type="spellStart"/>
      <w:r>
        <w:t>zugeordet</w:t>
      </w:r>
      <w:proofErr w:type="spellEnd"/>
      <w:r>
        <w:t xml:space="preserve">. </w:t>
      </w:r>
    </w:p>
    <w:p w14:paraId="4A0E4982" w14:textId="21918238" w:rsidR="005023A2" w:rsidRDefault="0063118D" w:rsidP="005023A2">
      <w:pPr>
        <w:pStyle w:val="Liste-1"/>
      </w:pPr>
      <w:r>
        <w:t xml:space="preserve">Die </w:t>
      </w:r>
      <w:proofErr w:type="spellStart"/>
      <w:r w:rsidR="00B44BA7">
        <w:t>Bestandestypen</w:t>
      </w:r>
      <w:proofErr w:type="spellEnd"/>
      <w:r>
        <w:t xml:space="preserve"> </w:t>
      </w:r>
      <w:r w:rsidR="005023A2" w:rsidRPr="005023A2">
        <w:t xml:space="preserve"> </w:t>
      </w:r>
      <w:r w:rsidR="007C5582" w:rsidRPr="007C5582">
        <w:t>92, 1, 2, 3, 6, 9</w:t>
      </w:r>
      <w:r w:rsidR="007C5582">
        <w:t xml:space="preserve"> werden der Kategorie Nadelholz (NB) </w:t>
      </w:r>
      <w:proofErr w:type="spellStart"/>
      <w:r w:rsidR="007C5582">
        <w:t>zugeordet</w:t>
      </w:r>
      <w:proofErr w:type="spellEnd"/>
      <w:r w:rsidR="007C5582">
        <w:t>.</w:t>
      </w:r>
    </w:p>
    <w:p w14:paraId="5C163027" w14:textId="27A7397F" w:rsidR="005023A2" w:rsidRDefault="0003610C" w:rsidP="00124DA2">
      <w:pPr>
        <w:pStyle w:val="Liste-1"/>
        <w:numPr>
          <w:ilvl w:val="0"/>
          <w:numId w:val="0"/>
        </w:numPr>
        <w:ind w:left="-3"/>
      </w:pPr>
      <w:r>
        <w:t xml:space="preserve">Die </w:t>
      </w:r>
      <w:proofErr w:type="spellStart"/>
      <w:r>
        <w:t>Bestandestypen</w:t>
      </w:r>
      <w:proofErr w:type="spellEnd"/>
      <w:r>
        <w:t xml:space="preserve"> können aus dem Formblatt forst.csv für jede </w:t>
      </w:r>
      <w:proofErr w:type="spellStart"/>
      <w:r>
        <w:t>bund_nr</w:t>
      </w:r>
      <w:proofErr w:type="spellEnd"/>
      <w:r>
        <w:t xml:space="preserve">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 xml:space="preserve">Die Biomassenberechnung erfolgt in Abhängigkeit des </w:t>
      </w:r>
      <w:proofErr w:type="spellStart"/>
      <w:r>
        <w:t>Totholztypes</w:t>
      </w:r>
      <w:proofErr w:type="spellEnd"/>
      <w:r>
        <w:t xml:space="preserve">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w:t>
      </w:r>
      <w:proofErr w:type="spellStart"/>
      <w:r>
        <w:t>kompartimentiert</w:t>
      </w:r>
      <w:proofErr w:type="spellEnd"/>
      <w:r>
        <w:t xml:space="preserve">. </w:t>
      </w:r>
      <w:r w:rsidR="008B532D">
        <w:t xml:space="preserve">Für alle anderen Zersetzungsgrade werden keine </w:t>
      </w:r>
      <w:proofErr w:type="spellStart"/>
      <w:r w:rsidR="008B532D">
        <w:t>Kompartimentmassen</w:t>
      </w:r>
      <w:proofErr w:type="spellEnd"/>
      <w:r w:rsidR="008B532D">
        <w:t xml:space="preserve">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proofErr w:type="spellStart"/>
            <w:r w:rsidRPr="00F52474">
              <w:t>Zerset</w:t>
            </w:r>
            <w:proofErr w:type="spellEnd"/>
            <w:r>
              <w:t>-</w:t>
            </w:r>
            <w:proofErr w:type="spellStart"/>
            <w:r w:rsidRPr="00F52474">
              <w:t>zungs</w:t>
            </w:r>
            <w:proofErr w:type="spellEnd"/>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 xml:space="preserve">Nichtderbholz, Derbholz </w:t>
            </w:r>
            <w:proofErr w:type="spellStart"/>
            <w:r w:rsidRPr="00F52474">
              <w:t>o.R</w:t>
            </w:r>
            <w:proofErr w:type="spellEnd"/>
            <w:r w:rsidRPr="00F52474">
              <w:t xml:space="preserve">., Derbholzrinde, Stock </w:t>
            </w:r>
            <w:proofErr w:type="spellStart"/>
            <w:r w:rsidRPr="00F52474">
              <w:t>o.R</w:t>
            </w:r>
            <w:proofErr w:type="spellEnd"/>
            <w:r w:rsidRPr="00F52474">
              <w:t>., Stock</w:t>
            </w:r>
            <w:r>
              <w:t xml:space="preserve">; </w:t>
            </w:r>
          </w:p>
          <w:p w14:paraId="22E21322" w14:textId="2A21CE65" w:rsidR="002C1428" w:rsidRPr="00F52474" w:rsidRDefault="002C1428" w:rsidP="00F52474">
            <w:pPr>
              <w:pStyle w:val="Tabellentext"/>
            </w:pPr>
            <w:proofErr w:type="spellStart"/>
            <w:r>
              <w:t>Kompartimentspezifische</w:t>
            </w:r>
            <w:proofErr w:type="spellEnd"/>
            <w:r>
              <w:t xml:space="preserve"> Stickstoffgehalte werden verwendet  </w:t>
            </w:r>
          </w:p>
        </w:tc>
        <w:tc>
          <w:tcPr>
            <w:tcW w:w="2268" w:type="dxa"/>
          </w:tcPr>
          <w:p w14:paraId="0AB1B8D3" w14:textId="77777777" w:rsidR="001B017F" w:rsidRDefault="001B017F" w:rsidP="00F52474">
            <w:pPr>
              <w:pStyle w:val="Tabellentext"/>
              <w:numPr>
                <w:ilvl w:val="0"/>
                <w:numId w:val="27"/>
              </w:numPr>
            </w:pPr>
            <w:proofErr w:type="spellStart"/>
            <w:r>
              <w:t>Kompartimentmassen</w:t>
            </w:r>
            <w:proofErr w:type="spellEnd"/>
            <w:r>
              <w:t xml:space="preserve"> mittels </w:t>
            </w:r>
            <w:proofErr w:type="spellStart"/>
            <w:r>
              <w:t>TapeS</w:t>
            </w:r>
            <w:proofErr w:type="spellEnd"/>
          </w:p>
          <w:p w14:paraId="2C008486" w14:textId="3B6AC91A" w:rsidR="001B017F" w:rsidRPr="00F52474" w:rsidRDefault="001B017F" w:rsidP="00F52474">
            <w:pPr>
              <w:pStyle w:val="Tabellentext"/>
              <w:numPr>
                <w:ilvl w:val="0"/>
                <w:numId w:val="27"/>
              </w:numPr>
            </w:pPr>
            <w:r>
              <w:t xml:space="preserve">Umrechnung von </w:t>
            </w:r>
            <w:proofErr w:type="spellStart"/>
            <w:r>
              <w:t>TapeS</w:t>
            </w:r>
            <w:proofErr w:type="spellEnd"/>
            <w:r>
              <w:t xml:space="preserve">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 xml:space="preserve">Derbholz </w:t>
            </w:r>
            <w:proofErr w:type="spellStart"/>
            <w:r w:rsidRPr="00F52474">
              <w:t>o.R</w:t>
            </w:r>
            <w:proofErr w:type="spellEnd"/>
            <w:r w:rsidRPr="00F52474">
              <w:t>., Derbholzrinde</w:t>
            </w:r>
            <w:r w:rsidR="002C1428">
              <w:t>;</w:t>
            </w:r>
          </w:p>
          <w:p w14:paraId="234CABD8" w14:textId="0052D6D5" w:rsidR="001B017F" w:rsidRPr="00F52474" w:rsidRDefault="001B017F" w:rsidP="00F52474">
            <w:pPr>
              <w:pStyle w:val="Tabellentext"/>
            </w:pPr>
            <w:proofErr w:type="spellStart"/>
            <w:r>
              <w:t>Kompartimentspezifische</w:t>
            </w:r>
            <w:proofErr w:type="spellEnd"/>
            <w:r>
              <w:t xml:space="preserve"> Stickstoffgehalte werden verwendet  </w:t>
            </w:r>
          </w:p>
        </w:tc>
        <w:tc>
          <w:tcPr>
            <w:tcW w:w="2268" w:type="dxa"/>
          </w:tcPr>
          <w:p w14:paraId="23BF643A" w14:textId="77777777" w:rsidR="001B017F" w:rsidRDefault="001B017F" w:rsidP="001B017F">
            <w:pPr>
              <w:pStyle w:val="Tabellentext"/>
              <w:numPr>
                <w:ilvl w:val="0"/>
                <w:numId w:val="30"/>
              </w:numPr>
            </w:pPr>
            <w:r>
              <w:t xml:space="preserve">Volumen für Stammsegment mit und ohne Rinde mittels </w:t>
            </w:r>
            <w:proofErr w:type="spellStart"/>
            <w:r>
              <w:t>TapeS</w:t>
            </w:r>
            <w:proofErr w:type="spellEnd"/>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lastRenderedPageBreak/>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proofErr w:type="spellStart"/>
            <w:r w:rsidRPr="00F52474">
              <w:t>TapeS</w:t>
            </w:r>
            <w:proofErr w:type="spellEnd"/>
            <w:r w:rsidRPr="00F52474">
              <w:t xml:space="preserve"> </w:t>
            </w:r>
            <w:r>
              <w:t xml:space="preserve">Biomasse in </w:t>
            </w:r>
            <w:r w:rsidRPr="00F52474">
              <w:t xml:space="preserve">Stock </w:t>
            </w:r>
            <w:proofErr w:type="spellStart"/>
            <w:r w:rsidRPr="00F52474">
              <w:t>o.R</w:t>
            </w:r>
            <w:proofErr w:type="spellEnd"/>
            <w:r w:rsidRPr="00F52474">
              <w:t>, Stockrinde</w:t>
            </w:r>
          </w:p>
        </w:tc>
        <w:tc>
          <w:tcPr>
            <w:tcW w:w="2268" w:type="dxa"/>
          </w:tcPr>
          <w:p w14:paraId="623FEB6C" w14:textId="77777777" w:rsidR="00FC24A0" w:rsidRDefault="00406D54" w:rsidP="00406D54">
            <w:pPr>
              <w:pStyle w:val="Tabellentext"/>
              <w:numPr>
                <w:ilvl w:val="0"/>
                <w:numId w:val="34"/>
              </w:numPr>
            </w:pPr>
            <w:r>
              <w:t xml:space="preserve">Biomasse an Vergleichsbaum mittels </w:t>
            </w:r>
            <w:proofErr w:type="spellStart"/>
            <w:r>
              <w:t>TapeS</w:t>
            </w:r>
            <w:proofErr w:type="spellEnd"/>
          </w:p>
          <w:p w14:paraId="7AFCEAD6" w14:textId="77777777" w:rsidR="00406D54" w:rsidRDefault="00406D54" w:rsidP="00406D54">
            <w:pPr>
              <w:pStyle w:val="Tabellentext"/>
              <w:numPr>
                <w:ilvl w:val="0"/>
                <w:numId w:val="34"/>
              </w:numPr>
            </w:pPr>
            <w:r>
              <w:t xml:space="preserve">Umrechnung </w:t>
            </w:r>
            <w:proofErr w:type="spellStart"/>
            <w:r>
              <w:t>TapeS</w:t>
            </w:r>
            <w:proofErr w:type="spellEnd"/>
            <w:r>
              <w:t xml:space="preserve"> Biomasse in Totholzbiomasse</w:t>
            </w:r>
          </w:p>
          <w:p w14:paraId="77961D73" w14:textId="77777777" w:rsidR="00406D54" w:rsidRDefault="00406D54" w:rsidP="00406D54">
            <w:pPr>
              <w:pStyle w:val="Tabellentext"/>
              <w:numPr>
                <w:ilvl w:val="0"/>
                <w:numId w:val="34"/>
              </w:numPr>
            </w:pPr>
            <w:proofErr w:type="spellStart"/>
            <w:r>
              <w:t>Brechnung</w:t>
            </w:r>
            <w:proofErr w:type="spellEnd"/>
            <w:r>
              <w:t xml:space="preserve"> Rindenprozent aus </w:t>
            </w:r>
            <w:proofErr w:type="spellStart"/>
            <w:r>
              <w:t>TapeS</w:t>
            </w:r>
            <w:proofErr w:type="spellEnd"/>
            <w:r>
              <w:t xml:space="preserve"> </w:t>
            </w:r>
            <w:proofErr w:type="spellStart"/>
            <w:r>
              <w:t>Kompartimentmassen</w:t>
            </w:r>
            <w:proofErr w:type="spellEnd"/>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proofErr w:type="spellStart"/>
            <w:r>
              <w:t>Kompartimentmasse</w:t>
            </w:r>
            <w:proofErr w:type="spellEnd"/>
            <w:r>
              <w:t xml:space="preserv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 xml:space="preserve">Um die von der BWI, und THGI genutzten </w:t>
      </w:r>
      <w:proofErr w:type="spellStart"/>
      <w:r w:rsidRPr="00687919">
        <w:rPr>
          <w:rFonts w:asciiTheme="minorHAnsi" w:hAnsiTheme="minorHAnsi" w:cstheme="minorHAnsi"/>
        </w:rPr>
        <w:t>Biomass</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extension</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factor</w:t>
      </w:r>
      <w:proofErr w:type="spellEnd"/>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 xml:space="preserve">anwenden zu können, welche sich auf vier anstatt fünf (wie in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und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w:t>
      </w:r>
      <w:proofErr w:type="spellStart"/>
      <w:r w:rsidRPr="00687919">
        <w:rPr>
          <w:rFonts w:asciiTheme="minorHAnsi" w:hAnsiTheme="minorHAnsi" w:cstheme="minorHAnsi"/>
        </w:rPr>
        <w:t>MoMoK</w:t>
      </w:r>
      <w:proofErr w:type="spellEnd"/>
      <w:r w:rsidRPr="00687919">
        <w:rPr>
          <w:rFonts w:asciiTheme="minorHAnsi" w:hAnsiTheme="minorHAnsi" w:cstheme="minorHAnsi"/>
        </w:rPr>
        <w:t xml:space="preserve"> &amp; </w:t>
      </w:r>
      <w:proofErr w:type="spellStart"/>
      <w:r w:rsidRPr="00687919">
        <w:rPr>
          <w:rFonts w:asciiTheme="minorHAnsi" w:hAnsiTheme="minorHAnsi" w:cstheme="minorHAnsi"/>
        </w:rPr>
        <w:t>Biosoil</w:t>
      </w:r>
      <w:proofErr w:type="spellEnd"/>
      <w:r w:rsidRPr="00687919">
        <w:rPr>
          <w:rFonts w:asciiTheme="minorHAnsi" w:hAnsiTheme="minorHAnsi" w:cstheme="minorHAnsi"/>
        </w:rPr>
        <w:t xml:space="preserve">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w:t>
      </w:r>
      <w:proofErr w:type="spellStart"/>
      <w:r w:rsidRPr="00687919">
        <w:t>BioSoil</w:t>
      </w:r>
      <w:proofErr w:type="spellEnd"/>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 xml:space="preserve">stark zersetztes, </w:t>
            </w:r>
            <w:proofErr w:type="spellStart"/>
            <w:r w:rsidRPr="00687919">
              <w:rPr>
                <w:rFonts w:asciiTheme="minorHAnsi" w:hAnsiTheme="minorHAnsi" w:cstheme="minorHAnsi"/>
                <w:color w:val="000000"/>
                <w:sz w:val="20"/>
              </w:rPr>
              <w:t>angerottetes</w:t>
            </w:r>
            <w:proofErr w:type="spellEnd"/>
            <w:r w:rsidRPr="00687919">
              <w:rPr>
                <w:rFonts w:asciiTheme="minorHAnsi" w:hAnsiTheme="minorHAnsi" w:cstheme="minorHAnsi"/>
                <w:color w:val="000000"/>
                <w:sz w:val="20"/>
              </w:rPr>
              <w:t xml:space="preserve">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proofErr w:type="spellStart"/>
      <w:r w:rsidRPr="00687919">
        <w:rPr>
          <w:rFonts w:asciiTheme="minorHAnsi" w:hAnsiTheme="minorHAnsi" w:cstheme="minorHAnsi"/>
        </w:rPr>
        <w:t>deadwood</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bulk</w:t>
      </w:r>
      <w:proofErr w:type="spellEnd"/>
      <w:r w:rsidRPr="00687919">
        <w:rPr>
          <w:rFonts w:asciiTheme="minorHAnsi" w:hAnsiTheme="minorHAnsi" w:cstheme="minorHAnsi"/>
        </w:rPr>
        <w:t xml:space="preserve"> </w:t>
      </w:r>
      <w:proofErr w:type="spellStart"/>
      <w:r w:rsidRPr="00687919">
        <w:rPr>
          <w:rFonts w:asciiTheme="minorHAnsi" w:hAnsiTheme="minorHAnsi" w:cstheme="minorHAnsi"/>
        </w:rPr>
        <w:t>dens</w:t>
      </w:r>
      <w:r>
        <w:rPr>
          <w:rFonts w:asciiTheme="minorHAnsi" w:hAnsiTheme="minorHAnsi" w:cstheme="minorHAnsi"/>
        </w:rPr>
        <w:t>i</w:t>
      </w:r>
      <w:r w:rsidRPr="00687919">
        <w:rPr>
          <w:rFonts w:asciiTheme="minorHAnsi" w:hAnsiTheme="minorHAnsi" w:cstheme="minorHAnsi"/>
        </w:rPr>
        <w:t>ty</w:t>
      </w:r>
      <w:proofErr w:type="spellEnd"/>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 xml:space="preserve">entnommen, wobei sie ursprünglich aus Veröffentlichungen von </w:t>
      </w:r>
      <w:proofErr w:type="spellStart"/>
      <w:r w:rsidRPr="00687919">
        <w:rPr>
          <w:rFonts w:asciiTheme="minorHAnsi" w:hAnsiTheme="minorHAnsi" w:cstheme="minorHAnsi"/>
        </w:rPr>
        <w:t>Fraver</w:t>
      </w:r>
      <w:proofErr w:type="spellEnd"/>
      <w:r w:rsidRPr="00687919">
        <w:rPr>
          <w:rFonts w:asciiTheme="minorHAnsi" w:hAnsiTheme="minorHAnsi" w:cstheme="minorHAnsi"/>
        </w:rPr>
        <w:t xml:space="preserve"> et al.</w:t>
      </w:r>
      <w:r>
        <w:rPr>
          <w:rFonts w:asciiTheme="minorHAnsi" w:hAnsiTheme="minorHAnsi" w:cstheme="minorHAnsi"/>
        </w:rPr>
        <w:t xml:space="preserve"> 2002</w:t>
      </w:r>
      <w:r w:rsidRPr="00687919">
        <w:rPr>
          <w:rFonts w:asciiTheme="minorHAnsi" w:hAnsiTheme="minorHAnsi" w:cstheme="minorHAnsi"/>
        </w:rPr>
        <w:t xml:space="preserve"> (Nadelholz) und Müller-</w:t>
      </w:r>
      <w:proofErr w:type="spellStart"/>
      <w:r w:rsidRPr="00687919">
        <w:rPr>
          <w:rFonts w:asciiTheme="minorHAnsi" w:hAnsiTheme="minorHAnsi" w:cstheme="minorHAnsi"/>
        </w:rPr>
        <w:t>Ursing</w:t>
      </w:r>
      <w:proofErr w:type="spellEnd"/>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w:t>
      </w:r>
      <w:proofErr w:type="spellStart"/>
      <w:r w:rsidRPr="00687919">
        <w:rPr>
          <w:rFonts w:asciiTheme="minorHAnsi" w:hAnsiTheme="minorHAnsi" w:cstheme="minorHAnsi"/>
        </w:rPr>
        <w:t>TapeS</w:t>
      </w:r>
      <w:proofErr w:type="spellEnd"/>
      <w:r w:rsidRPr="00687919">
        <w:rPr>
          <w:rFonts w:asciiTheme="minorHAnsi" w:hAnsiTheme="minorHAnsi" w:cstheme="minorHAnsi"/>
        </w:rPr>
        <w:t xml:space="preserve"> berechneten Biomasse in den jeweiligen Kompartimenten um den Biomassenverlust durch Zersetzung reduzieren zu können, wurde die relative Dichte auf </w:t>
      </w:r>
      <w:proofErr w:type="spellStart"/>
      <w:r>
        <w:rPr>
          <w:rFonts w:asciiTheme="minorHAnsi" w:hAnsiTheme="minorHAnsi" w:cstheme="minorHAnsi"/>
        </w:rPr>
        <w:t>b</w:t>
      </w:r>
      <w:r w:rsidRPr="00687919">
        <w:rPr>
          <w:rFonts w:asciiTheme="minorHAnsi" w:hAnsiTheme="minorHAnsi" w:cstheme="minorHAnsi"/>
        </w:rPr>
        <w:t>asis</w:t>
      </w:r>
      <w:proofErr w:type="spellEnd"/>
      <w:r w:rsidRPr="00687919">
        <w:rPr>
          <w:rFonts w:asciiTheme="minorHAnsi" w:hAnsiTheme="minorHAnsi" w:cstheme="minorHAnsi"/>
        </w:rPr>
        <w:t xml:space="preserve">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 xml:space="preserve">tzungsgrad im Vergleich zum </w:t>
      </w:r>
      <w:proofErr w:type="spellStart"/>
      <w:r w:rsidRPr="00687919">
        <w:rPr>
          <w:rFonts w:asciiTheme="minorHAnsi" w:hAnsiTheme="minorHAnsi" w:cstheme="minorHAnsi"/>
        </w:rPr>
        <w:t>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proofErr w:type="spellEnd"/>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 xml:space="preserve">Prozentualer unterschied = (Dichte Z1 – Dichte </w:t>
      </w:r>
      <w:proofErr w:type="spellStart"/>
      <w:r w:rsidRPr="00033D35">
        <w:rPr>
          <w:rFonts w:asciiTheme="minorHAnsi" w:hAnsiTheme="minorHAnsi" w:cstheme="minorHAnsi"/>
          <w:i/>
        </w:rPr>
        <w:t>Zx</w:t>
      </w:r>
      <w:proofErr w:type="spellEnd"/>
      <w:r w:rsidRPr="00033D35">
        <w:rPr>
          <w:rFonts w:asciiTheme="minorHAnsi" w:hAnsiTheme="minorHAnsi" w:cstheme="minorHAnsi"/>
          <w:i/>
        </w:rPr>
        <w:t>)/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w:t>
      </w:r>
      <w:proofErr w:type="spellStart"/>
      <w:r>
        <w:rPr>
          <w:rFonts w:asciiTheme="minorHAnsi" w:hAnsiTheme="minorHAnsi" w:cstheme="minorHAnsi"/>
        </w:rPr>
        <w:t>unzersetzter</w:t>
      </w:r>
      <w:proofErr w:type="spellEnd"/>
      <w:r>
        <w:rPr>
          <w:rFonts w:asciiTheme="minorHAnsi" w:hAnsiTheme="minorHAnsi" w:cstheme="minorHAnsi"/>
        </w:rPr>
        <w:t xml:space="preserve">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 xml:space="preserve">üblichen Dichte (und daraus berechneter </w:t>
      </w:r>
      <w:proofErr w:type="spellStart"/>
      <w:r w:rsidRPr="00081D12">
        <w:rPr>
          <w:rFonts w:asciiTheme="minorHAnsi" w:hAnsiTheme="minorHAnsi" w:cstheme="minorHAnsi"/>
        </w:rPr>
        <w:t>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w:t>
      </w:r>
      <w:proofErr w:type="spellEnd"/>
      <w:r w:rsidRPr="00081D12">
        <w:rPr>
          <w:rFonts w:asciiTheme="minorHAnsi" w:hAnsiTheme="minorHAnsi" w:cstheme="minorHAnsi"/>
        </w:rPr>
        <w:t xml:space="preserve">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proofErr w:type="spellStart"/>
      <w:r>
        <w:t>Spp</w:t>
      </w:r>
      <w:proofErr w:type="spellEnd"/>
      <w:r>
        <w:t xml:space="preserve"> = Die unter 4.6.1. erklärte </w:t>
      </w:r>
      <w:proofErr w:type="spellStart"/>
      <w:r>
        <w:t>TapeS</w:t>
      </w:r>
      <w:proofErr w:type="spellEnd"/>
      <w:r>
        <w:t xml:space="preserve"> Artengruppe als</w:t>
      </w:r>
      <w:r w:rsidR="0044156A">
        <w:t xml:space="preserve"> Bauma</w:t>
      </w:r>
      <w:r>
        <w:t>rt</w:t>
      </w:r>
      <w:r w:rsidR="0044156A">
        <w:t>encode</w:t>
      </w:r>
      <w:r>
        <w:t xml:space="preserve">, </w:t>
      </w:r>
    </w:p>
    <w:p w14:paraId="48C27777" w14:textId="3200AE53" w:rsidR="00124DA2" w:rsidRDefault="00124DA2" w:rsidP="00124DA2">
      <w:pPr>
        <w:pStyle w:val="Liste-1"/>
      </w:pPr>
      <w:proofErr w:type="spellStart"/>
      <w:r>
        <w:t>Ht</w:t>
      </w:r>
      <w:proofErr w:type="spellEnd"/>
      <w:r>
        <w:t xml:space="preserve"> = die Länge des Totholzes als Höhe, </w:t>
      </w:r>
    </w:p>
    <w:p w14:paraId="4655288B" w14:textId="11467839" w:rsidR="00124DA2" w:rsidRDefault="00124DA2" w:rsidP="00124DA2">
      <w:pPr>
        <w:pStyle w:val="Liste-1"/>
      </w:pPr>
      <w:proofErr w:type="spellStart"/>
      <w:r>
        <w:t>Dm</w:t>
      </w:r>
      <w:proofErr w:type="spellEnd"/>
      <w:r>
        <w:t xml:space="preserve"> = der Durchmesser (für Totholztyp 2 &amp; 5 in 1.3m Höhe gemessen) als BHD</w:t>
      </w:r>
    </w:p>
    <w:p w14:paraId="22BF34F8" w14:textId="3A68486C" w:rsidR="00124DA2" w:rsidRDefault="00124DA2" w:rsidP="00124DA2">
      <w:pPr>
        <w:pStyle w:val="Liste-1"/>
      </w:pPr>
      <w:r>
        <w:t xml:space="preserve">Hm = die </w:t>
      </w:r>
      <w:proofErr w:type="spellStart"/>
      <w:r>
        <w:t>Messhöhe</w:t>
      </w:r>
      <w:proofErr w:type="spellEnd"/>
      <w:r>
        <w:t xml:space="preserv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 xml:space="preserve">Nachfolgend werden alle einzelnen </w:t>
      </w:r>
      <w:proofErr w:type="spellStart"/>
      <w:r>
        <w:t>Kompartimentbiomassen</w:t>
      </w:r>
      <w:proofErr w:type="spellEnd"/>
      <w:r>
        <w:t xml:space="preserve"> pro Totholzstück aufsum</w:t>
      </w:r>
      <w:r w:rsidR="007F0229">
        <w:t>mi</w:t>
      </w:r>
      <w:r>
        <w:t>e</w:t>
      </w:r>
      <w:r w:rsidR="007F0229">
        <w:t>r</w:t>
      </w:r>
      <w:r>
        <w:t xml:space="preserve">t und so das </w:t>
      </w:r>
      <w:r w:rsidR="007F0229">
        <w:t>K</w:t>
      </w:r>
      <w:r>
        <w:t>ompartiment „</w:t>
      </w:r>
      <w:proofErr w:type="spellStart"/>
      <w:r>
        <w:t>ag</w:t>
      </w:r>
      <w:proofErr w:type="spellEnd"/>
      <w:r>
        <w:t xml:space="preserve">“ – </w:t>
      </w:r>
      <w:proofErr w:type="spellStart"/>
      <w:r>
        <w:t>aboveground</w:t>
      </w:r>
      <w:proofErr w:type="spellEnd"/>
      <w:r>
        <w:t xml:space="preserve">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 xml:space="preserve">stehend, Bruchstück; Baumstumpf ohne Äste BHD ≥ 10 cm, Höhe ≥ 13 </w:t>
      </w:r>
      <w:proofErr w:type="spellStart"/>
      <w:r w:rsidRPr="003D344F">
        <w:t>dm</w:t>
      </w:r>
      <w:proofErr w:type="spellEnd"/>
      <w:r>
        <w:t xml:space="preserve">) </w:t>
      </w:r>
      <w:r w:rsidR="00E372DB">
        <w:t xml:space="preserve">in frühen Stadien der Zersetzung </w:t>
      </w:r>
      <w:r>
        <w:t xml:space="preserve">wird das Volumen des Stammsegments zwischen Stammfuß und Bruchkante (Länge) mittels </w:t>
      </w:r>
      <w:proofErr w:type="spellStart"/>
      <w:r>
        <w:t>TapeS</w:t>
      </w:r>
      <w:proofErr w:type="spellEnd"/>
      <w:r>
        <w:t xml:space="preserve"> berechnet. Die Input variablen sind identisch mit denen für ganze Bäume. </w:t>
      </w:r>
    </w:p>
    <w:p w14:paraId="60A9444B" w14:textId="70452E14" w:rsidR="00F34C5E" w:rsidRDefault="003D344F" w:rsidP="003D344F">
      <w:proofErr w:type="spellStart"/>
      <w:r>
        <w:t>TapeS</w:t>
      </w:r>
      <w:proofErr w:type="spellEnd"/>
      <w:r>
        <w:t xml:space="preserve">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w:t>
      </w:r>
      <w:proofErr w:type="spellStart"/>
      <w:r w:rsidR="00F34C5E">
        <w:t>Biomasseexpansionsfactors</w:t>
      </w:r>
      <w:proofErr w:type="spellEnd"/>
      <w:r w:rsidR="00F34C5E">
        <w:t xml:space="preserve"> (Totholzdichte) in Biomasse umgerechnet. Die Differenz der Biomasse mit Rinde zur Biomasse ohne Rinde wird dem Kompartiment „sb“ – </w:t>
      </w:r>
      <w:proofErr w:type="spellStart"/>
      <w:r w:rsidR="00F34C5E">
        <w:t>stem</w:t>
      </w:r>
      <w:proofErr w:type="spellEnd"/>
      <w:r w:rsidR="00F34C5E">
        <w:t xml:space="preserve"> </w:t>
      </w:r>
      <w:proofErr w:type="spellStart"/>
      <w:r w:rsidR="00F34C5E">
        <w:t>wood</w:t>
      </w:r>
      <w:proofErr w:type="spellEnd"/>
      <w:r w:rsidR="00F34C5E">
        <w:t xml:space="preserve"> </w:t>
      </w:r>
      <w:proofErr w:type="spellStart"/>
      <w:r w:rsidR="00F34C5E">
        <w:t>bark</w:t>
      </w:r>
      <w:proofErr w:type="spellEnd"/>
      <w:r w:rsidR="00F34C5E">
        <w:t xml:space="preserve"> – Derbholzrinde zugewiesen. Die gesamte Segmentmasse inklusive Rinde erhält das Kompartiment „</w:t>
      </w:r>
      <w:proofErr w:type="spellStart"/>
      <w:r w:rsidR="00F34C5E">
        <w:t>ag</w:t>
      </w:r>
      <w:proofErr w:type="spellEnd"/>
      <w:r w:rsidR="00F34C5E">
        <w:t xml:space="preserve">“, die Segmentmasse ohne Rinde wird dem Kompartiment „sb“ zugewiesen. </w:t>
      </w:r>
    </w:p>
    <w:p w14:paraId="319465A5" w14:textId="21B640C8" w:rsidR="00F34C5E" w:rsidRDefault="00F34C5E" w:rsidP="003D344F">
      <w:r>
        <w:t xml:space="preserve">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w:t>
      </w:r>
      <w:r>
        <w:lastRenderedPageBreak/>
        <w:t xml:space="preserve">N-gehalten berechnet wird, sollte dies jedoch nicht zu Abweichungen zur Stickstoffberechnung in genauer </w:t>
      </w:r>
      <w:proofErr w:type="spellStart"/>
      <w:r>
        <w:t>kompartimentierten</w:t>
      </w:r>
      <w:proofErr w:type="spellEnd"/>
      <w:r>
        <w:t xml:space="preserve">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berechnet</w:t>
      </w:r>
      <w:r w:rsidR="00DA725E">
        <w:t>,</w:t>
      </w:r>
      <w:r>
        <w:t xml:space="preserve">: </w:t>
      </w:r>
    </w:p>
    <w:p w14:paraId="03B22328" w14:textId="77777777" w:rsidR="00DA725E" w:rsidRPr="00B518DE" w:rsidRDefault="00173117" w:rsidP="00DA725E">
      <w:pPr>
        <w:ind w:firstLine="708"/>
        <w:rPr>
          <w:i/>
          <w:iCs/>
        </w:rPr>
      </w:pPr>
      <w:r w:rsidRPr="00B518DE">
        <w:rPr>
          <w:i/>
          <w:iCs/>
        </w:rPr>
        <w:t>V = ((d/2)^2*</w:t>
      </w:r>
      <w:proofErr w:type="spellStart"/>
      <w:r w:rsidRPr="00B518DE">
        <w:rPr>
          <w:i/>
          <w:iCs/>
        </w:rPr>
        <w:t>pi</w:t>
      </w:r>
      <w:proofErr w:type="spellEnd"/>
      <w:r w:rsidRPr="00B518DE">
        <w:rPr>
          <w:i/>
          <w:iCs/>
        </w:rPr>
        <w:t>)*l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proofErr w:type="spellStart"/>
      <w:r w:rsidRPr="00B518DE">
        <w:rPr>
          <w:i/>
          <w:iCs/>
        </w:rPr>
        <w:t>Druchmesser</w:t>
      </w:r>
      <w:proofErr w:type="spellEnd"/>
      <w:r w:rsidRPr="00B518DE">
        <w:rPr>
          <w:i/>
          <w:iCs/>
        </w:rPr>
        <w:t xml:space="preserve"> in m und l = Länge in m</w:t>
      </w:r>
    </w:p>
    <w:p w14:paraId="36F6D773" w14:textId="77777777" w:rsidR="00DA725E" w:rsidRDefault="00DA725E" w:rsidP="00DA725E">
      <w:r>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2D3EFCF8" w14:textId="77777777" w:rsidR="002E4FB1" w:rsidRDefault="00DA725E" w:rsidP="00DA725E">
      <w:r>
        <w:t>Die Kompartimentierung in Stumpfholz – „</w:t>
      </w:r>
      <w:proofErr w:type="spellStart"/>
      <w:r>
        <w:t>stw</w:t>
      </w:r>
      <w:proofErr w:type="spellEnd"/>
      <w:r>
        <w:t>“ und Stumpfholzrinde – „</w:t>
      </w:r>
      <w:proofErr w:type="spellStart"/>
      <w:r>
        <w:t>stb</w:t>
      </w:r>
      <w:proofErr w:type="spellEnd"/>
      <w:r>
        <w:t xml:space="preserve">“ erfolgt mittels </w:t>
      </w:r>
      <w:proofErr w:type="spellStart"/>
      <w:r>
        <w:t>TapeS</w:t>
      </w:r>
      <w:proofErr w:type="spellEnd"/>
      <w:r>
        <w:t xml:space="preserve">.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w:t>
      </w:r>
      <w:proofErr w:type="spellStart"/>
      <w:r>
        <w:t>TapeS</w:t>
      </w:r>
      <w:proofErr w:type="spellEnd"/>
      <w:r>
        <w:t xml:space="preserve"> </w:t>
      </w:r>
      <w:proofErr w:type="spellStart"/>
      <w:r>
        <w:t>objectes</w:t>
      </w:r>
      <w:proofErr w:type="spellEnd"/>
      <w:r>
        <w:t xml:space="preserve"> benötig werden wird zunächst mit der </w:t>
      </w:r>
      <w:proofErr w:type="spellStart"/>
      <w:r>
        <w:t>Burchmesserschätzfunktion</w:t>
      </w:r>
      <w:proofErr w:type="spellEnd"/>
      <w:r>
        <w:t xml:space="preserve"> nach Dahm (siehe 3.2) berechnet, Die Input </w:t>
      </w:r>
      <w:proofErr w:type="spellStart"/>
      <w:r>
        <w:t>Varieanlen</w:t>
      </w:r>
      <w:proofErr w:type="spellEnd"/>
      <w:r>
        <w:t xml:space="preserve"> sind: </w:t>
      </w:r>
    </w:p>
    <w:p w14:paraId="2293A8C4" w14:textId="77777777" w:rsidR="004654E0" w:rsidRDefault="004654E0" w:rsidP="004654E0">
      <w:pPr>
        <w:pStyle w:val="Liste-1"/>
      </w:pPr>
      <w:r>
        <w:t xml:space="preserve"> die aus </w:t>
      </w:r>
      <w:proofErr w:type="spellStart"/>
      <w:r>
        <w:t>x_bart</w:t>
      </w:r>
      <w:proofErr w:type="spellEnd"/>
      <w:r>
        <w:t xml:space="preserve">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w:t>
      </w:r>
      <w:proofErr w:type="spellStart"/>
      <w:r>
        <w:t>Messhöhe</w:t>
      </w:r>
      <w:proofErr w:type="spellEnd"/>
      <w:r>
        <w:t xml:space="preserve"> des Durchmessers, also die Höhe/ Länge des Stubbens in m </w:t>
      </w:r>
    </w:p>
    <w:p w14:paraId="7AE43133" w14:textId="0B6985B7" w:rsidR="002E4FB1" w:rsidRDefault="002E4FB1" w:rsidP="004654E0">
      <w:r>
        <w:t xml:space="preserve">Hiermit kann </w:t>
      </w:r>
      <w:r w:rsidR="004654E0">
        <w:t xml:space="preserve">dann über die </w:t>
      </w:r>
      <w:proofErr w:type="spellStart"/>
      <w:r w:rsidR="004654E0">
        <w:t>TapeS</w:t>
      </w:r>
      <w:proofErr w:type="spellEnd"/>
      <w:r w:rsidR="004654E0">
        <w:t xml:space="preserve"> </w:t>
      </w:r>
      <w:r w:rsidR="00DD4BCB">
        <w:t>F</w:t>
      </w:r>
      <w:r w:rsidR="004654E0">
        <w:t>un</w:t>
      </w:r>
      <w:r w:rsidR="00DD4BCB">
        <w:t>k</w:t>
      </w:r>
      <w:r w:rsidR="004654E0">
        <w:t xml:space="preserve">tion </w:t>
      </w:r>
      <w:proofErr w:type="spellStart"/>
      <w:r w:rsidR="004654E0">
        <w:t>estHeight</w:t>
      </w:r>
      <w:proofErr w:type="spellEnd"/>
      <w:r w:rsidR="004654E0">
        <w:t xml:space="preserve"> die Höhe</w:t>
      </w:r>
      <w:r>
        <w:t xml:space="preserve"> (in m)</w:t>
      </w:r>
      <w:r w:rsidR="004654E0">
        <w:t xml:space="preserve"> eines Baumes</w:t>
      </w:r>
      <w:r>
        <w:t xml:space="preserve"> </w:t>
      </w:r>
      <w:r w:rsidR="004654E0">
        <w:t xml:space="preserve"> der entsprechenden Baumart</w:t>
      </w:r>
      <w:r>
        <w:t>(</w:t>
      </w:r>
      <w:proofErr w:type="spellStart"/>
      <w:r>
        <w:t>engruppe</w:t>
      </w:r>
      <w:proofErr w:type="spellEnd"/>
      <w:r>
        <w:t xml:space="preserve">), mit der BHD </w:t>
      </w:r>
      <w:proofErr w:type="spellStart"/>
      <w:r>
        <w:t>Messhöhe</w:t>
      </w:r>
      <w:proofErr w:type="spellEnd"/>
      <w:r>
        <w:t xml:space="preserve"> 1.3 und dem geschätzten BHD geschätzt werden. </w:t>
      </w:r>
    </w:p>
    <w:p w14:paraId="0036E69F" w14:textId="3D979189" w:rsidR="00CD3F9E" w:rsidRDefault="002E4FB1" w:rsidP="004654E0">
      <w:r>
        <w:t xml:space="preserve">Nun kann ein </w:t>
      </w:r>
      <w:proofErr w:type="spellStart"/>
      <w:r>
        <w:t>TapeS</w:t>
      </w:r>
      <w:proofErr w:type="spellEnd"/>
      <w:r>
        <w:t xml:space="preserve"> </w:t>
      </w:r>
      <w:proofErr w:type="spellStart"/>
      <w:r>
        <w:t>TprTees</w:t>
      </w:r>
      <w:proofErr w:type="spellEnd"/>
      <w:r>
        <w:t xml:space="preserve"> Objekt mit der </w:t>
      </w:r>
      <w:proofErr w:type="spellStart"/>
      <w:r>
        <w:t>geschätzen</w:t>
      </w:r>
      <w:proofErr w:type="spellEnd"/>
      <w:r>
        <w:t xml:space="preserve"> Höhe (m), dem geschätzte BHD (cm), der Baumartengruppe ( </w:t>
      </w:r>
      <w:proofErr w:type="spellStart"/>
      <w:r>
        <w:t>TapeS</w:t>
      </w:r>
      <w:proofErr w:type="spellEnd"/>
      <w:r>
        <w:t xml:space="preserve"> Artencode) und die </w:t>
      </w:r>
      <w:proofErr w:type="spellStart"/>
      <w:r>
        <w:t>Messhöhe</w:t>
      </w:r>
      <w:proofErr w:type="spellEnd"/>
      <w:r>
        <w:t xml:space="preserve"> des BHD </w:t>
      </w:r>
      <w:r w:rsidR="00CD3F9E">
        <w:t xml:space="preserve">1.3m erzeugt werden, welche dann zur Berechnung der Biomasse mittels </w:t>
      </w:r>
      <w:proofErr w:type="spellStart"/>
      <w:r w:rsidR="00CD3F9E">
        <w:t>TprBiomass</w:t>
      </w:r>
      <w:proofErr w:type="spellEnd"/>
      <w:r w:rsidR="00CD3F9E">
        <w:t xml:space="preserve"> in den Kompartimenten „</w:t>
      </w:r>
      <w:proofErr w:type="spellStart"/>
      <w:r w:rsidR="00CD3F9E">
        <w:t>stb</w:t>
      </w:r>
      <w:proofErr w:type="spellEnd"/>
      <w:r w:rsidR="00CD3F9E">
        <w:t>“ und „</w:t>
      </w:r>
      <w:proofErr w:type="spellStart"/>
      <w:r w:rsidR="00CD3F9E">
        <w:t>stw</w:t>
      </w:r>
      <w:proofErr w:type="spellEnd"/>
      <w:r w:rsidR="00CD3F9E">
        <w:t xml:space="preserve">“ genutzt wird. </w:t>
      </w:r>
      <w:proofErr w:type="spellStart"/>
      <w:r w:rsidR="00CD3F9E">
        <w:t>Mitterls</w:t>
      </w:r>
      <w:proofErr w:type="spellEnd"/>
      <w:r w:rsidR="00CD3F9E">
        <w:t xml:space="preserve">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w:t>
      </w:r>
      <w:proofErr w:type="spellStart"/>
      <w:r>
        <w:t>Stubbenmasse</w:t>
      </w:r>
      <w:proofErr w:type="spellEnd"/>
      <w:r>
        <w:t xml:space="preserve"> </w:t>
      </w:r>
      <w:proofErr w:type="spellStart"/>
      <w:r>
        <w:t>vehätnissmäßig</w:t>
      </w:r>
      <w:proofErr w:type="spellEnd"/>
      <w:r>
        <w:t xml:space="preserve"> auf die Rinde entfallen. Das Rindenprozent wird dann mit der über das Volumen errechneten Biomasse des ursprünglichen Wurzelstumpfes multipliziert und das </w:t>
      </w:r>
      <w:proofErr w:type="spellStart"/>
      <w:r>
        <w:t>Erbeniss</w:t>
      </w:r>
      <w:proofErr w:type="spellEnd"/>
      <w:r>
        <w:t xml:space="preserve"> dem Kompartiment „</w:t>
      </w:r>
      <w:proofErr w:type="spellStart"/>
      <w:r>
        <w:t>stb</w:t>
      </w:r>
      <w:proofErr w:type="spellEnd"/>
      <w:r>
        <w:t>“ zugewiesen. Die Verbleibende Biomasse gehört zum Kompartiment „</w:t>
      </w:r>
      <w:proofErr w:type="spellStart"/>
      <w:r>
        <w:t>stw</w:t>
      </w:r>
      <w:proofErr w:type="spellEnd"/>
      <w:r>
        <w:t xml:space="preserve">“. Die gesamte </w:t>
      </w:r>
      <w:proofErr w:type="spellStart"/>
      <w:r>
        <w:t>Stubbenmasse</w:t>
      </w:r>
      <w:proofErr w:type="spellEnd"/>
      <w:r>
        <w:t>, die mittels des Volumens und der Totholzdichte geschätzt wurde wird dem Kompartiment „</w:t>
      </w:r>
      <w:proofErr w:type="spellStart"/>
      <w:r>
        <w:t>ag</w:t>
      </w:r>
      <w:proofErr w:type="spellEnd"/>
      <w:r>
        <w:t xml:space="preserve">“ </w:t>
      </w:r>
      <w:proofErr w:type="spellStart"/>
      <w:r>
        <w:t>zugeordet</w:t>
      </w:r>
      <w:proofErr w:type="spellEnd"/>
      <w:r>
        <w:t xml:space="preserve">. </w:t>
      </w:r>
    </w:p>
    <w:p w14:paraId="6B82468E" w14:textId="49C8A197" w:rsidR="00CD3F9E" w:rsidRDefault="00CD3F9E" w:rsidP="00940A25">
      <w:pPr>
        <w:pStyle w:val="berschrift3"/>
      </w:pPr>
      <w:r>
        <w:t xml:space="preserve"> Totholzstücken und Totholzhaufen – 1 &amp; 6</w:t>
      </w:r>
      <w:r w:rsidR="004F5F06">
        <w:t xml:space="preserve"> und anderen Totholztypen in </w:t>
      </w:r>
      <w:proofErr w:type="spellStart"/>
      <w:r w:rsidR="004F5F06">
        <w:t>Zerstungsstadien</w:t>
      </w:r>
      <w:proofErr w:type="spellEnd"/>
      <w:r w:rsidR="004F5F06">
        <w:t xml:space="preserve">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 &gt;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((d/2)^2*</w:t>
      </w:r>
      <w:proofErr w:type="spellStart"/>
      <w:r w:rsidRPr="004F5F06">
        <w:rPr>
          <w:i/>
          <w:iCs/>
        </w:rPr>
        <w:t>pi</w:t>
      </w:r>
      <w:proofErr w:type="spellEnd"/>
      <w:r w:rsidRPr="004F5F06">
        <w:rPr>
          <w:i/>
          <w:iCs/>
        </w:rPr>
        <w:t>)*l</w:t>
      </w:r>
      <w:r w:rsidRPr="004F5F06">
        <w:rPr>
          <w:i/>
          <w:iCs/>
        </w:rPr>
        <w:tab/>
        <w:t xml:space="preserve">, wobei d = </w:t>
      </w:r>
      <w:proofErr w:type="spellStart"/>
      <w:r w:rsidRPr="004F5F06">
        <w:rPr>
          <w:i/>
          <w:iCs/>
        </w:rPr>
        <w:t>Druchmesser</w:t>
      </w:r>
      <w:proofErr w:type="spellEnd"/>
      <w:r w:rsidRPr="004F5F06">
        <w:rPr>
          <w:i/>
          <w:iCs/>
        </w:rPr>
        <w:t xml:space="preserve"> in m und l = Länge in m</w:t>
      </w:r>
    </w:p>
    <w:p w14:paraId="64868CFF" w14:textId="491729F7" w:rsidR="001A78E1" w:rsidRDefault="001A78E1" w:rsidP="001A78E1">
      <w:r>
        <w:lastRenderedPageBreak/>
        <w:t xml:space="preserve">Mittels des </w:t>
      </w:r>
      <w:proofErr w:type="spellStart"/>
      <w:r>
        <w:t>Biomassenexpansionfactors</w:t>
      </w:r>
      <w:proofErr w:type="spellEnd"/>
      <w:r>
        <w:t xml:space="preserve"> für Totholz (Totholzdichte) wird das Volumen in die </w:t>
      </w:r>
      <w:proofErr w:type="spellStart"/>
      <w:r>
        <w:t>entsprendende</w:t>
      </w:r>
      <w:proofErr w:type="spellEnd"/>
      <w:r>
        <w:t xml:space="preserve"> Biomasse in kg umgewandelt. </w:t>
      </w:r>
    </w:p>
    <w:p w14:paraId="521C173D" w14:textId="74DCCBEB" w:rsidR="00940A25" w:rsidRDefault="001A78E1" w:rsidP="001A78E1">
      <w:r>
        <w:t xml:space="preserve">Es wird nicht </w:t>
      </w:r>
      <w:proofErr w:type="spellStart"/>
      <w:r>
        <w:t>kompartimentiert</w:t>
      </w:r>
      <w:proofErr w:type="spellEnd"/>
      <w:r>
        <w:t xml:space="preserve">.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w:t>
      </w:r>
      <w:proofErr w:type="spellStart"/>
      <w:r>
        <w:rPr>
          <w:rFonts w:asciiTheme="minorHAnsi" w:hAnsiTheme="minorHAnsi" w:cstheme="minorHAnsi"/>
        </w:rPr>
        <w:t>kompartimentweise</w:t>
      </w:r>
      <w:proofErr w:type="spellEnd"/>
      <w:r>
        <w:rPr>
          <w:rFonts w:asciiTheme="minorHAnsi" w:hAnsiTheme="minorHAnsi" w:cstheme="minorHAnsi"/>
        </w:rPr>
        <w:t xml:space="preserve"> Biomassenvorräte zur Verfügung stehen, wird er Stickstoffvorrat des jeweiligen Totholzstückes zunächst pro Kompartiment berechnet. Aus der Summe der </w:t>
      </w:r>
      <w:proofErr w:type="spellStart"/>
      <w:r>
        <w:rPr>
          <w:rFonts w:asciiTheme="minorHAnsi" w:hAnsiTheme="minorHAnsi" w:cstheme="minorHAnsi"/>
        </w:rPr>
        <w:t>kompartimentspezifischen</w:t>
      </w:r>
      <w:proofErr w:type="spellEnd"/>
      <w:r>
        <w:rPr>
          <w:rFonts w:asciiTheme="minorHAnsi" w:hAnsiTheme="minorHAnsi" w:cstheme="minorHAnsi"/>
        </w:rPr>
        <w:t xml:space="preserve">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 xml:space="preserve">Die Artengruppen werden aus </w:t>
      </w:r>
      <w:proofErr w:type="spellStart"/>
      <w:r>
        <w:t>x_bart</w:t>
      </w:r>
      <w:proofErr w:type="spellEnd"/>
      <w:r>
        <w:t>, gemäß des BZE Artencodes der Totholzartengruppe (Buche, Eiche, Fichte, siehe )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w:t>
      </w:r>
      <w:proofErr w:type="spellStart"/>
      <w:r>
        <w:t>abschnitt</w:t>
      </w:r>
      <w:proofErr w:type="spellEnd"/>
      <w:r>
        <w:t xml:space="preserve"> bezieht sich auf die folgenden </w:t>
      </w:r>
      <w:proofErr w:type="spellStart"/>
      <w:r>
        <w:t>notizen</w:t>
      </w:r>
      <w:proofErr w:type="spellEnd"/>
      <w:r>
        <w:t xml:space="preserve"> Kapitel: </w:t>
      </w:r>
    </w:p>
    <w:p w14:paraId="0146875C" w14:textId="7E5959FD" w:rsidR="00ED5A03" w:rsidRDefault="00ED5A03" w:rsidP="00ED5A03">
      <w:r>
        <w:t xml:space="preserve">Da sich die Auswertung rein über </w:t>
      </w:r>
      <w:proofErr w:type="spellStart"/>
      <w:r>
        <w:t>functionen</w:t>
      </w:r>
      <w:proofErr w:type="spellEnd"/>
      <w:r>
        <w:t xml:space="preserve"> die auf </w:t>
      </w:r>
      <w:proofErr w:type="spellStart"/>
      <w:r>
        <w:t>if</w:t>
      </w:r>
      <w:proofErr w:type="spellEnd"/>
      <w:r>
        <w:t xml:space="preserve">-statements über den die Schnittpunkte mit dem 17.84m Kreis beruhen nicht fehlerfrei umsetzen ließen, wurde die Methodik zu Flächen- und </w:t>
      </w:r>
      <w:proofErr w:type="spellStart"/>
      <w:r>
        <w:t>Bestandesbestimmung</w:t>
      </w:r>
      <w:proofErr w:type="spellEnd"/>
      <w:r>
        <w:t xml:space="preserve">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 xml:space="preserve">Lage von Bäumen und </w:t>
      </w:r>
      <w:proofErr w:type="spellStart"/>
      <w:r>
        <w:t>Bestandesgrenze</w:t>
      </w:r>
      <w:proofErr w:type="spellEnd"/>
      <w:r>
        <w:t xml:space="preserve"> zueinander Bestimmen</w:t>
      </w:r>
    </w:p>
    <w:p w14:paraId="63A3AD05" w14:textId="77777777" w:rsidR="00FC63F0" w:rsidRDefault="00FC63F0" w:rsidP="00FC63F0">
      <w:r>
        <w:t xml:space="preserve">Zunächst wird genauso vorgegangen wie unter 1.1.2.1., wobei jedoch zwei Geraden aufgestellt werden (1) von Knickpunkt T zu </w:t>
      </w:r>
      <w:proofErr w:type="spellStart"/>
      <w:r>
        <w:t>Bestandesgrenzenpunkt</w:t>
      </w:r>
      <w:proofErr w:type="spellEnd"/>
      <w:r>
        <w:t xml:space="preserve"> A und  (2) von Knickpunkt T zu </w:t>
      </w:r>
      <w:proofErr w:type="spellStart"/>
      <w:r>
        <w:t>Bestandesgrenzenpunkt</w:t>
      </w:r>
      <w:proofErr w:type="spellEnd"/>
      <w:r>
        <w:t xml:space="preserve"> B. </w:t>
      </w:r>
    </w:p>
    <w:p w14:paraId="1931804C" w14:textId="77777777" w:rsidR="00FC63F0" w:rsidRDefault="00FC63F0" w:rsidP="00FC63F0">
      <w:r>
        <w:t xml:space="preserve">Folgend wird überprüft, ob die </w:t>
      </w:r>
      <w:proofErr w:type="spellStart"/>
      <w:r>
        <w:t>Koordianten</w:t>
      </w:r>
      <w:proofErr w:type="spellEnd"/>
      <w:r>
        <w:t xml:space="preserve"> des jeweiligen Baumes innerhalb des Dreiecks liegen, was </w:t>
      </w:r>
      <w:proofErr w:type="spellStart"/>
      <w:r>
        <w:t>zwiaschen</w:t>
      </w:r>
      <w:proofErr w:type="spellEnd"/>
      <w:r>
        <w:t xml:space="preserve">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 xml:space="preserve">Baum Lage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362D9F03" w14:textId="77777777" w:rsidR="00FC63F0" w:rsidRDefault="00FC63F0" w:rsidP="00FC63F0">
      <w:r>
        <w:t xml:space="preserve">Liegt der Knickpunkt innerhalb des Kreises (ist also die </w:t>
      </w:r>
      <w:proofErr w:type="spellStart"/>
      <w:r>
        <w:t>Distanzt</w:t>
      </w:r>
      <w:proofErr w:type="spellEnd"/>
      <w:r>
        <w:t xml:space="preserve"> zwischen T und dem Mittelpunkt geringer als 17.84 m) und die Geraden AT und BT verfügen über 2 Schnittpunkte mit dem Kreis, so ist davon auszugehen, dass beide Schenkel des Dreiecks aus dem Kreis </w:t>
      </w:r>
      <w:proofErr w:type="spellStart"/>
      <w:r>
        <w:t>herraus</w:t>
      </w:r>
      <w:proofErr w:type="spellEnd"/>
      <w:r>
        <w:t xml:space="preserve"> ragen. Demensprechend muss das Dreieck in die Richtung aufgespannt werden, in der auch die Punkte A und B im </w:t>
      </w:r>
      <w:proofErr w:type="spellStart"/>
      <w:r>
        <w:t>Verhältniss</w:t>
      </w:r>
      <w:proofErr w:type="spellEnd"/>
      <w:r>
        <w:t xml:space="preserve"> zum Knickpunkt liegen. Denn bei dem Schnittpunkten der AT und BT Linie handelt es sich nur um eine </w:t>
      </w:r>
      <w:proofErr w:type="spellStart"/>
      <w:r>
        <w:t>Verpängerung</w:t>
      </w:r>
      <w:proofErr w:type="spellEnd"/>
      <w:r>
        <w:t xml:space="preserve">/ Anpassung der Strecke AT oder BT zum Rand des Kreises. </w:t>
      </w:r>
    </w:p>
    <w:p w14:paraId="0F3A0B83" w14:textId="77777777" w:rsidR="00FC63F0" w:rsidRDefault="00FC63F0" w:rsidP="00FC63F0">
      <w:r>
        <w:t xml:space="preserve">Somit gilt es von den jeweils 2 Schnittpunkten pro Line, den jeweils mit A oder B </w:t>
      </w:r>
      <w:proofErr w:type="spellStart"/>
      <w:r>
        <w:t>gleichgericheteten</w:t>
      </w:r>
      <w:proofErr w:type="spellEnd"/>
      <w:r>
        <w:t xml:space="preserve">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w:t>
      </w:r>
      <w:proofErr w:type="spellStart"/>
      <w:r>
        <w:t>Gegenkathere</w:t>
      </w:r>
      <w:proofErr w:type="spellEnd"/>
      <w:r>
        <w:t xml:space="preserve"> (Linie zwischen Schnittpunkt A und Schnittpunkt B) „</w:t>
      </w:r>
      <w:proofErr w:type="spellStart"/>
      <w:r>
        <w:t>herrausragen</w:t>
      </w:r>
      <w:proofErr w:type="spellEnd"/>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w:t>
      </w:r>
      <w:proofErr w:type="spellStart"/>
      <w:r>
        <w:t>Funtkion</w:t>
      </w:r>
      <w:proofErr w:type="spellEnd"/>
      <w:r>
        <w:t xml:space="preserve">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8E62BB"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&lt;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5B4A6E20" w14:textId="77777777" w:rsidR="00FC63F0" w:rsidRPr="00C465BA" w:rsidRDefault="00FC63F0" w:rsidP="00FC63F0">
      <w:r>
        <w:t xml:space="preserve">Haben beide Schenkel keine oder nur eine Schnittstelle mit dem Kreis, wird kein Teil des Kreises durch die Geraden </w:t>
      </w:r>
      <w:proofErr w:type="spellStart"/>
      <w:r>
        <w:t>abgerennt</w:t>
      </w:r>
      <w:proofErr w:type="spellEnd"/>
      <w:r>
        <w:t xml:space="preserve"> und somit gelten Alle Bäume als Teil des Bestandes und es wird keine </w:t>
      </w:r>
      <w:proofErr w:type="spellStart"/>
      <w:r>
        <w:t>Teilfl#äche</w:t>
      </w:r>
      <w:proofErr w:type="spellEnd"/>
      <w:r>
        <w:t xml:space="preserve"> </w:t>
      </w:r>
      <w:proofErr w:type="spellStart"/>
      <w:r>
        <w:t>brechnet</w:t>
      </w:r>
      <w:proofErr w:type="spellEnd"/>
      <w:r>
        <w:t xml:space="preserve">. </w:t>
      </w:r>
    </w:p>
    <w:p w14:paraId="516FB96F" w14:textId="77777777" w:rsidR="00FC63F0" w:rsidRPr="003A6295" w:rsidRDefault="00FC63F0" w:rsidP="00FC63F0">
      <w:pPr>
        <w:pStyle w:val="Zwischenberschriftbold"/>
        <w:rPr>
          <w:lang w:val="en-US"/>
        </w:rPr>
      </w:pP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„two I“</w:t>
      </w:r>
    </w:p>
    <w:p w14:paraId="4629C22C" w14:textId="77777777" w:rsidR="00FC63F0" w:rsidRDefault="00FC63F0" w:rsidP="00FC63F0">
      <w:r>
        <w:t xml:space="preserve">Liegt der </w:t>
      </w:r>
      <w:proofErr w:type="spellStart"/>
      <w:r>
        <w:t>Knisckpunkt</w:t>
      </w:r>
      <w:proofErr w:type="spellEnd"/>
      <w:r>
        <w:t xml:space="preserve"> außerhalb des Kreises, und beide Schenkel ragen in den Kreis hinein und schneiden diesen zweimal, so werden 2 Dreiecke und 2 Kreissegmente berechnet. Zwischen den Schnittpunkten der Gerade AT und dem Mittelpunkt des Kreises und den </w:t>
      </w:r>
      <w:proofErr w:type="spellStart"/>
      <w:r>
        <w:t>SChnittpuntkend</w:t>
      </w:r>
      <w:proofErr w:type="spellEnd"/>
      <w:r>
        <w:t xml:space="preserve"> er Gerade BT und dem Mittelpunkt des Kreises. Zieht man den Flächeninhalt des Dreiecks von dem des </w:t>
      </w:r>
      <w:proofErr w:type="spellStart"/>
      <w:r>
        <w:t>Kreisegmentes</w:t>
      </w:r>
      <w:proofErr w:type="spellEnd"/>
      <w:r>
        <w:t xml:space="preserve">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w:t>
      </w:r>
      <w:proofErr w:type="spellStart"/>
      <w:r>
        <w:t>AT_inter_status</w:t>
      </w:r>
      <w:proofErr w:type="spellEnd"/>
      <w:r>
        <w:t xml:space="preserve"> != </w:t>
      </w:r>
      <w:r w:rsidRPr="003A6295">
        <w:rPr>
          <w:lang w:val="en-US"/>
        </w:rPr>
        <w:t xml:space="preserve">„two I“ &amp; </w:t>
      </w:r>
      <w:proofErr w:type="spellStart"/>
      <w:r w:rsidRPr="003A6295">
        <w:rPr>
          <w:lang w:val="en-US"/>
        </w:rPr>
        <w:t>BT_inter_status</w:t>
      </w:r>
      <w:proofErr w:type="spellEnd"/>
      <w:r w:rsidRPr="003A6295">
        <w:rPr>
          <w:lang w:val="en-US"/>
        </w:rPr>
        <w:t xml:space="preserve"> == „two I“ </w:t>
      </w:r>
      <w:proofErr w:type="spellStart"/>
      <w:r w:rsidRPr="003A6295">
        <w:rPr>
          <w:lang w:val="en-US"/>
        </w:rPr>
        <w:t>oder</w:t>
      </w:r>
      <w:proofErr w:type="spellEnd"/>
      <w:r w:rsidRPr="003A6295">
        <w:rPr>
          <w:lang w:val="en-US"/>
        </w:rPr>
        <w:t xml:space="preserve">:  </w:t>
      </w:r>
      <w:proofErr w:type="spellStart"/>
      <w:r w:rsidRPr="003A6295">
        <w:rPr>
          <w:lang w:val="en-US"/>
        </w:rPr>
        <w:t>Flächeninhalt</w:t>
      </w:r>
      <w:proofErr w:type="spellEnd"/>
      <w:r w:rsidRPr="003A6295">
        <w:rPr>
          <w:lang w:val="en-US"/>
        </w:rPr>
        <w:t xml:space="preserve"> </w:t>
      </w:r>
      <w:proofErr w:type="spellStart"/>
      <w:r w:rsidRPr="003A6295">
        <w:rPr>
          <w:lang w:val="en-US"/>
        </w:rPr>
        <w:t>Waldrandform</w:t>
      </w:r>
      <w:proofErr w:type="spellEnd"/>
      <w:r w:rsidRPr="003A6295">
        <w:rPr>
          <w:lang w:val="en-US"/>
        </w:rPr>
        <w:t xml:space="preserve"> == 2, T &gt; 17.84m, </w:t>
      </w:r>
      <w:proofErr w:type="spellStart"/>
      <w:r w:rsidRPr="003A6295">
        <w:rPr>
          <w:lang w:val="en-US"/>
        </w:rPr>
        <w:t>AT_inter_status</w:t>
      </w:r>
      <w:proofErr w:type="spellEnd"/>
      <w:r w:rsidRPr="003A6295">
        <w:rPr>
          <w:lang w:val="en-US"/>
        </w:rPr>
        <w:t xml:space="preserve"> == „two I“ &amp; </w:t>
      </w:r>
      <w:proofErr w:type="spellStart"/>
      <w:r w:rsidRPr="003A6295">
        <w:rPr>
          <w:lang w:val="en-US"/>
        </w:rPr>
        <w:t>BT_inter_status</w:t>
      </w:r>
      <w:proofErr w:type="spellEnd"/>
      <w:r w:rsidRPr="003A6295">
        <w:rPr>
          <w:lang w:val="en-US"/>
        </w:rPr>
        <w:t xml:space="preserve"> != </w:t>
      </w:r>
      <w:r>
        <w:t>„</w:t>
      </w:r>
      <w:proofErr w:type="spellStart"/>
      <w:r>
        <w:t>two</w:t>
      </w:r>
      <w:proofErr w:type="spellEnd"/>
      <w:r>
        <w:t xml:space="preserve">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w:t>
      </w:r>
      <w:proofErr w:type="spellStart"/>
      <w:r>
        <w:t>Kreisses</w:t>
      </w:r>
      <w:proofErr w:type="spellEnd"/>
      <w:r>
        <w:t xml:space="preserve">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w:t>
      </w:r>
      <w:proofErr w:type="spellStart"/>
      <w:r>
        <w:t>AT_inter_status</w:t>
      </w:r>
      <w:proofErr w:type="spellEnd"/>
      <w:r>
        <w:t xml:space="preserve"> != „</w:t>
      </w:r>
      <w:proofErr w:type="spellStart"/>
      <w:r>
        <w:t>two</w:t>
      </w:r>
      <w:proofErr w:type="spellEnd"/>
      <w:r>
        <w:t xml:space="preserve"> I“ &amp; </w:t>
      </w:r>
      <w:proofErr w:type="spellStart"/>
      <w:r>
        <w:t>BT_inter_status</w:t>
      </w:r>
      <w:proofErr w:type="spellEnd"/>
      <w:r>
        <w:t xml:space="preserve"> != „</w:t>
      </w:r>
      <w:proofErr w:type="spellStart"/>
      <w:r>
        <w:t>two</w:t>
      </w:r>
      <w:proofErr w:type="spellEnd"/>
      <w:r>
        <w:t xml:space="preserve">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w:t>
      </w:r>
      <w:proofErr w:type="spellStart"/>
      <w:r>
        <w:t>Teilflfäche</w:t>
      </w:r>
      <w:proofErr w:type="spellEnd"/>
      <w:r>
        <w:t xml:space="preserv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 xml:space="preserve">Folgend wird die Lage der Bäume zur Gerade bestimmt indem die Geradengleichung nach 0 umgestellt und die </w:t>
      </w:r>
      <w:proofErr w:type="spellStart"/>
      <w:r>
        <w:t>Koordianten</w:t>
      </w:r>
      <w:proofErr w:type="spellEnd"/>
      <w:r>
        <w:t xml:space="preserve">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 xml:space="preserve">Wenn das Ergebnis der impliziten Gleichung = 0 ist, liegt der Baum genau auf der </w:t>
      </w:r>
      <w:proofErr w:type="spellStart"/>
      <w:r>
        <w:t>Bestandesgrenze</w:t>
      </w:r>
      <w:proofErr w:type="spellEnd"/>
      <w:r>
        <w:t xml:space="preserve"> und erhält die „on </w:t>
      </w:r>
      <w:proofErr w:type="spellStart"/>
      <w:r>
        <w:t>the</w:t>
      </w:r>
      <w:proofErr w:type="spellEnd"/>
      <w:r>
        <w:t xml:space="preserve"> </w:t>
      </w:r>
      <w:proofErr w:type="spellStart"/>
      <w:r>
        <w:t>line</w:t>
      </w:r>
      <w:proofErr w:type="spellEnd"/>
      <w:r>
        <w:t>“</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w:t>
      </w:r>
      <w:proofErr w:type="spellStart"/>
      <w:r>
        <w:t>tree_status</w:t>
      </w:r>
      <w:proofErr w:type="spellEnd"/>
      <w:r>
        <w:t xml:space="preserve">: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Nachfolgend wird der Gruppe mit den meisten Bäumen die Gruppe „</w:t>
      </w:r>
      <w:proofErr w:type="spellStart"/>
      <w:r>
        <w:t>main</w:t>
      </w:r>
      <w:proofErr w:type="spellEnd"/>
      <w:r>
        <w:t>“ zugewiesen, um sie als Hauptbestand auszuweisen, während der Gruppe mit weniger Bäumen die Gruppe „</w:t>
      </w:r>
      <w:proofErr w:type="spellStart"/>
      <w:r>
        <w:t>side</w:t>
      </w:r>
      <w:proofErr w:type="spellEnd"/>
      <w:r>
        <w:t xml:space="preserv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 w:name="VysjjpAdvTTb5929f4c+22">
    <w:altName w:val="Yu Gothic"/>
    <w:panose1 w:val="00000000000000000000"/>
    <w:charset w:val="80"/>
    <w:family w:val="auto"/>
    <w:notTrueType/>
    <w:pitch w:val="default"/>
    <w:sig w:usb0="00000001" w:usb1="08070000" w:usb2="00000010" w:usb3="00000000" w:csb0="00020000" w:csb1="00000000"/>
  </w:font>
  <w:font w:name="DrlwqwAdvTTb5929f4c">
    <w:altName w:val="Calibri"/>
    <w:panose1 w:val="00000000000000000000"/>
    <w:charset w:val="00"/>
    <w:family w:val="swiss"/>
    <w:notTrueType/>
    <w:pitch w:val="default"/>
    <w:sig w:usb0="00000003" w:usb1="00000000" w:usb2="00000000" w:usb3="00000000" w:csb0="00000001" w:csb1="00000000"/>
  </w:font>
  <w:font w:name="LqwwgwAdvTT8861b38f.I">
    <w:altName w:val="Calibri"/>
    <w:panose1 w:val="00000000000000000000"/>
    <w:charset w:val="00"/>
    <w:family w:val="swiss"/>
    <w:notTrueType/>
    <w:pitch w:val="default"/>
    <w:sig w:usb0="00000003" w:usb1="00000000" w:usb2="00000000" w:usb3="00000000" w:csb0="00000001" w:csb1="00000000"/>
  </w:font>
  <w:font w:name="MgdmwcAdvTT86d47313">
    <w:altName w:val="Cambria"/>
    <w:panose1 w:val="00000000000000000000"/>
    <w:charset w:val="00"/>
    <w:family w:val="roman"/>
    <w:notTrueType/>
    <w:pitch w:val="default"/>
    <w:sig w:usb0="00000003" w:usb1="00000000" w:usb2="00000000" w:usb3="00000000" w:csb0="00000001" w:csb1="00000000"/>
  </w:font>
  <w:font w:name="KvtlytAdvTT86d47313+2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0A69060F"/>
    <w:multiLevelType w:val="hybridMultilevel"/>
    <w:tmpl w:val="C1EC290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7"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6C1445"/>
    <w:multiLevelType w:val="multilevel"/>
    <w:tmpl w:val="994A2B2A"/>
    <w:numStyleLink w:val="Formatvorlage3"/>
  </w:abstractNum>
  <w:abstractNum w:abstractNumId="9"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F174855"/>
    <w:multiLevelType w:val="multilevel"/>
    <w:tmpl w:val="FD02EA68"/>
    <w:numStyleLink w:val="Formatvorlage2"/>
  </w:abstractNum>
  <w:abstractNum w:abstractNumId="14"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7"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66C3A9B"/>
    <w:multiLevelType w:val="multilevel"/>
    <w:tmpl w:val="A2368A9A"/>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4"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abstractNum w:abstractNumId="25" w15:restartNumberingAfterBreak="0">
    <w:nsid w:val="78B05CB7"/>
    <w:multiLevelType w:val="hybridMultilevel"/>
    <w:tmpl w:val="3E28FDBE"/>
    <w:lvl w:ilvl="0" w:tplc="F3C6B6B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21"/>
  </w:num>
  <w:num w:numId="5">
    <w:abstractNumId w:val="6"/>
  </w:num>
  <w:num w:numId="6">
    <w:abstractNumId w:val="13"/>
  </w:num>
  <w:num w:numId="7">
    <w:abstractNumId w:val="8"/>
  </w:num>
  <w:num w:numId="8">
    <w:abstractNumId w:val="20"/>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11"/>
  </w:num>
  <w:num w:numId="18">
    <w:abstractNumId w:val="1"/>
  </w:num>
  <w:num w:numId="19">
    <w:abstractNumId w:val="9"/>
  </w:num>
  <w:num w:numId="20">
    <w:abstractNumId w:val="22"/>
  </w:num>
  <w:num w:numId="21">
    <w:abstractNumId w:val="19"/>
  </w:num>
  <w:num w:numId="22">
    <w:abstractNumId w:val="17"/>
  </w:num>
  <w:num w:numId="23">
    <w:abstractNumId w:val="7"/>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23"/>
  </w:num>
  <w:num w:numId="27">
    <w:abstractNumId w:val="10"/>
  </w:num>
  <w:num w:numId="28">
    <w:abstractNumId w:val="12"/>
  </w:num>
  <w:num w:numId="29">
    <w:abstractNumId w:val="15"/>
  </w:num>
  <w:num w:numId="30">
    <w:abstractNumId w:val="0"/>
  </w:num>
  <w:num w:numId="31">
    <w:abstractNumId w:val="3"/>
  </w:num>
  <w:num w:numId="32">
    <w:abstractNumId w:val="4"/>
  </w:num>
  <w:num w:numId="33">
    <w:abstractNumId w:val="5"/>
  </w:num>
  <w:num w:numId="34">
    <w:abstractNumId w:val="14"/>
  </w:num>
  <w:num w:numId="35">
    <w:abstractNumId w:val="18"/>
  </w:num>
  <w:num w:numId="36">
    <w:abstractNumId w:val="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0763F"/>
    <w:rsid w:val="000173A5"/>
    <w:rsid w:val="00023FB9"/>
    <w:rsid w:val="00027649"/>
    <w:rsid w:val="00035CF4"/>
    <w:rsid w:val="0003610C"/>
    <w:rsid w:val="00041C49"/>
    <w:rsid w:val="000507AC"/>
    <w:rsid w:val="000538B3"/>
    <w:rsid w:val="00054B7A"/>
    <w:rsid w:val="00067C3C"/>
    <w:rsid w:val="000723BE"/>
    <w:rsid w:val="0008218F"/>
    <w:rsid w:val="00082CBC"/>
    <w:rsid w:val="000839D7"/>
    <w:rsid w:val="00091CB1"/>
    <w:rsid w:val="000A30BE"/>
    <w:rsid w:val="000B1F0C"/>
    <w:rsid w:val="000B2225"/>
    <w:rsid w:val="000B4DA5"/>
    <w:rsid w:val="000B73E3"/>
    <w:rsid w:val="000E3B9F"/>
    <w:rsid w:val="000E5311"/>
    <w:rsid w:val="001036F8"/>
    <w:rsid w:val="00115D83"/>
    <w:rsid w:val="00124DA2"/>
    <w:rsid w:val="00125305"/>
    <w:rsid w:val="00127B2E"/>
    <w:rsid w:val="00147EAA"/>
    <w:rsid w:val="001618AA"/>
    <w:rsid w:val="00162D7C"/>
    <w:rsid w:val="00170167"/>
    <w:rsid w:val="00173117"/>
    <w:rsid w:val="00176128"/>
    <w:rsid w:val="0018147A"/>
    <w:rsid w:val="0018434F"/>
    <w:rsid w:val="00185584"/>
    <w:rsid w:val="00195A71"/>
    <w:rsid w:val="001A0D34"/>
    <w:rsid w:val="001A4BA7"/>
    <w:rsid w:val="001A78E1"/>
    <w:rsid w:val="001B017F"/>
    <w:rsid w:val="001C24A5"/>
    <w:rsid w:val="001C2783"/>
    <w:rsid w:val="001C2A07"/>
    <w:rsid w:val="001C2B65"/>
    <w:rsid w:val="001C3335"/>
    <w:rsid w:val="001E7DFD"/>
    <w:rsid w:val="001F167F"/>
    <w:rsid w:val="001F62A2"/>
    <w:rsid w:val="001F7608"/>
    <w:rsid w:val="002052FD"/>
    <w:rsid w:val="00205FC0"/>
    <w:rsid w:val="00211D4C"/>
    <w:rsid w:val="00212332"/>
    <w:rsid w:val="00227200"/>
    <w:rsid w:val="00227920"/>
    <w:rsid w:val="00233CB5"/>
    <w:rsid w:val="002421CD"/>
    <w:rsid w:val="00244974"/>
    <w:rsid w:val="0025730A"/>
    <w:rsid w:val="00260E09"/>
    <w:rsid w:val="00261E80"/>
    <w:rsid w:val="00262489"/>
    <w:rsid w:val="002633FA"/>
    <w:rsid w:val="00265862"/>
    <w:rsid w:val="00267C23"/>
    <w:rsid w:val="00286EFB"/>
    <w:rsid w:val="00297626"/>
    <w:rsid w:val="00297C82"/>
    <w:rsid w:val="002A0A72"/>
    <w:rsid w:val="002A1F69"/>
    <w:rsid w:val="002C1428"/>
    <w:rsid w:val="002D0DEF"/>
    <w:rsid w:val="002D7C2C"/>
    <w:rsid w:val="002D7EC8"/>
    <w:rsid w:val="002E4FB1"/>
    <w:rsid w:val="002F146A"/>
    <w:rsid w:val="002F2556"/>
    <w:rsid w:val="0031361D"/>
    <w:rsid w:val="00325982"/>
    <w:rsid w:val="00330852"/>
    <w:rsid w:val="003309A7"/>
    <w:rsid w:val="00336AA4"/>
    <w:rsid w:val="00341861"/>
    <w:rsid w:val="003610BF"/>
    <w:rsid w:val="003679D2"/>
    <w:rsid w:val="00367DC9"/>
    <w:rsid w:val="003714F5"/>
    <w:rsid w:val="00371AE5"/>
    <w:rsid w:val="00376B9D"/>
    <w:rsid w:val="003959B5"/>
    <w:rsid w:val="00396896"/>
    <w:rsid w:val="003A6295"/>
    <w:rsid w:val="003B3100"/>
    <w:rsid w:val="003B61CE"/>
    <w:rsid w:val="003C65BE"/>
    <w:rsid w:val="003D344F"/>
    <w:rsid w:val="003D5A13"/>
    <w:rsid w:val="003E2794"/>
    <w:rsid w:val="0040224D"/>
    <w:rsid w:val="00406D54"/>
    <w:rsid w:val="004316A5"/>
    <w:rsid w:val="0044156A"/>
    <w:rsid w:val="004619EB"/>
    <w:rsid w:val="004654E0"/>
    <w:rsid w:val="0047391D"/>
    <w:rsid w:val="00474DBE"/>
    <w:rsid w:val="00481B1E"/>
    <w:rsid w:val="00487F44"/>
    <w:rsid w:val="00496B9D"/>
    <w:rsid w:val="004A0E66"/>
    <w:rsid w:val="004A0EF3"/>
    <w:rsid w:val="004A3AC4"/>
    <w:rsid w:val="004A5876"/>
    <w:rsid w:val="004A613A"/>
    <w:rsid w:val="004A712F"/>
    <w:rsid w:val="004C2396"/>
    <w:rsid w:val="004C3264"/>
    <w:rsid w:val="004C64A7"/>
    <w:rsid w:val="004D08DE"/>
    <w:rsid w:val="004D3F4A"/>
    <w:rsid w:val="004E193B"/>
    <w:rsid w:val="004E2304"/>
    <w:rsid w:val="004E4C54"/>
    <w:rsid w:val="004E5AF0"/>
    <w:rsid w:val="004F5F06"/>
    <w:rsid w:val="004F6951"/>
    <w:rsid w:val="005016F0"/>
    <w:rsid w:val="005023A2"/>
    <w:rsid w:val="00521E27"/>
    <w:rsid w:val="0052258D"/>
    <w:rsid w:val="00530C96"/>
    <w:rsid w:val="005411C5"/>
    <w:rsid w:val="00543DE8"/>
    <w:rsid w:val="005442F4"/>
    <w:rsid w:val="005456D7"/>
    <w:rsid w:val="00553E8D"/>
    <w:rsid w:val="0055528E"/>
    <w:rsid w:val="00565AA6"/>
    <w:rsid w:val="00572701"/>
    <w:rsid w:val="0057460A"/>
    <w:rsid w:val="00580E9C"/>
    <w:rsid w:val="00583D76"/>
    <w:rsid w:val="005842B7"/>
    <w:rsid w:val="00587DED"/>
    <w:rsid w:val="00591156"/>
    <w:rsid w:val="0059219D"/>
    <w:rsid w:val="00592452"/>
    <w:rsid w:val="00592792"/>
    <w:rsid w:val="005A3C7A"/>
    <w:rsid w:val="005A7835"/>
    <w:rsid w:val="005B1E47"/>
    <w:rsid w:val="005D14C5"/>
    <w:rsid w:val="005D61C8"/>
    <w:rsid w:val="005E058B"/>
    <w:rsid w:val="005E707E"/>
    <w:rsid w:val="005E7278"/>
    <w:rsid w:val="005F6A54"/>
    <w:rsid w:val="00605811"/>
    <w:rsid w:val="00612314"/>
    <w:rsid w:val="00626C48"/>
    <w:rsid w:val="00627650"/>
    <w:rsid w:val="00630085"/>
    <w:rsid w:val="0063118D"/>
    <w:rsid w:val="00643877"/>
    <w:rsid w:val="006477CD"/>
    <w:rsid w:val="00654252"/>
    <w:rsid w:val="00656F6B"/>
    <w:rsid w:val="00663784"/>
    <w:rsid w:val="006653D0"/>
    <w:rsid w:val="006664EE"/>
    <w:rsid w:val="006700FD"/>
    <w:rsid w:val="00683468"/>
    <w:rsid w:val="00690328"/>
    <w:rsid w:val="0069573F"/>
    <w:rsid w:val="006967B2"/>
    <w:rsid w:val="006A037F"/>
    <w:rsid w:val="006A1E83"/>
    <w:rsid w:val="006A66A1"/>
    <w:rsid w:val="006B1867"/>
    <w:rsid w:val="006B2127"/>
    <w:rsid w:val="006B769D"/>
    <w:rsid w:val="006C3F7A"/>
    <w:rsid w:val="006C70FB"/>
    <w:rsid w:val="006D030B"/>
    <w:rsid w:val="006E002F"/>
    <w:rsid w:val="006E3101"/>
    <w:rsid w:val="006F4FA3"/>
    <w:rsid w:val="00701F70"/>
    <w:rsid w:val="00702F7E"/>
    <w:rsid w:val="00710508"/>
    <w:rsid w:val="00710846"/>
    <w:rsid w:val="0071621C"/>
    <w:rsid w:val="00720A79"/>
    <w:rsid w:val="00721B0C"/>
    <w:rsid w:val="00723555"/>
    <w:rsid w:val="00734094"/>
    <w:rsid w:val="0074052C"/>
    <w:rsid w:val="00746790"/>
    <w:rsid w:val="0075348A"/>
    <w:rsid w:val="0076176B"/>
    <w:rsid w:val="0076233C"/>
    <w:rsid w:val="00775417"/>
    <w:rsid w:val="0078063D"/>
    <w:rsid w:val="00782A94"/>
    <w:rsid w:val="00782E39"/>
    <w:rsid w:val="00783014"/>
    <w:rsid w:val="007859C6"/>
    <w:rsid w:val="00786E25"/>
    <w:rsid w:val="00787A81"/>
    <w:rsid w:val="007A139C"/>
    <w:rsid w:val="007A2E63"/>
    <w:rsid w:val="007A3D10"/>
    <w:rsid w:val="007B3E09"/>
    <w:rsid w:val="007B445B"/>
    <w:rsid w:val="007B5A2A"/>
    <w:rsid w:val="007C5582"/>
    <w:rsid w:val="007D4904"/>
    <w:rsid w:val="007D5641"/>
    <w:rsid w:val="007D70ED"/>
    <w:rsid w:val="007D7A5F"/>
    <w:rsid w:val="007E5D0A"/>
    <w:rsid w:val="007F0229"/>
    <w:rsid w:val="007F5181"/>
    <w:rsid w:val="007F5378"/>
    <w:rsid w:val="0080325B"/>
    <w:rsid w:val="00805A24"/>
    <w:rsid w:val="008115EA"/>
    <w:rsid w:val="0081497A"/>
    <w:rsid w:val="0082185B"/>
    <w:rsid w:val="00824946"/>
    <w:rsid w:val="00826B7A"/>
    <w:rsid w:val="0083087A"/>
    <w:rsid w:val="00831CBD"/>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C4D1D"/>
    <w:rsid w:val="008D4018"/>
    <w:rsid w:val="008E62BB"/>
    <w:rsid w:val="008F1165"/>
    <w:rsid w:val="008F4404"/>
    <w:rsid w:val="008F461C"/>
    <w:rsid w:val="008F70DB"/>
    <w:rsid w:val="00904FF5"/>
    <w:rsid w:val="00906DC8"/>
    <w:rsid w:val="009158A1"/>
    <w:rsid w:val="009166B1"/>
    <w:rsid w:val="00920D39"/>
    <w:rsid w:val="00923A68"/>
    <w:rsid w:val="0093264A"/>
    <w:rsid w:val="00937D29"/>
    <w:rsid w:val="00940A25"/>
    <w:rsid w:val="00944DF4"/>
    <w:rsid w:val="009468AA"/>
    <w:rsid w:val="00963814"/>
    <w:rsid w:val="00972222"/>
    <w:rsid w:val="0098179D"/>
    <w:rsid w:val="009824D5"/>
    <w:rsid w:val="009830B1"/>
    <w:rsid w:val="00983624"/>
    <w:rsid w:val="009854DD"/>
    <w:rsid w:val="00985C8F"/>
    <w:rsid w:val="0099461D"/>
    <w:rsid w:val="00997E86"/>
    <w:rsid w:val="009A50DF"/>
    <w:rsid w:val="009B02BB"/>
    <w:rsid w:val="009B1EDD"/>
    <w:rsid w:val="009C1B55"/>
    <w:rsid w:val="009C4D39"/>
    <w:rsid w:val="009D7181"/>
    <w:rsid w:val="009F106E"/>
    <w:rsid w:val="00A005EC"/>
    <w:rsid w:val="00A01271"/>
    <w:rsid w:val="00A02208"/>
    <w:rsid w:val="00A07521"/>
    <w:rsid w:val="00A076F6"/>
    <w:rsid w:val="00A078E3"/>
    <w:rsid w:val="00A1449B"/>
    <w:rsid w:val="00A24A1D"/>
    <w:rsid w:val="00A3795F"/>
    <w:rsid w:val="00A4320D"/>
    <w:rsid w:val="00A44069"/>
    <w:rsid w:val="00A54C3E"/>
    <w:rsid w:val="00A7165B"/>
    <w:rsid w:val="00A81AE4"/>
    <w:rsid w:val="00A81E86"/>
    <w:rsid w:val="00A86263"/>
    <w:rsid w:val="00A90405"/>
    <w:rsid w:val="00A95A77"/>
    <w:rsid w:val="00AA0F38"/>
    <w:rsid w:val="00AB0F02"/>
    <w:rsid w:val="00AC0F8E"/>
    <w:rsid w:val="00AC595A"/>
    <w:rsid w:val="00AD23A9"/>
    <w:rsid w:val="00AE1651"/>
    <w:rsid w:val="00AE3AC3"/>
    <w:rsid w:val="00AF14E2"/>
    <w:rsid w:val="00AF3964"/>
    <w:rsid w:val="00AF61D7"/>
    <w:rsid w:val="00AF71B1"/>
    <w:rsid w:val="00B00596"/>
    <w:rsid w:val="00B04650"/>
    <w:rsid w:val="00B11AB7"/>
    <w:rsid w:val="00B163AC"/>
    <w:rsid w:val="00B207DA"/>
    <w:rsid w:val="00B20B6F"/>
    <w:rsid w:val="00B3330E"/>
    <w:rsid w:val="00B35930"/>
    <w:rsid w:val="00B37876"/>
    <w:rsid w:val="00B41D6E"/>
    <w:rsid w:val="00B44BA7"/>
    <w:rsid w:val="00B518DE"/>
    <w:rsid w:val="00B52B93"/>
    <w:rsid w:val="00B64726"/>
    <w:rsid w:val="00B732D3"/>
    <w:rsid w:val="00B778DB"/>
    <w:rsid w:val="00B80CCE"/>
    <w:rsid w:val="00B86CE2"/>
    <w:rsid w:val="00B95F51"/>
    <w:rsid w:val="00B96B40"/>
    <w:rsid w:val="00BA05F9"/>
    <w:rsid w:val="00BA57D4"/>
    <w:rsid w:val="00BC4F02"/>
    <w:rsid w:val="00BC707C"/>
    <w:rsid w:val="00BC75FE"/>
    <w:rsid w:val="00BD0510"/>
    <w:rsid w:val="00BE7404"/>
    <w:rsid w:val="00C0183B"/>
    <w:rsid w:val="00C0524C"/>
    <w:rsid w:val="00C11C91"/>
    <w:rsid w:val="00C233B8"/>
    <w:rsid w:val="00C2552C"/>
    <w:rsid w:val="00C27708"/>
    <w:rsid w:val="00C3155B"/>
    <w:rsid w:val="00C32234"/>
    <w:rsid w:val="00C37CBE"/>
    <w:rsid w:val="00C412AE"/>
    <w:rsid w:val="00C465BA"/>
    <w:rsid w:val="00C61762"/>
    <w:rsid w:val="00C70CB1"/>
    <w:rsid w:val="00C72E31"/>
    <w:rsid w:val="00C74203"/>
    <w:rsid w:val="00C774ED"/>
    <w:rsid w:val="00C83FBD"/>
    <w:rsid w:val="00C9167B"/>
    <w:rsid w:val="00C95E7A"/>
    <w:rsid w:val="00C95F95"/>
    <w:rsid w:val="00CA3694"/>
    <w:rsid w:val="00CA69F4"/>
    <w:rsid w:val="00CB07F8"/>
    <w:rsid w:val="00CB7E66"/>
    <w:rsid w:val="00CC5088"/>
    <w:rsid w:val="00CC5BCE"/>
    <w:rsid w:val="00CD2095"/>
    <w:rsid w:val="00CD3F9E"/>
    <w:rsid w:val="00CF18EA"/>
    <w:rsid w:val="00CF3251"/>
    <w:rsid w:val="00CF5BE9"/>
    <w:rsid w:val="00D00357"/>
    <w:rsid w:val="00D33446"/>
    <w:rsid w:val="00D41FB2"/>
    <w:rsid w:val="00D434BA"/>
    <w:rsid w:val="00D622F2"/>
    <w:rsid w:val="00D6718C"/>
    <w:rsid w:val="00D85F21"/>
    <w:rsid w:val="00D94D3C"/>
    <w:rsid w:val="00DA4F64"/>
    <w:rsid w:val="00DA5F38"/>
    <w:rsid w:val="00DA6DEE"/>
    <w:rsid w:val="00DA725E"/>
    <w:rsid w:val="00DB3999"/>
    <w:rsid w:val="00DB4EC5"/>
    <w:rsid w:val="00DB7516"/>
    <w:rsid w:val="00DC0915"/>
    <w:rsid w:val="00DC2DFF"/>
    <w:rsid w:val="00DC3325"/>
    <w:rsid w:val="00DC404D"/>
    <w:rsid w:val="00DC5850"/>
    <w:rsid w:val="00DC63A7"/>
    <w:rsid w:val="00DC7135"/>
    <w:rsid w:val="00DD0EDE"/>
    <w:rsid w:val="00DD203E"/>
    <w:rsid w:val="00DD4BCB"/>
    <w:rsid w:val="00DF6195"/>
    <w:rsid w:val="00E27E38"/>
    <w:rsid w:val="00E309C3"/>
    <w:rsid w:val="00E372DB"/>
    <w:rsid w:val="00E42F74"/>
    <w:rsid w:val="00E6368B"/>
    <w:rsid w:val="00E65B5E"/>
    <w:rsid w:val="00E70EC8"/>
    <w:rsid w:val="00E83525"/>
    <w:rsid w:val="00E83A59"/>
    <w:rsid w:val="00E8432E"/>
    <w:rsid w:val="00E84AD6"/>
    <w:rsid w:val="00E94228"/>
    <w:rsid w:val="00EA55B4"/>
    <w:rsid w:val="00EA65C1"/>
    <w:rsid w:val="00EA7AE7"/>
    <w:rsid w:val="00EB2640"/>
    <w:rsid w:val="00EB492E"/>
    <w:rsid w:val="00EC41A7"/>
    <w:rsid w:val="00EC7D4B"/>
    <w:rsid w:val="00ED5A03"/>
    <w:rsid w:val="00ED5BC7"/>
    <w:rsid w:val="00EE4F8B"/>
    <w:rsid w:val="00EE7F08"/>
    <w:rsid w:val="00EF2240"/>
    <w:rsid w:val="00EF5CDA"/>
    <w:rsid w:val="00F265B6"/>
    <w:rsid w:val="00F26956"/>
    <w:rsid w:val="00F30D5E"/>
    <w:rsid w:val="00F34C5E"/>
    <w:rsid w:val="00F37F62"/>
    <w:rsid w:val="00F41E11"/>
    <w:rsid w:val="00F424F8"/>
    <w:rsid w:val="00F52474"/>
    <w:rsid w:val="00F53EF6"/>
    <w:rsid w:val="00F568CB"/>
    <w:rsid w:val="00F61B51"/>
    <w:rsid w:val="00F6759F"/>
    <w:rsid w:val="00FA0708"/>
    <w:rsid w:val="00FA39A9"/>
    <w:rsid w:val="00FA6956"/>
    <w:rsid w:val="00FB5948"/>
    <w:rsid w:val="00FC0739"/>
    <w:rsid w:val="00FC202E"/>
    <w:rsid w:val="00FC24A0"/>
    <w:rsid w:val="00FC63F0"/>
    <w:rsid w:val="00FD0D5F"/>
    <w:rsid w:val="00FD249C"/>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 w:type="paragraph" w:customStyle="1" w:styleId="Default">
    <w:name w:val="Default"/>
    <w:rsid w:val="00A716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615218945">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1463621061">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13570</Words>
  <Characters>85492</Characters>
  <Application>Microsoft Office Word</Application>
  <DocSecurity>0</DocSecurity>
  <Lines>712</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260</cp:revision>
  <dcterms:created xsi:type="dcterms:W3CDTF">2023-07-10T08:58:00Z</dcterms:created>
  <dcterms:modified xsi:type="dcterms:W3CDTF">2024-03-18T14:23:00Z</dcterms:modified>
</cp:coreProperties>
</file>