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B77" w:rsidRPr="000029B0" w:rsidRDefault="00AF4B77" w:rsidP="00AF4B77">
      <w:pPr>
        <w:spacing w:after="0" w:line="240" w:lineRule="auto"/>
        <w:rPr>
          <w:rFonts w:asciiTheme="majorHAnsi" w:eastAsia="Times New Roman" w:hAnsiTheme="majorHAnsi" w:cstheme="majorHAnsi"/>
          <w:sz w:val="24"/>
          <w:szCs w:val="24"/>
          <w:lang w:eastAsia="de-DE"/>
        </w:rPr>
      </w:pPr>
      <w:r w:rsidRPr="000029B0">
        <w:rPr>
          <w:rFonts w:asciiTheme="majorHAnsi" w:eastAsia="Times New Roman" w:hAnsiTheme="majorHAnsi" w:cstheme="majorHAnsi"/>
          <w:color w:val="000000"/>
          <w:sz w:val="24"/>
          <w:szCs w:val="24"/>
          <w:lang w:eastAsia="de-DE"/>
        </w:rPr>
        <w:t xml:space="preserve">text/html 49056 </w:t>
      </w:r>
    </w:p>
    <w:p w:rsidR="00AF4B77" w:rsidRPr="000029B0" w:rsidRDefault="00AF4B77" w:rsidP="00AF4B77">
      <w:pPr>
        <w:spacing w:before="238" w:after="0" w:line="363"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pacing w:val="-10"/>
          <w:sz w:val="50"/>
          <w:szCs w:val="50"/>
          <w:lang w:eastAsia="de-DE"/>
        </w:rPr>
        <w:t>Dokumentation der Methodik zur Auswertung der Bestandsdaten an MoMoK Standorten</w:t>
      </w:r>
    </w:p>
    <w:p w:rsidR="00AF4B77" w:rsidRPr="000029B0" w:rsidRDefault="00AF4B77" w:rsidP="00AF4B77">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t>1.    Zielsetzung/ Zielergebnisse</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Auswertung der Bestandesdaten an MoMoK Standorten soll folgende Ergebnisse liefern: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Hauptziel der Auswertung ist die Auswertung des </w:t>
      </w:r>
      <w:r w:rsidRPr="000029B0">
        <w:rPr>
          <w:rFonts w:asciiTheme="majorHAnsi" w:eastAsia="Times New Roman" w:hAnsiTheme="majorHAnsi" w:cstheme="majorHAnsi"/>
          <w:color w:val="000000"/>
          <w:sz w:val="28"/>
          <w:szCs w:val="28"/>
          <w:lang w:eastAsia="de-DE"/>
        </w:rPr>
        <w:t>Kohlenstoffvorrat (1) pro Plot in Tonnen C, (2) pro Plot in Tonnen C pro Hektar, (3) pro Plot pro Baumartengruppe in Tonnen C pro Hektar.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Ergebnistabellen mit den Kohlenstoffvorräten werden den Kohlenstoffvorrat in folgende Kompartimente aufschlüsseln:</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Oberirdisch: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Altbestand: beinhaltet alle Bäume über 7cm Brusthöhendurchmesser (BHD)</w:t>
      </w:r>
    </w:p>
    <w:p w:rsidR="00AF4B77" w:rsidRPr="000029B0" w:rsidRDefault="00AF4B77" w:rsidP="00AF4B77">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Stamm</w:t>
      </w:r>
    </w:p>
    <w:p w:rsidR="00AF4B77" w:rsidRPr="000029B0" w:rsidRDefault="00AF4B77" w:rsidP="00AF4B77">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Äste</w:t>
      </w:r>
    </w:p>
    <w:p w:rsidR="00AF4B77" w:rsidRPr="000029B0" w:rsidRDefault="00AF4B77" w:rsidP="00AF4B77">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Blattmasse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Totholz</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 beinhaltet alle Bäume unter 7cm BHD</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Unterirdisch: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Biomasse der Grobwurzeln des Altbestandes</w:t>
      </w:r>
    </w:p>
    <w:p w:rsidR="00AF4B77" w:rsidRPr="000029B0" w:rsidRDefault="00AF4B77" w:rsidP="00AF4B77">
      <w:pPr>
        <w:spacing w:before="100" w:beforeAutospacing="1"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Des weiteren, werden folgende bestandesbeschreibende Parameter pro Plot pro Baumart pro Bestandesschicht bereitgestellt: </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Baumartenzusammensetzung</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Anteil der Baumart an gesamter Grundfläche des Plots</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Bestandesdichte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Grundfläche in m2/ ha pro Plot und Baumart</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Stammzahl pro Hektar</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Standraum pro Baum</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 Höhe</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mittlerer Durchmesser</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Durchschnittliches Alter</w:t>
      </w:r>
    </w:p>
    <w:p w:rsidR="00AF4B77" w:rsidRPr="000029B0" w:rsidRDefault="00AF4B77" w:rsidP="00AF4B77">
      <w:pPr>
        <w:spacing w:before="100" w:beforeAutospacing="1"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lastRenderedPageBreak/>
        <w:t>Ferner werden Informationen über Indikatoren für die Biodiversität des Baumbestandes bzw. das Potential des Waldes Biodiversität zu begünstigen pro Plot bereitgestellt. </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Horizontal Struktur:</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Artenanzahl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 + Verjüngung</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Vertikal Struktur: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Standartabweichung der Baumhöhen</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Standardabweichung der Baumdurchmesser</w:t>
      </w:r>
    </w:p>
    <w:p w:rsidR="00AF4B77" w:rsidRPr="000029B0" w:rsidRDefault="00AF4B77" w:rsidP="00AF4B77">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Totholzanteil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 gesamter Biomasse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stehenden Totholzes an der gesamten Totholzbiomasse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liegenden Totholzes an der gesamten Totholzbiomasse</w:t>
      </w:r>
    </w:p>
    <w:p w:rsidR="00AF4B77" w:rsidRPr="000029B0" w:rsidRDefault="00AF4B77" w:rsidP="00AF4B77">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lastRenderedPageBreak/>
        <w:t>2.    Methodik</w:t>
      </w:r>
    </w:p>
    <w:p w:rsidR="00AF4B77" w:rsidRPr="000029B0" w:rsidRDefault="00AF4B77" w:rsidP="00AF4B77">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2.1.        Kohlenstoffvorrat Baumbestand</w:t>
      </w:r>
    </w:p>
    <w:p w:rsidR="00AF4B77" w:rsidRPr="000029B0" w:rsidRDefault="00AF4B77" w:rsidP="00AF4B77">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Biomassefunktionen, sowie ihre Herleitung können in den folgenden Quellen nachvollzogen werden: </w:t>
      </w:r>
    </w:p>
    <w:p w:rsidR="00AF4B77" w:rsidRPr="000029B0" w:rsidRDefault="00AF4B77" w:rsidP="00AF4B77">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Nationale Treibhausgasberichterstattung:  </w:t>
      </w:r>
      <w:hyperlink r:id="rId5" w:history="1">
        <w:r w:rsidRPr="00511B6B">
          <w:rPr>
            <w:rFonts w:asciiTheme="majorHAnsi" w:eastAsia="Times New Roman" w:hAnsiTheme="majorHAnsi" w:cstheme="majorHAnsi"/>
            <w:color w:val="954F72"/>
            <w:u w:val="single"/>
            <w:lang w:eastAsia="de-DE"/>
          </w:rPr>
          <w:t>https://www.umweltbundesamt.de/publikationen/submission-under-the-united-nations-framework-5</w:t>
        </w:r>
      </w:hyperlink>
    </w:p>
    <w:p w:rsidR="00AF4B77" w:rsidRPr="000029B0" w:rsidRDefault="00AF4B77" w:rsidP="00AF4B77">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Bundeswaldinventur: </w:t>
      </w:r>
      <w:hyperlink r:id="rId6" w:history="1">
        <w:r w:rsidRPr="00511B6B">
          <w:rPr>
            <w:rFonts w:asciiTheme="majorHAnsi" w:eastAsia="Times New Roman" w:hAnsiTheme="majorHAnsi" w:cstheme="majorHAnsi"/>
            <w:color w:val="954F72"/>
            <w:u w:val="single"/>
            <w:lang w:eastAsia="de-DE"/>
          </w:rPr>
          <w:t>https://bwi.info/Download/de/Methodik/BMEL_BWI_Methodenband_Web_BWI3.pdf</w:t>
        </w:r>
      </w:hyperlink>
    </w:p>
    <w:p w:rsidR="00AF4B77" w:rsidRPr="000029B0" w:rsidRDefault="00AF4B77" w:rsidP="00AF4B77">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Röhling, S., Dunger, K., Kändler, G.</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et al.</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hd w:val="clear" w:color="auto" w:fill="FFFFFF"/>
          <w:lang w:eastAsia="de-DE"/>
        </w:rPr>
        <w:t>Comparison of calculation methods for estimating annual carbon stock change in German forests under forest management in the German greenhouse gas inventory.</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Carbon Balance Manage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333333"/>
          <w:lang w:eastAsia="de-DE"/>
        </w:rPr>
        <w:t>11</w:t>
      </w:r>
      <w:r w:rsidRPr="000029B0">
        <w:rPr>
          <w:rFonts w:asciiTheme="majorHAnsi" w:eastAsia="Times New Roman" w:hAnsiTheme="majorHAnsi" w:cstheme="majorHAnsi"/>
          <w:color w:val="333333"/>
          <w:shd w:val="clear" w:color="auto" w:fill="FFFFFF"/>
          <w:lang w:eastAsia="de-DE"/>
        </w:rPr>
        <w:t>, 12 (2016). </w:t>
      </w:r>
      <w:hyperlink r:id="rId7" w:history="1">
        <w:r w:rsidRPr="00511B6B">
          <w:rPr>
            <w:rFonts w:asciiTheme="majorHAnsi" w:eastAsia="Times New Roman" w:hAnsiTheme="majorHAnsi" w:cstheme="majorHAnsi"/>
            <w:color w:val="954F72"/>
            <w:u w:val="single"/>
            <w:shd w:val="clear" w:color="auto" w:fill="FFFFFF"/>
            <w:lang w:eastAsia="de-DE"/>
          </w:rPr>
          <w:t>https://doi.org/10.1186/s13021-016-0053-x</w:t>
        </w:r>
      </w:hyperlink>
    </w:p>
    <w:p w:rsidR="00AF4B77" w:rsidRPr="000029B0" w:rsidRDefault="00AF4B77" w:rsidP="00AF4B77">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Riedel, Thomas/Kändler, Gerald (2017): Nationale Treibhausgasberichterstattung: Neue Funktionen zur Schätzung der oberirdischen Biomasse am Einzelbaum. In: Forstarchiv : forstwissenschaftliche Fachzeitschrift 88, p. 31–38.</w:t>
      </w:r>
      <w:hyperlink r:id="rId8" w:history="1">
        <w:r w:rsidRPr="00511B6B">
          <w:rPr>
            <w:rFonts w:asciiTheme="majorHAnsi" w:eastAsia="Times New Roman" w:hAnsiTheme="majorHAnsi" w:cstheme="majorHAnsi"/>
            <w:color w:val="954F72"/>
            <w:u w:val="single"/>
            <w:lang w:eastAsia="de-DE"/>
          </w:rPr>
          <w:t>https://www.bundeswaldinventur.de/fileadmin/SITE_MASTER/content/Downloads/Riedel2017_Biomassefunktionen.pdf</w:t>
        </w:r>
      </w:hyperlink>
    </w:p>
    <w:p w:rsidR="00AF4B77" w:rsidRPr="000029B0" w:rsidRDefault="00AF4B77" w:rsidP="00AF4B77">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6"/>
          <w:szCs w:val="26"/>
          <w:lang w:eastAsia="de-DE"/>
        </w:rPr>
        <w:t>-       </w:t>
      </w:r>
      <w:r w:rsidRPr="000029B0">
        <w:rPr>
          <w:rFonts w:asciiTheme="majorHAnsi" w:eastAsia="Times New Roman" w:hAnsiTheme="majorHAnsi" w:cstheme="majorHAnsi"/>
          <w:color w:val="000000"/>
          <w:shd w:val="clear" w:color="auto" w:fill="FFFFFF"/>
          <w:lang w:eastAsia="de-DE"/>
        </w:rPr>
        <w:t>Wellbrock, Nicole et al. (2017): Carbon stocks in tree biomass and soils of German forests. In: Central European forestry journal 63, p. 105–112.</w:t>
      </w:r>
      <w:r w:rsidRPr="000029B0">
        <w:rPr>
          <w:rFonts w:asciiTheme="majorHAnsi" w:eastAsia="Times New Roman" w:hAnsiTheme="majorHAnsi" w:cstheme="majorHAnsi"/>
          <w:color w:val="000000"/>
          <w:sz w:val="24"/>
          <w:szCs w:val="24"/>
          <w:lang w:eastAsia="de-DE"/>
        </w:rPr>
        <w:t> </w:t>
      </w:r>
      <w:hyperlink r:id="rId9" w:history="1">
        <w:r w:rsidRPr="00511B6B">
          <w:rPr>
            <w:rFonts w:asciiTheme="majorHAnsi" w:eastAsia="Times New Roman" w:hAnsiTheme="majorHAnsi" w:cstheme="majorHAnsi"/>
            <w:color w:val="954F72"/>
            <w:u w:val="single"/>
            <w:lang w:eastAsia="de-DE"/>
          </w:rPr>
          <w:t>https://literatur.thuenen.de/digbib_extern/dn058938.pdf</w:t>
        </w:r>
      </w:hyperlink>
    </w:p>
    <w:p w:rsidR="00AF4B77" w:rsidRPr="000029B0" w:rsidRDefault="00AF4B77" w:rsidP="00AF4B77">
      <w:pPr>
        <w:spacing w:before="100" w:beforeAutospacing="1" w:after="142" w:line="276" w:lineRule="auto"/>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color w:val="000000"/>
          <w:sz w:val="24"/>
          <w:szCs w:val="24"/>
          <w:shd w:val="clear" w:color="auto" w:fill="FFFFFF"/>
          <w:lang w:eastAsia="de-DE"/>
        </w:rPr>
        <w:t>Vonderach, C., Kändler, G. &amp; Dormann, C. Consistent set of additive biomass functions for eight tree species in Germany fit by nonlinear seemingly unrelated regression.</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sz w:val="24"/>
          <w:szCs w:val="24"/>
          <w:lang w:eastAsia="de-DE"/>
        </w:rPr>
        <w:t>Annals of Forest Science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lang w:eastAsia="de-DE"/>
        </w:rPr>
        <w:t>75</w:t>
      </w:r>
      <w:r w:rsidRPr="000029B0">
        <w:rPr>
          <w:rFonts w:asciiTheme="majorHAnsi" w:eastAsia="Times New Roman" w:hAnsiTheme="majorHAnsi" w:cstheme="majorHAnsi"/>
          <w:color w:val="333333"/>
          <w:sz w:val="24"/>
          <w:szCs w:val="24"/>
          <w:shd w:val="clear" w:color="auto" w:fill="FFFFFF"/>
          <w:lang w:eastAsia="de-DE"/>
        </w:rPr>
        <w:t>, 49 (2018). </w:t>
      </w:r>
      <w:hyperlink r:id="rId10" w:history="1">
        <w:r w:rsidRPr="00511B6B">
          <w:rPr>
            <w:rFonts w:asciiTheme="majorHAnsi" w:eastAsia="Times New Roman" w:hAnsiTheme="majorHAnsi" w:cstheme="majorHAnsi"/>
            <w:color w:val="954F72"/>
            <w:sz w:val="24"/>
            <w:szCs w:val="24"/>
            <w:u w:val="single"/>
            <w:shd w:val="clear" w:color="auto" w:fill="FFFFFF"/>
            <w:lang w:eastAsia="de-DE"/>
          </w:rPr>
          <w:t>https://doi.org/10.1007/s13595-018-0728-4</w:t>
        </w:r>
      </w:hyperlink>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shd w:val="clear" w:color="auto" w:fill="FFFFFF"/>
          <w:lang w:eastAsia="de-DE"/>
        </w:rPr>
        <w:t>https://annforsci.biomedcentral.com/articles/10.1007/s13595-018-0728-4</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Folgendes ist bei der Berechnung der Biomasse nach dem ausgewählten Vorgehen über die Biomassenfunktionen der BWI &amp; TGHI zu beachten:</w:t>
      </w:r>
    </w:p>
    <w:p w:rsidR="00AF4B77" w:rsidRPr="000029B0" w:rsidRDefault="00AF4B77" w:rsidP="00AF4B77">
      <w:pPr>
        <w:spacing w:before="100" w:beforeAutospacing="1" w:after="0"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 Aussagen zu Biomasse und C-Vorrat:</w:t>
      </w:r>
      <w:r w:rsidRPr="000029B0">
        <w:rPr>
          <w:rFonts w:asciiTheme="majorHAnsi" w:eastAsia="Times New Roman" w:hAnsiTheme="majorHAnsi" w:cstheme="majorHAnsi"/>
          <w:color w:val="000000"/>
          <w:sz w:val="24"/>
          <w:szCs w:val="24"/>
          <w:lang w:eastAsia="de-DE"/>
        </w:rPr>
        <w:t> Für MoMok sind SErl, MBi, GFi, Ki (BKi,GKi) relevante Baumarten. Biomasse Rechnungen nach THGI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rsidR="00AF4B77" w:rsidRPr="000029B0" w:rsidRDefault="00AF4B77" w:rsidP="00AF4B77">
      <w:pPr>
        <w:spacing w:before="100" w:beforeAutospacing="1" w:after="0"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Ferner bezieht die Berechnung der Oberirdischen Biomasse gemäß BWI &amp; TGHI </w:t>
      </w:r>
      <w:r w:rsidRPr="000029B0">
        <w:rPr>
          <w:rFonts w:asciiTheme="majorHAnsi" w:eastAsia="Times New Roman" w:hAnsiTheme="majorHAnsi" w:cstheme="majorHAnsi"/>
          <w:color w:val="000000"/>
          <w:sz w:val="24"/>
          <w:szCs w:val="24"/>
          <w:shd w:val="clear" w:color="auto" w:fill="FFFFFF"/>
          <w:lang w:eastAsia="de-DE"/>
        </w:rPr>
        <w:t>die Blattmasse bei Nadelbäumen bereits mit in die Berechnung ein, im Falle von Laubbäumen jedoch nicht. Um die Biomasse und Stoffvorräte in den jeweiligen Kompartimenten ausgeben zu können, muss die Blattmasse somit für nicht BWI &amp; TGHI eigene Funktionen geschätzt werden und anschließend für Nadelholz abgezogen bzw.</w:t>
      </w:r>
      <w:r w:rsidRPr="000029B0">
        <w:rPr>
          <w:rFonts w:asciiTheme="majorHAnsi" w:eastAsia="Times New Roman" w:hAnsiTheme="majorHAnsi" w:cstheme="majorHAnsi"/>
          <w:color w:val="000000"/>
          <w:sz w:val="24"/>
          <w:szCs w:val="24"/>
          <w:lang w:eastAsia="de-DE"/>
        </w:rPr>
        <w:t> für Laubholz addiert werden. </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Artspezifischen Aussagen zu N-Vorrat: </w:t>
      </w:r>
      <w:r w:rsidRPr="000029B0">
        <w:rPr>
          <w:rFonts w:asciiTheme="majorHAnsi" w:eastAsia="Times New Roman" w:hAnsiTheme="majorHAnsi" w:cstheme="majorHAnsi"/>
          <w:color w:val="000000"/>
          <w:sz w:val="24"/>
          <w:szCs w:val="24"/>
          <w:lang w:eastAsia="de-DE"/>
        </w:rPr>
        <w:t>Auch wenn die Biomasse mit Artengruppen berechnet wurden, lassen sich artspezifische N-Gehalte in der Literatur finden. Sollten sich im Rahmen der Literaturrecherche moor-spezifische Daten dazu finden, sollten wir diese in die Berechnung miteinbeziehen.</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Unsicherheiten durch Schätzung fehlender Höhen &amp; Durchmesser in 1/3 der Baumhöhe: </w:t>
      </w:r>
      <w:r w:rsidRPr="000029B0">
        <w:rPr>
          <w:rFonts w:asciiTheme="majorHAnsi" w:eastAsia="Times New Roman" w:hAnsiTheme="majorHAnsi" w:cstheme="majorHAnsi"/>
          <w:color w:val="000000"/>
          <w:sz w:val="24"/>
          <w:szCs w:val="24"/>
          <w:lang w:eastAsia="de-DE"/>
        </w:rPr>
        <w:t>Die Baumhöhe wird gemäß der Anleitung zu Bestandeserhebung für mindestens fünf repräsentative Bäume pro Baumart und Durchmesserklasse pro Plot erfasst (sofern vorhanden)</w:t>
      </w:r>
      <w:r w:rsidRPr="000029B0">
        <w:rPr>
          <w:rFonts w:asciiTheme="majorHAnsi" w:eastAsia="Times New Roman" w:hAnsiTheme="majorHAnsi" w:cstheme="majorHAnsi"/>
          <w:color w:val="000000"/>
          <w:sz w:val="24"/>
          <w:szCs w:val="24"/>
          <w:shd w:val="clear" w:color="auto" w:fill="FFFFFF"/>
          <w:lang w:eastAsia="de-DE"/>
        </w:rPr>
        <w:t>.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2.1.1.    Schätzen fehlender Höhen </w:t>
      </w:r>
    </w:p>
    <w:p w:rsidR="00AF4B77" w:rsidRPr="000029B0" w:rsidRDefault="00AF4B77" w:rsidP="00AF4B77">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nls() Funktion des R Paketes „forestmangr“ pro Baumart und Plot bzw. pro Baumart für alle Plots in einem Datenset zusammengefasst. </w:t>
      </w:r>
    </w:p>
    <w:p w:rsidR="00AF4B77" w:rsidRPr="000029B0" w:rsidRDefault="00AF4B77" w:rsidP="00AF4B77">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Modellauswahl erfolgt nach folgenden Kriterien: </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Berechnung der Höhe mittels selbst-gefitteten nls pro Baumart und Plot: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Wenn mindestens 3 Höhenmessungen pro Baumart und Plot vorhanden sind</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entsprechenden Modells über 0.7 liegt </w:t>
      </w:r>
    </w:p>
    <w:p w:rsidR="00AF4B77" w:rsidRPr="000029B0" w:rsidRDefault="00AF4B77" w:rsidP="00AF4B77">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F00"/>
          <w:lang w:eastAsia="de-DE"/>
        </w:rPr>
        <w:t>§  Die Entscheidung für diese Grenze basiert auf: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Und es kein ein generelleres, selbst-gefittetes Model (pro Art aber über alle Plots)  für die entsprechende Baumart gibt, dessen R2 höher ist</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Die Berechnung der Höhe mittels selbst-gefitteten nls pro Baumart, unabhängig vom Standort erfolgt wenn: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Wenn mindestens 3 Höhenmessungen pro Baumart vorhanden sind</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Es kein Modell pro Baumart und Plot für den entsprechenden Baum gibt (e.g. weil weniger als 3 Höhenmessungen pro Art und Plot verfügbar sind und so kein art- und plot-spezifisches Modell gefittet werden konnte)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Das R2 des Modells pro Baumart höher ist als das eines zur Auswahl stehenden Modells pro Baumart und Plot</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Modells pro Baumart über alle Plots Höher als &lt; 0.70 ist</w:t>
      </w:r>
    </w:p>
    <w:p w:rsidR="00AF4B77" w:rsidRPr="000029B0" w:rsidRDefault="00AF4B77" w:rsidP="00AF4B77">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F00"/>
          <w:lang w:eastAsia="de-DE"/>
        </w:rPr>
        <w:t>§  Die Entscheidung für diese Grenze basiert auf: </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Die Einheitshöhenkurven Funktionen gemäß SLOBODA wird verwendet wenn: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Pro Baumart und Plot ein Durchmesser des Grundflächenmittelstammes und die Höhe des Grundflächenmittelstammes verfügbar sind, da diese die Eingangsgrößen für die Funktion darstellen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AF4B77" w:rsidRPr="000029B0" w:rsidRDefault="00AF4B77" w:rsidP="00AF4B77">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Die Einheitshöhenkurven Funktionen gemäß CURTIS wird verwendet wenn: </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Pro Baumart und Plot kein Durchmesser des Grundflächenmittelstammes und die Höhe des Grundflächenmittelstammes verfügbar sind, sodass die Input Variablen für die Einheitshöhenkurvenfunktion von SLOBODA nicht anwendbar sind</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AF4B77" w:rsidRPr="000029B0" w:rsidRDefault="00AF4B77" w:rsidP="00AF4B77">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AF4B77" w:rsidRPr="000029B0" w:rsidRDefault="00AF4B77" w:rsidP="00AF4B77">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lastRenderedPageBreak/>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rsidR="00AF4B77" w:rsidRPr="000029B0" w:rsidRDefault="00AF4B77" w:rsidP="00AF4B77">
      <w:pPr>
        <w:spacing w:before="100" w:beforeAutospacing="1" w:after="240" w:line="238" w:lineRule="atLeast"/>
        <w:rPr>
          <w:rFonts w:asciiTheme="majorHAnsi" w:eastAsia="Times New Roman" w:hAnsiTheme="majorHAnsi" w:cstheme="majorHAnsi"/>
          <w:color w:val="000000"/>
          <w:sz w:val="24"/>
          <w:szCs w:val="24"/>
          <w:lang w:eastAsia="de-DE"/>
        </w:rPr>
      </w:pPr>
      <w:r w:rsidRPr="00511B6B">
        <w:rPr>
          <w:rFonts w:asciiTheme="majorHAnsi" w:hAnsiTheme="majorHAnsi" w:cstheme="majorHAnsi"/>
          <w:noProof/>
        </w:rPr>
        <w:lastRenderedPageBreak/>
        <w:drawing>
          <wp:inline distT="0" distB="0" distL="0" distR="0" wp14:anchorId="5FF3E9C2" wp14:editId="2B5B9ECE">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74E80AD1" wp14:editId="04F3E6CB">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1BE9BEC2" wp14:editId="7147D71D">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2.1.2.     Schätzung der fehlenden Durchmesser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Schätzung der Durchmesser in 1/3 der Baumhöhe erfolgt durch das R package TapeS (</w:t>
      </w:r>
      <w:hyperlink r:id="rId14" w:history="1">
        <w:r w:rsidRPr="00511B6B">
          <w:rPr>
            <w:rFonts w:asciiTheme="majorHAnsi" w:eastAsia="Times New Roman" w:hAnsiTheme="majorHAnsi" w:cstheme="majorHAnsi"/>
            <w:color w:val="954F72"/>
            <w:u w:val="single"/>
            <w:shd w:val="clear" w:color="auto" w:fill="FFFFFF"/>
            <w:lang w:eastAsia="de-DE"/>
          </w:rPr>
          <w:t>https://gitlab.com/vochr/tapes/-/tree/bba90ad32cf6bf7f938d79beec5adbbd8b774755</w:t>
        </w:r>
      </w:hyperlink>
      <w:r w:rsidRPr="000029B0">
        <w:rPr>
          <w:rFonts w:asciiTheme="majorHAnsi" w:eastAsia="Times New Roman" w:hAnsiTheme="majorHAnsi" w:cstheme="majorHAnsi"/>
          <w:color w:val="000000"/>
          <w:shd w:val="clear" w:color="auto" w:fill="FFFFFF"/>
          <w:lang w:eastAsia="de-DE"/>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Da die Codes und Abkürzungen die in TapeS hinterlegt sind nicht mit denen der Baumartenliste der BZE übereinstimmen in müssen zunächst Artencodes in dem Baum Datenset integriert werden, welche TapeS „lesen“ / „erkennen“ kann.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Dafür muss eine „key variable“ / „common variable“ zwischen der Artenliste von TapeS und der Artenliste der BZE (x_bart) erzeugt werden.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Nachdem das TapeS Objekt erzeugt wurde, wird der Durchmesser in 1/3 der Baumhöhe erzeugt via „tprTrees“ berechnet und dem Bestandeserhebungs Datenset hinzugefügt.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Perspektivisch muss in x_bart eine Spalte aufgenommen werden, welche die dort gelisteten Arten in die entsprechenden TapeS Artengruppen einteilt.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wurden zunächst die Baumarten aus dem x_bart Liste gefiltert, welche einen übereinstimmenden botanischen namen in der TapeS Artenliste haben (SP_names[,bot_name] = TapeS_SP[, scientific]). Über die Einordnung der verbleibenden Arten wurde Einzelfallweise entschieden. Generell sind die Arten in x_bart zahlreicher und genauer aufgelistet. Die Einordnung erfolgte nach folgenden Kriterien: </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sollte(n) eine oder mehrere Arten in x_bart unterschieden werden, in TapeS jedoch nur der botanische Genus gelistet sein, wurden alle Arten des Genus unter dem entsprechenden Genus zusammen gefasst</w:t>
      </w:r>
    </w:p>
    <w:p w:rsidR="00AF4B77" w:rsidRPr="000029B0" w:rsidRDefault="00AF4B77" w:rsidP="00AF4B77">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x_bart: Ulmus minor, Ulmus laecis, etc. → TapeS: Ulmus spp. </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0029B0">
        <w:rPr>
          <w:rFonts w:asciiTheme="majorHAnsi" w:eastAsia="Times New Roman" w:hAnsiTheme="majorHAnsi" w:cstheme="majorHAnsi"/>
          <w:i/>
          <w:iCs/>
          <w:color w:val="000000"/>
          <w:shd w:val="clear" w:color="auto" w:fill="FFFFFF"/>
          <w:lang w:eastAsia="de-DE"/>
        </w:rPr>
        <w:t>Genus spp.</w:t>
      </w:r>
      <w:r w:rsidRPr="000029B0">
        <w:rPr>
          <w:rFonts w:asciiTheme="majorHAnsi" w:eastAsia="Times New Roman" w:hAnsiTheme="majorHAnsi" w:cstheme="majorHAnsi"/>
          <w:color w:val="000000"/>
          <w:shd w:val="clear" w:color="auto" w:fill="FFFFFF"/>
          <w:lang w:eastAsia="de-DE"/>
        </w:rPr>
        <w:t xml:space="preserve"> Eingeordnet</w:t>
      </w:r>
    </w:p>
    <w:p w:rsidR="00AF4B77" w:rsidRPr="000029B0" w:rsidRDefault="00AF4B77" w:rsidP="00AF4B77">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e.g.: x_bart: Acer plataniodes, Acer pseudoplatanus, Acer campestre, Acer negundo, Acer opalus, etc. → TapeS: Acer plataniodes, Acer pseudoplatanus, Acer campestre, Acer spp.</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rsidR="00AF4B77" w:rsidRPr="000029B0" w:rsidRDefault="00AF4B77" w:rsidP="00AF4B77">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e.g. x_bart: Abies grandis, Abies alba, Abies amabilis, Abies cilicica, Abies spp., etc. → TapeS: Abies grandis, Abies alba, Abies alba, Abies alba, …</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eine oder mehrere Arten in x_bart unterschieden werden, wobei in TapeS nur eine Art desselben Genus gelistet ist, wurden alle Arten des Genus in x_bart unter der in TapeS gelisteten Art desselben Genus zusammengefasst: </w:t>
      </w:r>
    </w:p>
    <w:p w:rsidR="00AF4B77" w:rsidRPr="000029B0" w:rsidRDefault="00AF4B77" w:rsidP="00AF4B77">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e.g.: x_bart : Fagus sylvatica, Fagus orientalis, Fagus moesiaca → TapeS: Fagus sylvatica, Fagus sylvatica, …</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sollte ein Genus in x_bart nicht in Arten unterschieden werden, in TapeS jedoch schon werden alle Bäume des Genus der in TapeS gelisteten Art zugeordnet</w:t>
      </w:r>
    </w:p>
    <w:p w:rsidR="00AF4B77" w:rsidRPr="000029B0" w:rsidRDefault="00AF4B77" w:rsidP="00AF4B77">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e.g.: x_bart: Tuja spp. → TapeS: Thuja plicata</w:t>
      </w:r>
    </w:p>
    <w:p w:rsidR="00AF4B77" w:rsidRPr="000029B0" w:rsidRDefault="00AF4B77" w:rsidP="00AF4B77">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alle in x_bart gelisteten Arten und Geni, welche keine übereinstimmende Art oder Familie in TapeS gelistet haben, werden den Kategorien </w:t>
      </w:r>
      <w:r w:rsidRPr="000029B0">
        <w:rPr>
          <w:rFonts w:asciiTheme="majorHAnsi" w:eastAsia="Times New Roman" w:hAnsiTheme="majorHAnsi" w:cstheme="majorHAnsi"/>
          <w:i/>
          <w:iCs/>
          <w:color w:val="000000"/>
          <w:shd w:val="clear" w:color="auto" w:fill="FFFFFF"/>
          <w:lang w:eastAsia="de-DE"/>
        </w:rPr>
        <w:t>Magnoliopsida trees</w:t>
      </w:r>
      <w:r w:rsidRPr="000029B0">
        <w:rPr>
          <w:rFonts w:asciiTheme="majorHAnsi" w:eastAsia="Times New Roman" w:hAnsiTheme="majorHAnsi" w:cstheme="majorHAnsi"/>
          <w:color w:val="000000"/>
          <w:shd w:val="clear" w:color="auto" w:fill="FFFFFF"/>
          <w:lang w:eastAsia="de-DE"/>
        </w:rPr>
        <w:t xml:space="preserve"> (andere Laubholzarten) und </w:t>
      </w:r>
      <w:r w:rsidRPr="000029B0">
        <w:rPr>
          <w:rFonts w:asciiTheme="majorHAnsi" w:eastAsia="Times New Roman" w:hAnsiTheme="majorHAnsi" w:cstheme="majorHAnsi"/>
          <w:i/>
          <w:iCs/>
          <w:color w:val="000000"/>
          <w:shd w:val="clear" w:color="auto" w:fill="FFFFFF"/>
          <w:lang w:eastAsia="de-DE"/>
        </w:rPr>
        <w:t xml:space="preserve">Coniferales trees </w:t>
      </w:r>
      <w:r w:rsidRPr="000029B0">
        <w:rPr>
          <w:rFonts w:asciiTheme="majorHAnsi" w:eastAsia="Times New Roman" w:hAnsiTheme="majorHAnsi" w:cstheme="majorHAnsi"/>
          <w:color w:val="000000"/>
          <w:shd w:val="clear" w:color="auto" w:fill="FFFFFF"/>
          <w:lang w:eastAsia="de-DE"/>
        </w:rPr>
        <w:t>(andere Nadelholzarten)</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2.1.1.    Einteilung in die Baumartengruppen der Biomassefunktionen</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Koeffizienten für die Biomassenfunktionen beziehen sich auf die Baumartengruppen </w:t>
      </w:r>
      <w:r w:rsidRPr="000029B0">
        <w:rPr>
          <w:rFonts w:asciiTheme="majorHAnsi" w:eastAsia="Times New Roman" w:hAnsiTheme="majorHAnsi" w:cstheme="majorHAnsi"/>
          <w:i/>
          <w:iCs/>
          <w:color w:val="000000"/>
          <w:shd w:val="clear" w:color="auto" w:fill="FFFFFF"/>
          <w:lang w:eastAsia="de-DE"/>
        </w:rPr>
        <w:t>oak, beech, soft-hardwoods, pine, spruce</w:t>
      </w:r>
      <w:r w:rsidRPr="000029B0">
        <w:rPr>
          <w:rFonts w:asciiTheme="majorHAnsi" w:eastAsia="Times New Roman" w:hAnsiTheme="majorHAnsi" w:cstheme="majorHAnsi"/>
          <w:color w:val="000000"/>
          <w:shd w:val="clear" w:color="auto" w:fill="FFFFFF"/>
          <w:lang w:eastAsia="de-DE"/>
        </w:rPr>
        <w:t>. Dementsprechend werden alle repräsentierten Baumarten in die genannten Kategorien eingeordnet (BWI_SP_group).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Hierfür wurden die Baumartengruppen der BWI genutzt, welche alle erfassten Baumarten in die Gruppen </w:t>
      </w:r>
      <w:r w:rsidRPr="000029B0">
        <w:rPr>
          <w:rFonts w:asciiTheme="majorHAnsi" w:eastAsia="Times New Roman" w:hAnsiTheme="majorHAnsi" w:cstheme="majorHAnsi"/>
          <w:i/>
          <w:iCs/>
          <w:color w:val="000000"/>
          <w:shd w:val="clear" w:color="auto" w:fill="FFFFFF"/>
          <w:lang w:eastAsia="de-DE"/>
        </w:rPr>
        <w:t>Eiche (Ei),Buche (Bu),</w:t>
      </w:r>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kurzer Lebensdauer (aLn</w:t>
      </w:r>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langer Lebensdauer (aLh),  Fichte (Fi), Tanne (Ta), Douglasie (Dgl), Kiefer (Ki), Lärche (Lae)</w:t>
      </w:r>
      <w:r w:rsidRPr="000029B0">
        <w:rPr>
          <w:rFonts w:asciiTheme="majorHAnsi" w:eastAsia="Times New Roman" w:hAnsiTheme="majorHAnsi" w:cstheme="majorHAnsi"/>
          <w:color w:val="000000"/>
          <w:shd w:val="clear" w:color="auto" w:fill="FFFFFF"/>
          <w:lang w:eastAsia="de-DE"/>
        </w:rPr>
        <w:t> einordnen (Methodikband BWI, 2012):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Eiche: alle Eichenarten (einschließlich Rot-Eiche)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Buche,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Andere Laubbäume mit hoher Lebensdauer (aLh): Ahornarten, Ahornblättrige Pla- tane, Edelkastanie, Esche, Hainbuche, Lindenarten, Nussbaumarten, Robinie, Ross- kastanie, Speierling, Stechpalme, Ulme, Weißesche,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Andere Laubbäume mit niedriger Lebensdauer (aLn): Birkenarten, Elsbeere, Erlenar- ten, Pappelarten, Traubenkirsche-Arten, Vogelkirsche, Wildobst, alle weiteren Laub- baumarten, soweit sie nicht gesondert genannt sind,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Fichte: alle Fichtenarten und sonstige Nadelbäume außer Douglasie, Kiefer, Lärche, Tanne,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Tanne: Weißtanne, Küstentanne und sonstige Tannen,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Douglasie,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Kiefer: alle Kiefernarten, </w:t>
      </w:r>
    </w:p>
    <w:p w:rsidR="00AF4B77" w:rsidRPr="000029B0" w:rsidRDefault="00AF4B77" w:rsidP="00AF4B77">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Lärche: alle Lärchenarten.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Alle Baumarten welche unter die Kategorie </w:t>
      </w:r>
      <w:r w:rsidRPr="000029B0">
        <w:rPr>
          <w:rFonts w:asciiTheme="majorHAnsi" w:eastAsia="Times New Roman" w:hAnsiTheme="majorHAnsi" w:cstheme="majorHAnsi"/>
          <w:i/>
          <w:iCs/>
          <w:color w:val="000000"/>
          <w:shd w:val="clear" w:color="auto" w:fill="FFFFFF"/>
          <w:lang w:eastAsia="de-DE"/>
        </w:rPr>
        <w:t>anderes Laubholz langer Lebensdauer</w:t>
      </w:r>
      <w:r w:rsidRPr="000029B0">
        <w:rPr>
          <w:rFonts w:asciiTheme="majorHAnsi" w:eastAsia="Times New Roman" w:hAnsiTheme="majorHAnsi" w:cstheme="majorHAnsi"/>
          <w:color w:val="000000"/>
          <w:shd w:val="clear" w:color="auto" w:fill="FFFFFF"/>
          <w:lang w:eastAsia="de-DE"/>
        </w:rPr>
        <w:t xml:space="preserve"> (BWI_SP_group == aLh) fallen, sowie Bäume des Genus </w:t>
      </w:r>
      <w:r w:rsidRPr="000029B0">
        <w:rPr>
          <w:rFonts w:asciiTheme="majorHAnsi" w:eastAsia="Times New Roman" w:hAnsiTheme="majorHAnsi" w:cstheme="majorHAnsi"/>
          <w:i/>
          <w:iCs/>
          <w:color w:val="000000"/>
          <w:shd w:val="clear" w:color="auto" w:fill="FFFFFF"/>
          <w:lang w:eastAsia="de-DE"/>
        </w:rPr>
        <w:t>Fagus</w:t>
      </w:r>
      <w:r w:rsidRPr="000029B0">
        <w:rPr>
          <w:rFonts w:asciiTheme="majorHAnsi" w:eastAsia="Times New Roman" w:hAnsiTheme="majorHAnsi" w:cstheme="majorHAnsi"/>
          <w:color w:val="000000"/>
          <w:shd w:val="clear" w:color="auto" w:fill="FFFFFF"/>
          <w:lang w:eastAsia="de-DE"/>
        </w:rPr>
        <w:t xml:space="preserve">, wurden der Biomassenfunktionsartengruppe </w:t>
      </w:r>
      <w:r w:rsidRPr="000029B0">
        <w:rPr>
          <w:rFonts w:asciiTheme="majorHAnsi" w:eastAsia="Times New Roman" w:hAnsiTheme="majorHAnsi" w:cstheme="majorHAnsi"/>
          <w:i/>
          <w:iCs/>
          <w:color w:val="000000"/>
          <w:shd w:val="clear" w:color="auto" w:fill="FFFFFF"/>
          <w:lang w:eastAsia="de-DE"/>
        </w:rPr>
        <w:t>beech (bu)</w:t>
      </w:r>
      <w:r w:rsidRPr="000029B0">
        <w:rPr>
          <w:rFonts w:asciiTheme="majorHAnsi" w:eastAsia="Times New Roman" w:hAnsiTheme="majorHAnsi" w:cstheme="majorHAnsi"/>
          <w:color w:val="000000"/>
          <w:shd w:val="clear" w:color="auto" w:fill="FFFFFF"/>
          <w:lang w:eastAsia="de-DE"/>
        </w:rPr>
        <w:t xml:space="preserve"> zugeordnet (Bio_SP_group == bu).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Bäume des Genus </w:t>
      </w:r>
      <w:r w:rsidRPr="000029B0">
        <w:rPr>
          <w:rFonts w:asciiTheme="majorHAnsi" w:eastAsia="Times New Roman" w:hAnsiTheme="majorHAnsi" w:cstheme="majorHAnsi"/>
          <w:i/>
          <w:iCs/>
          <w:color w:val="000000"/>
          <w:shd w:val="clear" w:color="auto" w:fill="FFFFFF"/>
          <w:lang w:eastAsia="de-DE"/>
        </w:rPr>
        <w:t>Quercus</w:t>
      </w:r>
      <w:r w:rsidRPr="000029B0">
        <w:rPr>
          <w:rFonts w:asciiTheme="majorHAnsi" w:eastAsia="Times New Roman" w:hAnsiTheme="majorHAnsi" w:cstheme="majorHAnsi"/>
          <w:color w:val="000000"/>
          <w:shd w:val="clear" w:color="auto" w:fill="FFFFFF"/>
          <w:lang w:eastAsia="de-DE"/>
        </w:rPr>
        <w:t> wurden der Biomassenfunktionsartengruppe </w:t>
      </w:r>
      <w:r w:rsidRPr="000029B0">
        <w:rPr>
          <w:rFonts w:asciiTheme="majorHAnsi" w:eastAsia="Times New Roman" w:hAnsiTheme="majorHAnsi" w:cstheme="majorHAnsi"/>
          <w:i/>
          <w:iCs/>
          <w:color w:val="000000"/>
          <w:shd w:val="clear" w:color="auto" w:fill="FFFFFF"/>
          <w:lang w:eastAsia="de-DE"/>
        </w:rPr>
        <w:t>oak (ei)</w:t>
      </w:r>
      <w:r w:rsidRPr="000029B0">
        <w:rPr>
          <w:rFonts w:asciiTheme="majorHAnsi" w:eastAsia="Times New Roman" w:hAnsiTheme="majorHAnsi" w:cstheme="majorHAnsi"/>
          <w:color w:val="000000"/>
          <w:shd w:val="clear" w:color="auto" w:fill="FFFFFF"/>
          <w:lang w:eastAsia="de-DE"/>
        </w:rPr>
        <w:t xml:space="preserve"> zugeordnet (Bio_SP_group == ei).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Laubbäume, welche keiner der zuvor genannten Biomassenfunktionsartengruppen zugeordnet werden können wurden der Kategorie </w:t>
      </w:r>
      <w:r w:rsidRPr="000029B0">
        <w:rPr>
          <w:rFonts w:asciiTheme="majorHAnsi" w:eastAsia="Times New Roman" w:hAnsiTheme="majorHAnsi" w:cstheme="majorHAnsi"/>
          <w:i/>
          <w:iCs/>
          <w:color w:val="000000"/>
          <w:shd w:val="clear" w:color="auto" w:fill="FFFFFF"/>
          <w:lang w:eastAsia="de-DE"/>
        </w:rPr>
        <w:t>soft-hardwoods (shw)</w:t>
      </w:r>
      <w:r w:rsidRPr="000029B0">
        <w:rPr>
          <w:rFonts w:asciiTheme="majorHAnsi" w:eastAsia="Times New Roman" w:hAnsiTheme="majorHAnsi" w:cstheme="majorHAnsi"/>
          <w:color w:val="000000"/>
          <w:shd w:val="clear" w:color="auto" w:fill="FFFFFF"/>
          <w:lang w:eastAsia="de-DE"/>
        </w:rPr>
        <w:t> zugeordnet. Nadelbäume des Genus </w:t>
      </w:r>
      <w:r w:rsidRPr="000029B0">
        <w:rPr>
          <w:rFonts w:asciiTheme="majorHAnsi" w:eastAsia="Times New Roman" w:hAnsiTheme="majorHAnsi" w:cstheme="majorHAnsi"/>
          <w:i/>
          <w:iCs/>
          <w:color w:val="000000"/>
          <w:shd w:val="clear" w:color="auto" w:fill="FFFFFF"/>
          <w:lang w:eastAsia="de-DE"/>
        </w:rPr>
        <w:t>Pinus </w:t>
      </w:r>
      <w:r w:rsidRPr="000029B0">
        <w:rPr>
          <w:rFonts w:asciiTheme="majorHAnsi" w:eastAsia="Times New Roman" w:hAnsiTheme="majorHAnsi" w:cstheme="majorHAnsi"/>
          <w:color w:val="000000"/>
          <w:shd w:val="clear" w:color="auto" w:fill="FFFFFF"/>
          <w:lang w:eastAsia="de-DE"/>
        </w:rPr>
        <w:t>und </w:t>
      </w:r>
      <w:r w:rsidRPr="000029B0">
        <w:rPr>
          <w:rFonts w:asciiTheme="majorHAnsi" w:eastAsia="Times New Roman" w:hAnsiTheme="majorHAnsi" w:cstheme="majorHAnsi"/>
          <w:i/>
          <w:iCs/>
          <w:color w:val="000000"/>
          <w:shd w:val="clear" w:color="auto" w:fill="FFFFFF"/>
          <w:lang w:eastAsia="de-DE"/>
        </w:rPr>
        <w:t>Larix </w:t>
      </w:r>
      <w:r w:rsidRPr="000029B0">
        <w:rPr>
          <w:rFonts w:asciiTheme="majorHAnsi" w:eastAsia="Times New Roman" w:hAnsiTheme="majorHAnsi" w:cstheme="majorHAnsi"/>
          <w:color w:val="000000"/>
          <w:shd w:val="clear" w:color="auto" w:fill="FFFFFF"/>
          <w:lang w:eastAsia="de-DE"/>
        </w:rPr>
        <w:t>wurden der Biomassenfunktion Baumartengruppe </w:t>
      </w:r>
      <w:r w:rsidRPr="000029B0">
        <w:rPr>
          <w:rFonts w:asciiTheme="majorHAnsi" w:eastAsia="Times New Roman" w:hAnsiTheme="majorHAnsi" w:cstheme="majorHAnsi"/>
          <w:i/>
          <w:iCs/>
          <w:color w:val="000000"/>
          <w:shd w:val="clear" w:color="auto" w:fill="FFFFFF"/>
          <w:lang w:eastAsia="de-DE"/>
        </w:rPr>
        <w:t>pine (ki) </w:t>
      </w:r>
      <w:r w:rsidRPr="000029B0">
        <w:rPr>
          <w:rFonts w:asciiTheme="majorHAnsi" w:eastAsia="Times New Roman" w:hAnsiTheme="majorHAnsi" w:cstheme="majorHAnsi"/>
          <w:color w:val="000000"/>
          <w:shd w:val="clear" w:color="auto" w:fill="FFFFFF"/>
          <w:lang w:eastAsia="de-DE"/>
        </w:rPr>
        <w:t xml:space="preserve">zugeordnet.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Biomasse für Fichten und alle anderen Nadelbaumarten wird mittels der Koeffizienten für </w:t>
      </w:r>
      <w:r w:rsidRPr="000029B0">
        <w:rPr>
          <w:rFonts w:asciiTheme="majorHAnsi" w:eastAsia="Times New Roman" w:hAnsiTheme="majorHAnsi" w:cstheme="majorHAnsi"/>
          <w:i/>
          <w:iCs/>
          <w:color w:val="000000"/>
          <w:shd w:val="clear" w:color="auto" w:fill="FFFFFF"/>
          <w:lang w:eastAsia="de-DE"/>
        </w:rPr>
        <w:t>spruce (fi) </w:t>
      </w:r>
      <w:r w:rsidRPr="000029B0">
        <w:rPr>
          <w:rFonts w:asciiTheme="majorHAnsi" w:eastAsia="Times New Roman" w:hAnsiTheme="majorHAnsi" w:cstheme="majorHAnsi"/>
          <w:color w:val="000000"/>
          <w:shd w:val="clear" w:color="auto" w:fill="FFFFFF"/>
          <w:lang w:eastAsia="de-DE"/>
        </w:rPr>
        <w:t>berechnet. </w:t>
      </w:r>
    </w:p>
    <w:p w:rsidR="00AF4B77" w:rsidRPr="000029B0" w:rsidRDefault="00AF4B77" w:rsidP="00AF4B77">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 im SP_names eine Spalte (Bio_SP_group) erzeugt, welche folgend dem trees_total dataset - abhängig von den deutschen Abkürzungen (SP_codes)- hinzugefügt. </w:t>
      </w:r>
      <w:r w:rsidRPr="000029B0">
        <w:rPr>
          <w:rFonts w:asciiTheme="majorHAnsi" w:eastAsia="Times New Roman" w:hAnsiTheme="majorHAnsi" w:cstheme="majorHAnsi"/>
          <w:color w:val="000000"/>
          <w:sz w:val="24"/>
          <w:szCs w:val="24"/>
          <w:shd w:val="clear" w:color="auto" w:fill="FFFFFF"/>
          <w:lang w:eastAsia="de-DE"/>
        </w:rPr>
        <w:t> </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2.1.2.    Umgang mit Blattmasse bei NH &amp; LH</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Da die Blattmasse für Nadelholz bereits in die Berechnung der oberirdischen Biomasse mit einberechnet ist, für Laubholz jedoch nicht, wird die Biomasse zunächst für beide Gruppen berechnet (aB_kg). </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p w:rsidR="00AF4B77" w:rsidRPr="000029B0" w:rsidRDefault="00AF4B77" w:rsidP="00AF4B77">
      <w:pPr>
        <w:numPr>
          <w:ilvl w:val="0"/>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Grundlage für die Entscheidung (1) Funktionen von Writh und Wutzler zu verwenden und (2) nur in Laub- und Nadelholz zu gruppieren basiert auf: </w:t>
      </w:r>
    </w:p>
    <w:p w:rsidR="00AF4B77" w:rsidRPr="000029B0" w:rsidRDefault="00AF4B77" w:rsidP="00AF4B77">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Der Empfehlung von Thomas Riedel</w:t>
      </w:r>
    </w:p>
    <w:p w:rsidR="00AF4B77" w:rsidRPr="000029B0" w:rsidRDefault="00AF4B77" w:rsidP="00AF4B77">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lastRenderedPageBreak/>
        <w:t xml:space="preserve">Dem Paper von Daniel Ziche, welcher ebenfalls Wutzler 2008 und Wirth 2004 für die Berechnung der Blattmasse nutzt, bei der Berechnung jedoch in mehr Artengruppen unterscheidet (oak, spruce, beech, pine, douglas fir, larch) </w:t>
      </w:r>
    </w:p>
    <w:p w:rsidR="00AF4B77" w:rsidRPr="000029B0" w:rsidRDefault="00AF4B77" w:rsidP="00AF4B77">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die vereinfachte Unterteilung in Buche und Fichte als stellvertretende Funktionen für Laubholz- und Nadelholz liegt darin begründet , dass die Hauptbaumarten an MoMoK Standorten (Birke, Erle, Bergkiefer, etc.) ohnehin nicht in den Biomassenfunktionen Vertreten sind </w:t>
      </w:r>
    </w:p>
    <w:p w:rsidR="00AF4B77" w:rsidRPr="000029B0" w:rsidRDefault="00AF4B77" w:rsidP="00AF4B77">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Als problematisch gestaltet sich für die Berechnung der Blattmasse zum einen, dass zusätzliche Kenngrößen als Input-Daten benötigt werden, welche aktuell (Stand 13.03.2023) nicht vollständiger Teil des Inventurdatensatzes sind. Dazu zählen: Baumalter, site index = Oberhöhe = Höhe der 100 stärksten Bäume, altitude = Höhe über Meerespiegel.  </w:t>
      </w:r>
    </w:p>
    <w:p w:rsidR="00AF4B77" w:rsidRPr="000029B0" w:rsidRDefault="00AF4B77" w:rsidP="00AF4B77">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Daher sind für die Schätzung der Blattmasse folgende Aspekte zu berücksichtigen/ erledigen: </w:t>
      </w:r>
    </w:p>
    <w:p w:rsidR="00AF4B77" w:rsidRPr="000029B0" w:rsidRDefault="00AF4B77" w:rsidP="00AF4B77">
      <w:pPr>
        <w:numPr>
          <w:ilvl w:val="0"/>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Gute Begründung &amp; Darstellung der Wissenschaftlichen Grundlage für die Auswahl der Modelle für die Blattbiomasse</w:t>
      </w:r>
    </w:p>
    <w:p w:rsidR="00AF4B77" w:rsidRPr="000029B0" w:rsidRDefault="00AF4B77" w:rsidP="00AF4B77">
      <w:pPr>
        <w:numPr>
          <w:ilvl w:val="0"/>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organisieren der fehlenden Input Variablen </w:t>
      </w:r>
    </w:p>
    <w:p w:rsidR="00AF4B77" w:rsidRPr="000029B0" w:rsidRDefault="00AF4B77" w:rsidP="00AF4B77">
      <w:pPr>
        <w:numPr>
          <w:ilvl w:val="1"/>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Alter → Julian Gärtner → schon angefragt</w:t>
      </w:r>
    </w:p>
    <w:p w:rsidR="00AF4B77" w:rsidRPr="000029B0" w:rsidRDefault="00AF4B77" w:rsidP="00AF4B77">
      <w:pPr>
        <w:numPr>
          <w:ilvl w:val="1"/>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Oberhöhe → Forsteinrichtungswerk? Selber berechnen? Wo hat D. Ziche die herbekommen? </w:t>
      </w:r>
    </w:p>
    <w:p w:rsidR="00AF4B77" w:rsidRPr="000029B0" w:rsidRDefault="00AF4B77" w:rsidP="00AF4B77">
      <w:pPr>
        <w:numPr>
          <w:ilvl w:val="1"/>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Altitude: → mittels DEM selbst ermitteln → HPC Server → DGM5 → Rstudio Server → Nikolai´s skript</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p>
    <w:p w:rsidR="00AF4B77" w:rsidRPr="000029B0" w:rsidRDefault="00AF4B77" w:rsidP="00AF4B77">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2.1.2.1. DGM5 für die Ermittlung der Höhe über Meeresspiegel</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 die Biomassenmodelle besserer Güte für die Blattmasse von Fichten, </w:t>
      </w:r>
      <w:r>
        <w:rPr>
          <w:rFonts w:asciiTheme="majorHAnsi" w:eastAsia="Times New Roman" w:hAnsiTheme="majorHAnsi" w:cstheme="majorHAnsi"/>
          <w:color w:val="000000"/>
          <w:sz w:val="24"/>
          <w:szCs w:val="24"/>
          <w:lang w:eastAsia="de-DE"/>
        </w:rPr>
        <w:t xml:space="preserve">die Höhe über den Meeresspiegel sowie die Oberhöhe mit einbezieht muss zunächst ein Skript erzeugt werden, welches die Höhen an den jeweiligen Probepunkten aus einem Digitalen Geländemodell extrahiert. </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Da dieser Prozess nicht innerhalb des bereits erstellten Skripts ablaufen kann, muss er der Analyse weiterer/ anderer Datensätze vorgeschaltet werden.</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2.1.2.2. Oberhöhe</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Die Oberhöhe beschreibt die Durchschnittliche Höhe der 100 stärksten Bäume pro Hektar. Da die erhobenen Plots maximal 75 Bäume pro Plot haben, besteht also keine Möglichkeit die Oberhöhe direkt zu berechnen. </w:t>
      </w:r>
    </w:p>
    <w:p w:rsidR="00AF4B77" w:rsidRDefault="00AF4B77" w:rsidP="00AF4B77">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Will man das Bestimmen einer Bonität und das manuelle Ablesen der Oberhöhe aus ertragstafeln oder die anwendung weiterer Schätzfunktionen vermeiden, so könnte man folgendermaßen vorgehen:</w:t>
      </w:r>
    </w:p>
    <w:p w:rsidR="00AF4B77"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Die Anzahl der Bäume ist bekannt.</w:t>
      </w:r>
    </w:p>
    <w:p w:rsidR="00AF4B77"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Die Größe des Plot in Hektar ist bekannt</w:t>
      </w:r>
    </w:p>
    <w:p w:rsidR="00AF4B77"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Hierrüber kann die Anzahl der Bäume pro Hektar bestimmt werden</w:t>
      </w:r>
    </w:p>
    <w:p w:rsidR="00AF4B77"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Anschließend kann man ausrechnen wieviel Prozent der Gesamtzahl an Bäumen pro Hektar 100 Bäume repräsentieren</w:t>
      </w:r>
    </w:p>
    <w:p w:rsidR="00AF4B77"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Über die dplyr Funktion top() kann man sich die Höhe der entsprechenden oberen 100 Bäume pro Hektar repräsentierenden Prozentzahl ausgeben lassen </w:t>
      </w:r>
    </w:p>
    <w:p w:rsidR="00AF4B77" w:rsidRPr="008E152B" w:rsidRDefault="00AF4B77" w:rsidP="00AF4B77">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Und anschließend den Mittelwert dieser bestimmen</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2.1.3.    Berechnung unterirdische Biomasse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Die unterirdische Biomasse wird mittels der in THGI und BWI hinterlegten Funktion berechnet.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Zu b</w:t>
      </w:r>
      <w:r w:rsidRPr="000029B0">
        <w:rPr>
          <w:rFonts w:asciiTheme="majorHAnsi" w:eastAsia="Times New Roman" w:hAnsiTheme="majorHAnsi" w:cstheme="majorHAnsi"/>
          <w:color w:val="000000"/>
          <w:shd w:val="clear" w:color="auto" w:fill="FFFFFF"/>
          <w:lang w:eastAsia="de-DE"/>
        </w:rPr>
        <w:t xml:space="preserve">edenken bleibt hierbei, dass moorspezifisches Wachstumsverhalten durch Staunässe &amp; Veränderungen des Wasserspiegels auftreten können, welche in der TGHI &amp; BWI Methodik nicht berücksichtigt werden.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Hierzu wird seitens des MoMoK Teams bereits recherchiert. </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2.1.4. Berechnung Kohlenstoff</w:t>
      </w:r>
    </w:p>
    <w:p w:rsidR="00AF4B77" w:rsidRPr="000029B0" w:rsidRDefault="00AF4B77" w:rsidP="00AF4B77">
      <w:pPr>
        <w:numPr>
          <w:ilvl w:val="0"/>
          <w:numId w:val="4"/>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Berechnung des Kohlenstoffvorrates erfolgt dann durch die Multiplikation der Biomasse mit dem Kohlenstoffgehalt, welcher gemäß IPCC Methodik zur Treibhausgasinventur 2006 0.5 beträgt und so auch in der TGHI und BWI verwendet wird.</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D59"/>
          <w:lang w:eastAsia="de-DE"/>
        </w:rPr>
        <w:t>2.1.5. Berechnung Stickstoffvorrat / andere Elemente</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Hierfür stehen verschiedene Literaturquellen zur Auswahl. Generell kann man festhalten, dass alle Quellen mindestens in die Kompartimente Stamm, Äste, Blätter unterscheiden.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Erstrebenswert für uns und die Kompartimentierung die wir unter weitestgehender Benutzung der BWI &amp; TGHI Biomassenfunktionen leisten können sind neben dem Stammholz das Blattwerk sowie die Äste zu berechnen, gemäß der Funktionen von With &amp; Wutzler.</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Im Bereich Nährstoffkonzentrationen stehen aktuell folgende Quellen als Mögliche Brechungsgrundlage zur Auswahl, ausgehend von der Literatur die in Rumpf et al. Zitiert wird: </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Paré David, BernierPierre, LafleurBenoit, TitusBrian D., ThiffaultEvelyne, MaynardDoug G., and GuoXiaojing. Estimating stand-scale biomass, nutrient contents, and associated uncertainties for tree species of Canadian forests. </w:t>
      </w:r>
      <w:r w:rsidRPr="000029B0">
        <w:rPr>
          <w:rFonts w:asciiTheme="majorHAnsi" w:eastAsia="Times New Roman" w:hAnsiTheme="majorHAnsi" w:cstheme="majorHAnsi"/>
          <w:i/>
          <w:iCs/>
          <w:color w:val="000000"/>
          <w:sz w:val="24"/>
          <w:szCs w:val="24"/>
          <w:lang w:eastAsia="de-DE"/>
        </w:rPr>
        <w:t>Canadian Journal of Forest Research</w:t>
      </w:r>
      <w:r w:rsidRPr="000029B0">
        <w:rPr>
          <w:rFonts w:asciiTheme="majorHAnsi" w:eastAsia="Times New Roman" w:hAnsiTheme="majorHAnsi" w:cstheme="majorHAnsi"/>
          <w:color w:val="000000"/>
          <w:sz w:val="24"/>
          <w:szCs w:val="24"/>
          <w:lang w:eastAsia="de-DE"/>
        </w:rPr>
        <w:t xml:space="preserve">.2012. </w:t>
      </w:r>
      <w:r w:rsidRPr="000029B0">
        <w:rPr>
          <w:rFonts w:asciiTheme="majorHAnsi" w:eastAsia="Times New Roman" w:hAnsiTheme="majorHAnsi" w:cstheme="majorHAnsi"/>
          <w:b/>
          <w:bCs/>
          <w:color w:val="000000"/>
          <w:sz w:val="24"/>
          <w:szCs w:val="24"/>
          <w:lang w:eastAsia="de-DE"/>
        </w:rPr>
        <w:t>43</w:t>
      </w:r>
      <w:r w:rsidRPr="000029B0">
        <w:rPr>
          <w:rFonts w:asciiTheme="majorHAnsi" w:eastAsia="Times New Roman" w:hAnsiTheme="majorHAnsi" w:cstheme="majorHAnsi"/>
          <w:color w:val="000000"/>
          <w:sz w:val="24"/>
          <w:szCs w:val="24"/>
          <w:lang w:eastAsia="de-DE"/>
        </w:rPr>
        <w:t xml:space="preserve">(7): 599-608. </w:t>
      </w:r>
      <w:hyperlink r:id="rId15" w:history="1">
        <w:r w:rsidRPr="00511B6B">
          <w:rPr>
            <w:rFonts w:asciiTheme="majorHAnsi" w:eastAsia="Times New Roman" w:hAnsiTheme="majorHAnsi" w:cstheme="majorHAnsi"/>
            <w:color w:val="000080"/>
            <w:sz w:val="24"/>
            <w:szCs w:val="24"/>
            <w:u w:val="single"/>
            <w:lang w:eastAsia="de-DE"/>
          </w:rPr>
          <w:t>https://doi.org/10.1139/cjfr-2012-0454</w:t>
        </w:r>
      </w:hyperlink>
      <w:r w:rsidRPr="000029B0">
        <w:rPr>
          <w:rFonts w:asciiTheme="majorHAnsi" w:eastAsia="Times New Roman" w:hAnsiTheme="majorHAnsi" w:cstheme="majorHAnsi"/>
          <w:color w:val="000000"/>
          <w:sz w:val="24"/>
          <w:szCs w:val="24"/>
          <w:lang w:eastAsia="de-DE"/>
        </w:rPr>
        <w:t xml:space="preserve">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bezieht auch Baumarten wie Birke etc. mit ein, ist allerdings für kanadische Wälder gemessen worden</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Rumpf, Sabine &amp; Schönfelder, Egbert &amp; Ahrends, Bernd. (2018). Biometrische Schätzmodelle für Nährelementgehalte in Baumkompartimenten.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unterteilt in Haupbaumarten, für Deutschland</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Tabllen ab Seite 42</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Jacobsen, Carsten &amp; Rademacher, Peter &amp; Meesenburg, Henning &amp; Meiwes, K.. (2003). Gehalte chemischer Elemente in Baumkompartimenten: Literaturstudie und Datensammlung.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Sehr umfangreiche Literurstudie mit prezisen Angaben über Elementvorräte in den einzelnen Kompartimenten und zusammengefasst über verschiedene Kompartimente hinweg</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allerdings von 2003</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in Baumkompartimenten, Rademacher, Meewes, SChoenfeld, </w:t>
      </w:r>
      <w:hyperlink r:id="rId16" w:history="1">
        <w:r w:rsidRPr="00511B6B">
          <w:rPr>
            <w:rFonts w:asciiTheme="majorHAnsi" w:eastAsia="Times New Roman" w:hAnsiTheme="majorHAnsi" w:cstheme="majorHAnsi"/>
            <w:color w:val="000080"/>
            <w:sz w:val="24"/>
            <w:szCs w:val="24"/>
            <w:u w:val="single"/>
            <w:lang w:eastAsia="de-DE"/>
          </w:rPr>
          <w:t>https://www.fnr.de/ftp/pdf/berichte/22015407.pdf</w:t>
        </w:r>
      </w:hyperlink>
      <w:r w:rsidRPr="000029B0">
        <w:rPr>
          <w:rFonts w:asciiTheme="majorHAnsi" w:eastAsia="Times New Roman" w:hAnsiTheme="majorHAnsi" w:cstheme="majorHAnsi"/>
          <w:color w:val="000000"/>
          <w:sz w:val="24"/>
          <w:szCs w:val="24"/>
          <w:lang w:eastAsia="de-DE"/>
        </w:rPr>
        <w:t>, S. 125</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Informationen sind leider nicht in Tabellenform aufbereitet</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Weis, Wendelin &amp; Göttlein, A.. (2012). Nährstoffnachhaltige Biomassenutzung/Nutrient-sustainable biomass utilization (in German). LWF aktuell. 90. 44-47.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nur für Buche &amp; Fichte </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Im Thünen Report von 2014</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17" w:history="1">
        <w:r w:rsidRPr="00511B6B">
          <w:rPr>
            <w:rFonts w:asciiTheme="majorHAnsi" w:eastAsia="Times New Roman" w:hAnsiTheme="majorHAnsi" w:cstheme="majorHAnsi"/>
            <w:color w:val="000080"/>
            <w:sz w:val="24"/>
            <w:szCs w:val="24"/>
            <w:u w:val="single"/>
            <w:lang w:eastAsia="de-DE"/>
          </w:rPr>
          <w:t>ThnenReport16_C_und_Nhrelementspeicherung_Wald_RP_2014.pdf</w:t>
        </w:r>
      </w:hyperlink>
      <w:r w:rsidRPr="000029B0">
        <w:rPr>
          <w:rFonts w:asciiTheme="majorHAnsi" w:eastAsia="Times New Roman" w:hAnsiTheme="majorHAnsi" w:cstheme="majorHAnsi"/>
          <w:color w:val="000000"/>
          <w:sz w:val="24"/>
          <w:szCs w:val="24"/>
          <w:lang w:eastAsia="de-DE"/>
        </w:rPr>
        <w:t xml:space="preserve">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Artenspezifische Nährelemetngehalte in Kompartimenten, Brechnet</w:t>
      </w:r>
    </w:p>
    <w:p w:rsidR="00AF4B77" w:rsidRPr="000029B0" w:rsidRDefault="00AF4B77" w:rsidP="00AF4B77">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Tab. A-5: Nährelementgehalte der Kompartimente des Bestand (BHD &lt;7 cm)</w:t>
      </w:r>
    </w:p>
    <w:p w:rsidR="00AF4B77" w:rsidRPr="000029B0" w:rsidRDefault="00AF4B77" w:rsidP="00AF4B77">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berechungsgrundlage: Jacobsen, BLOCK, J. UND SCHUCK, J. (2002): Nährstoffentzüge durch die Holzernte und ihr Einfluss auf den Nährstoffhaushalt armer Standorte in Rheinland-Pfalz. Forstliche Forschungsberichte München, 186, S. 150–151</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xml:space="preserve">Herleitung von Trockenmassen und Nährstoffspeicherungen in Buchenbeständen, Landesforstanstalt Eberswalde , 2008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nur für Buche</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18" w:history="1">
        <w:r w:rsidRPr="00511B6B">
          <w:rPr>
            <w:rFonts w:asciiTheme="majorHAnsi" w:eastAsia="Times New Roman" w:hAnsiTheme="majorHAnsi" w:cstheme="majorHAnsi"/>
            <w:color w:val="000080"/>
            <w:sz w:val="24"/>
            <w:szCs w:val="24"/>
            <w:u w:val="single"/>
            <w:lang w:eastAsia="de-DE"/>
          </w:rPr>
          <w:t>Pretzsch, H.; Block, J.; Böttcher, M.; Dieler, J.; Gauer, J.; Göttlein, A.; Moshammer, R.; Schuck, J.; Weis, W.; Wunn, U. (2013): </w:t>
        </w:r>
      </w:hyperlink>
      <w:hyperlink r:id="rId19" w:history="1">
        <w:r w:rsidRPr="00511B6B">
          <w:rPr>
            <w:rFonts w:asciiTheme="majorHAnsi" w:eastAsia="Times New Roman" w:hAnsiTheme="majorHAnsi" w:cstheme="majorHAnsi"/>
            <w:color w:val="000080"/>
            <w:sz w:val="24"/>
            <w:szCs w:val="24"/>
            <w:u w:val="single"/>
            <w:lang w:eastAsia="de-DE"/>
          </w:rPr>
          <w:t>Entscheidungsstützungssystem zum Nährstoffentzug im Rahmen der Holzernte - Nährstoffbilanzen wichtiger Waldstandorte in Bayern und Rheinland-Pfalz.</w:t>
        </w:r>
      </w:hyperlink>
      <w:r w:rsidRPr="000029B0">
        <w:rPr>
          <w:rFonts w:asciiTheme="majorHAnsi" w:eastAsia="Times New Roman" w:hAnsiTheme="majorHAnsi" w:cstheme="majorHAnsi"/>
          <w:color w:val="000000"/>
          <w:sz w:val="24"/>
          <w:szCs w:val="24"/>
          <w:lang w:eastAsia="de-DE"/>
        </w:rPr>
        <w:t> Schlussbericht zum Projekt 25966-33/0, Deutsche Bundesstiftung Umwelt, 204 S. und </w:t>
      </w:r>
      <w:hyperlink r:id="rId20" w:history="1">
        <w:r w:rsidRPr="00511B6B">
          <w:rPr>
            <w:rFonts w:asciiTheme="majorHAnsi" w:eastAsia="Times New Roman" w:hAnsiTheme="majorHAnsi" w:cstheme="majorHAnsi"/>
            <w:color w:val="000080"/>
            <w:sz w:val="24"/>
            <w:szCs w:val="24"/>
            <w:u w:val="single"/>
            <w:lang w:eastAsia="de-DE"/>
          </w:rPr>
          <w:t>Anhang</w:t>
        </w:r>
      </w:hyperlink>
      <w:r w:rsidRPr="000029B0">
        <w:rPr>
          <w:rFonts w:asciiTheme="majorHAnsi" w:eastAsia="Times New Roman" w:hAnsiTheme="majorHAnsi" w:cstheme="majorHAnsi"/>
          <w:color w:val="000000"/>
          <w:sz w:val="24"/>
          <w:szCs w:val="24"/>
          <w:lang w:eastAsia="de-DE"/>
        </w:rPr>
        <w:t xml:space="preserve"> </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1" w:history="1">
        <w:r w:rsidRPr="00511B6B">
          <w:rPr>
            <w:rFonts w:asciiTheme="majorHAnsi" w:eastAsia="Times New Roman" w:hAnsiTheme="majorHAnsi" w:cstheme="majorHAnsi"/>
            <w:color w:val="000080"/>
            <w:sz w:val="24"/>
            <w:szCs w:val="24"/>
            <w:u w:val="single"/>
            <w:lang w:eastAsia="de-DE"/>
          </w:rPr>
          <w:t>https://fawf.wald.rlp.de/index.php?eID=dumpFile&amp;t=f&amp;f=19278&amp;token=3666547a435508f1f0990da23976af6c254ee0af</w:t>
        </w:r>
      </w:hyperlink>
      <w:r w:rsidRPr="000029B0">
        <w:rPr>
          <w:rFonts w:asciiTheme="majorHAnsi" w:eastAsia="Times New Roman" w:hAnsiTheme="majorHAnsi" w:cstheme="majorHAnsi"/>
          <w:color w:val="000000"/>
          <w:sz w:val="24"/>
          <w:szCs w:val="24"/>
          <w:lang w:eastAsia="de-DE"/>
        </w:rPr>
        <w:t>, S. 95</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detaillierte, Hauptbaumartenspezifische Auflistung der Elementgehalte in tabellarischer Form</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Populus: </w:t>
      </w:r>
      <w:r w:rsidRPr="000029B0">
        <w:rPr>
          <w:rFonts w:asciiTheme="majorHAnsi" w:eastAsia="Times New Roman" w:hAnsiTheme="majorHAnsi" w:cstheme="majorHAnsi"/>
          <w:color w:val="000080"/>
          <w:sz w:val="24"/>
          <w:szCs w:val="24"/>
          <w:u w:val="single"/>
          <w:lang w:eastAsia="de-DE"/>
        </w:rPr>
        <w:t>https://www.iww.uni-freiburg.de/publik/pdf/Morhart%20Sheppard%202013</w:t>
      </w:r>
    </w:p>
    <w:p w:rsidR="00AF4B77" w:rsidRPr="000029B0" w:rsidRDefault="00AF4B77" w:rsidP="00AF4B77">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80"/>
          <w:sz w:val="24"/>
          <w:szCs w:val="24"/>
          <w:u w:val="single"/>
          <w:lang w:eastAsia="de-DE"/>
        </w:rPr>
        <w:t>https://fawf.wald.rlp.de/index.php?eID=dumpFile&amp;t=f&amp;f=282882&amp;token=c06b8e69d1289db86a33a90e429f74712400886d</w:t>
      </w:r>
    </w:p>
    <w:p w:rsidR="00AF4B77" w:rsidRPr="000029B0" w:rsidRDefault="00AF4B77" w:rsidP="00AF4B77">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gemessene Elementgehalt an Hauptbaumarten auf Standorte und Biomassen Kompartimente aufgeteilt</w:t>
      </w:r>
    </w:p>
    <w:p w:rsidR="00AF4B77" w:rsidRPr="000029B0" w:rsidRDefault="00AF4B77" w:rsidP="00AF4B77">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2.2.        </w:t>
      </w:r>
      <w:r w:rsidRPr="000029B0">
        <w:rPr>
          <w:rFonts w:asciiTheme="majorHAnsi" w:eastAsia="Times New Roman" w:hAnsiTheme="majorHAnsi" w:cstheme="majorHAnsi"/>
          <w:b/>
          <w:bCs/>
          <w:color w:val="000000"/>
          <w:sz w:val="36"/>
          <w:szCs w:val="36"/>
          <w:shd w:val="clear" w:color="auto" w:fill="FFFFFF"/>
          <w:lang w:eastAsia="de-DE"/>
        </w:rPr>
        <w:t>Kohlenstoffvorrat Totholz</w:t>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2.2.1. Volumen</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stehendem Totholz und Bruchstücken mit einer Höhe &gt; 13 dm und BHD ≥ 10 cm wer-den der BHD wie vorgefunden [cm] und die Höhe [dm] gemessen.</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abgebrochenen Kronen (liegend; starkes Totholz) wird der Hauptschaft mit Mittendurchmesser [cm] und Länge [dm] des Hauptschaftes im Probekreis erfasst. Abzweigende Äste mit einem Durchmesser ≥ 10 cm am dickeren Ende werden separat erfasst.</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liegenden ganzen Bäumen mit einem BHD ≥ 10 cm werden BHD [cm] und Länge bis zur Baumspitze (Wipfel) [dm] gemessen, sofern dieser im Probekreis liegt.</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xml:space="preserve">Bei der Messung von TH-Länge/-Höhe mit nicht intakten Enden ist ein Volumenausgleich anzustreben. </w:t>
      </w:r>
    </w:p>
    <w:p w:rsidR="00AF4B77" w:rsidRPr="000029B0" w:rsidRDefault="00AF4B77" w:rsidP="00AF4B77">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Schätzverfahren bei in Haufen vorkommendem Totholz: Anzugeben ist die geschätzte mittlere Länge [dm], der geschätzte mittlere Mittendurchmesser [cm] sowie die Stückzahl der Totholzelemente</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AF4B77" w:rsidRPr="000029B0" w:rsidTr="00044DEA">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AF4B77" w:rsidRPr="000029B0" w:rsidRDefault="00AF4B77" w:rsidP="00044DEA">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zu messender Durchmesser</w:t>
            </w:r>
          </w:p>
        </w:tc>
      </w:tr>
      <w:tr w:rsidR="00AF4B77" w:rsidRPr="000029B0" w:rsidTr="00044DEA">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2, 3</w:t>
            </w:r>
          </w:p>
        </w:tc>
        <w:tc>
          <w:tcPr>
            <w:tcW w:w="3795" w:type="dxa"/>
            <w:tcBorders>
              <w:top w:val="single" w:sz="6" w:space="0" w:color="000000"/>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AF4B77" w:rsidRPr="000029B0" w:rsidTr="00044DEA">
        <w:trPr>
          <w:tblCellSpacing w:w="0" w:type="dxa"/>
        </w:trPr>
        <w:tc>
          <w:tcPr>
            <w:tcW w:w="318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liegend; ganzer Baum</w:t>
            </w:r>
          </w:p>
        </w:tc>
        <w:tc>
          <w:tcPr>
            <w:tcW w:w="192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379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AF4B77" w:rsidRPr="000029B0" w:rsidTr="00044DEA">
        <w:trPr>
          <w:tblCellSpacing w:w="0" w:type="dxa"/>
        </w:trPr>
        <w:tc>
          <w:tcPr>
            <w:tcW w:w="318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liegend; starkes Totholz</w:t>
            </w:r>
          </w:p>
        </w:tc>
        <w:tc>
          <w:tcPr>
            <w:tcW w:w="192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379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Mittendurchmesser</w:t>
            </w:r>
          </w:p>
        </w:tc>
      </w:tr>
      <w:tr w:rsidR="00AF4B77" w:rsidRPr="000029B0" w:rsidTr="00044DEA">
        <w:trPr>
          <w:tblCellSpacing w:w="0" w:type="dxa"/>
        </w:trPr>
        <w:tc>
          <w:tcPr>
            <w:tcW w:w="318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in Haufen vorkommendes Totholz</w:t>
            </w:r>
          </w:p>
        </w:tc>
        <w:tc>
          <w:tcPr>
            <w:tcW w:w="192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6</w:t>
            </w:r>
          </w:p>
        </w:tc>
        <w:tc>
          <w:tcPr>
            <w:tcW w:w="379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mittlerer Mittendurchmesser (geschätzt)</w:t>
            </w:r>
          </w:p>
        </w:tc>
      </w:tr>
      <w:tr w:rsidR="00AF4B77" w:rsidRPr="000029B0" w:rsidTr="00044DEA">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3795" w:type="dxa"/>
            <w:tcBorders>
              <w:top w:val="nil"/>
              <w:left w:val="nil"/>
              <w:bottom w:val="single" w:sz="6" w:space="0" w:color="000000"/>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durchschnittlicher Schnittflächendurchmesser</w:t>
            </w:r>
          </w:p>
        </w:tc>
      </w:tr>
    </w:tbl>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Abhänging von dem Code Totholztyp werden somit die verfahren/ functionen zur Biomassen &amp; Volumenermittlung variieren? </w:t>
      </w:r>
    </w:p>
    <w:p w:rsidR="00AF4B77" w:rsidRPr="000029B0" w:rsidRDefault="00AF4B77" w:rsidP="00AF4B77">
      <w:pPr>
        <w:numPr>
          <w:ilvl w:val="0"/>
          <w:numId w:val="7"/>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Der BWI Methodikband geht folgendermaßen vor: </w:t>
      </w:r>
      <w:hyperlink r:id="rId22" w:history="1">
        <w:r w:rsidRPr="00511B6B">
          <w:rPr>
            <w:rFonts w:asciiTheme="majorHAnsi" w:eastAsia="Times New Roman" w:hAnsiTheme="majorHAnsi" w:cstheme="majorHAnsi"/>
            <w:color w:val="000080"/>
            <w:sz w:val="24"/>
            <w:szCs w:val="24"/>
            <w:u w:val="single"/>
            <w:lang w:eastAsia="de-DE"/>
          </w:rPr>
          <w:t>https://bwi.info/Download/de/Methodik/BMEL_BWI_Methodenband_Web_BWI3.pdf</w:t>
        </w:r>
      </w:hyperlink>
      <w:r w:rsidRPr="000029B0">
        <w:rPr>
          <w:rFonts w:asciiTheme="majorHAnsi" w:eastAsia="Times New Roman" w:hAnsiTheme="majorHAnsi" w:cstheme="majorHAnsi"/>
          <w:color w:val="000000"/>
          <w:sz w:val="24"/>
          <w:szCs w:val="24"/>
          <w:lang w:eastAsia="de-DE"/>
        </w:rPr>
        <w:t>, S.41</w:t>
      </w:r>
    </w:p>
    <w:p w:rsidR="00AF4B77" w:rsidRPr="000029B0" w:rsidRDefault="00AF4B77" w:rsidP="00AF4B77">
      <w:pPr>
        <w:numPr>
          <w:ilvl w:val="0"/>
          <w:numId w:val="8"/>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für die Totholzarten 1 =</w:t>
      </w:r>
      <w:r w:rsidRPr="00511B6B">
        <w:rPr>
          <w:rFonts w:asciiTheme="majorHAnsi" w:eastAsia="Times New Roman" w:hAnsiTheme="majorHAnsi" w:cstheme="majorHAnsi"/>
          <w:b/>
          <w:bCs/>
          <w:color w:val="000000"/>
          <w:sz w:val="24"/>
          <w:szCs w:val="24"/>
          <w:lang w:eastAsia="de-DE"/>
        </w:rPr>
        <w:t xml:space="preserve"> liegendes Totholz, 4 = Wurzelstöcke und 5 = Abfuhrreste </w:t>
      </w:r>
      <w:r w:rsidRPr="000029B0">
        <w:rPr>
          <w:rFonts w:asciiTheme="majorHAnsi" w:eastAsia="Times New Roman" w:hAnsiTheme="majorHAnsi" w:cstheme="majorHAnsi"/>
          <w:color w:val="000000"/>
          <w:sz w:val="24"/>
          <w:szCs w:val="24"/>
          <w:lang w:eastAsia="de-DE"/>
        </w:rPr>
        <w:t xml:space="preserve">wurde bei den Erhebungen vor der BWI 2012 aus den Mittendurchmessern unter Verwendung der </w:t>
      </w:r>
      <w:r w:rsidRPr="000029B0">
        <w:rPr>
          <w:rFonts w:asciiTheme="majorHAnsi" w:eastAsia="Times New Roman" w:hAnsiTheme="majorHAnsi" w:cstheme="majorHAnsi"/>
          <w:color w:val="000000"/>
          <w:sz w:val="24"/>
          <w:szCs w:val="24"/>
          <w:u w:val="single"/>
          <w:lang w:eastAsia="de-DE"/>
        </w:rPr>
        <w:t>Walzenform-Formel</w:t>
      </w:r>
      <w:r w:rsidRPr="000029B0">
        <w:rPr>
          <w:rFonts w:asciiTheme="majorHAnsi" w:eastAsia="Times New Roman" w:hAnsiTheme="majorHAnsi" w:cstheme="majorHAnsi"/>
          <w:color w:val="000000"/>
          <w:sz w:val="24"/>
          <w:szCs w:val="24"/>
          <w:lang w:eastAsia="de-DE"/>
        </w:rPr>
        <w:t xml:space="preserve"> 5.2.11.4 berechnet </w:t>
      </w:r>
    </w:p>
    <w:p w:rsidR="00AF4B77" w:rsidRPr="000029B0" w:rsidRDefault="00AF4B77" w:rsidP="00AF4B77">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der Totholzart 2 =</w:t>
      </w:r>
      <w:r w:rsidRPr="00511B6B">
        <w:rPr>
          <w:rFonts w:asciiTheme="majorHAnsi" w:eastAsia="Times New Roman" w:hAnsiTheme="majorHAnsi" w:cstheme="majorHAnsi"/>
          <w:b/>
          <w:bCs/>
          <w:color w:val="000000"/>
          <w:sz w:val="24"/>
          <w:szCs w:val="24"/>
          <w:lang w:eastAsia="de-DE"/>
        </w:rPr>
        <w:t xml:space="preserve"> stehend oder liegend, ganzer Baum</w:t>
      </w:r>
      <w:r w:rsidRPr="000029B0">
        <w:rPr>
          <w:rFonts w:asciiTheme="majorHAnsi" w:eastAsia="Times New Roman" w:hAnsiTheme="majorHAnsi" w:cstheme="majorHAnsi"/>
          <w:color w:val="000000"/>
          <w:sz w:val="24"/>
          <w:szCs w:val="24"/>
          <w:lang w:eastAsia="de-DE"/>
        </w:rPr>
        <w:t xml:space="preserve"> wird wie ein lebender Baum behandelt, d. h. es werden BHD und Höhe gemessen und über die Programmbibliothek BDat das Volumen hergeleitet</w:t>
      </w:r>
    </w:p>
    <w:p w:rsidR="00AF4B77" w:rsidRPr="000029B0" w:rsidRDefault="00AF4B77" w:rsidP="00AF4B77">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der Totholzart 3 = </w:t>
      </w:r>
      <w:r w:rsidRPr="00511B6B">
        <w:rPr>
          <w:rFonts w:asciiTheme="majorHAnsi" w:eastAsia="Times New Roman" w:hAnsiTheme="majorHAnsi" w:cstheme="majorHAnsi"/>
          <w:b/>
          <w:bCs/>
          <w:color w:val="000000"/>
          <w:sz w:val="24"/>
          <w:szCs w:val="24"/>
          <w:lang w:eastAsia="de-DE"/>
        </w:rPr>
        <w:t>stehend oder liegend, Bruchstück (mit Wurzelanlauf)</w:t>
      </w:r>
      <w:r w:rsidRPr="000029B0">
        <w:rPr>
          <w:rFonts w:asciiTheme="majorHAnsi" w:eastAsia="Times New Roman" w:hAnsiTheme="majorHAnsi" w:cstheme="majorHAnsi"/>
          <w:color w:val="000000"/>
          <w:sz w:val="24"/>
          <w:szCs w:val="24"/>
          <w:lang w:eastAsia="de-DE"/>
        </w:rPr>
        <w:t xml:space="preserve"> wird ebenfalls der BHD und die Höhe erfasst und anschließend mit </w:t>
      </w:r>
      <w:r w:rsidRPr="000029B0">
        <w:rPr>
          <w:rFonts w:asciiTheme="majorHAnsi" w:eastAsia="Times New Roman" w:hAnsiTheme="majorHAnsi" w:cstheme="majorHAnsi"/>
          <w:color w:val="000000"/>
          <w:sz w:val="24"/>
          <w:szCs w:val="24"/>
          <w:u w:val="single"/>
          <w:lang w:eastAsia="de-DE"/>
        </w:rPr>
        <w:t xml:space="preserve">BDat das Volumen </w:t>
      </w:r>
      <w:r w:rsidRPr="000029B0">
        <w:rPr>
          <w:rFonts w:asciiTheme="majorHAnsi" w:eastAsia="Times New Roman" w:hAnsiTheme="majorHAnsi" w:cstheme="majorHAnsi"/>
          <w:color w:val="000000"/>
          <w:sz w:val="24"/>
          <w:szCs w:val="24"/>
          <w:lang w:eastAsia="de-DE"/>
        </w:rPr>
        <w:t xml:space="preserve">für gebrochene Bäume berechnet.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liefert BDat jedoch unplausible Totholzvolumina, da es für diesen Wertebereich nicht entsprechend parametrisiert wurde. </w:t>
      </w:r>
    </w:p>
    <w:p w:rsidR="00AF4B77" w:rsidRPr="000029B0" w:rsidRDefault="00AF4B77" w:rsidP="00AF4B77">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xml:space="preserve">Alternativ wurde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die Zylinderformel angewandt, wobei deren BHD als Prädiktor für den Durchmesser einfließt </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2.2.2. Artengruppen</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und ,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 </w:t>
      </w: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Zersetzungstypen</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0029B0">
        <w:rPr>
          <w:rFonts w:asciiTheme="majorHAnsi" w:eastAsia="Times New Roman" w:hAnsiTheme="majorHAnsi" w:cstheme="majorHAnsi"/>
          <w:color w:val="000000"/>
          <w:sz w:val="24"/>
          <w:szCs w:val="24"/>
          <w:shd w:val="clear" w:color="auto" w:fill="FFFD59"/>
          <w:lang w:eastAsia="de-DE"/>
        </w:rPr>
        <w:t xml:space="preserve">Hierfür wurden ie Zersetzungsgrade 1&amp;2 wie in </w:t>
      </w:r>
      <w:hyperlink r:id="rId23" w:history="1">
        <w:r w:rsidRPr="00511B6B">
          <w:rPr>
            <w:rFonts w:asciiTheme="majorHAnsi" w:eastAsia="Times New Roman" w:hAnsiTheme="majorHAnsi" w:cstheme="majorHAnsi"/>
            <w:color w:val="000080"/>
            <w:sz w:val="24"/>
            <w:szCs w:val="24"/>
            <w:u w:val="single"/>
            <w:shd w:val="clear" w:color="auto" w:fill="FFFD59"/>
            <w:lang w:eastAsia="de-DE"/>
          </w:rPr>
          <w:t>ThnenReport16_C_und_Nhrelementspeicherung_Wald_RP_2014.pdf</w:t>
        </w:r>
      </w:hyperlink>
      <w:r w:rsidRPr="000029B0">
        <w:rPr>
          <w:rFonts w:asciiTheme="majorHAnsi" w:eastAsia="Times New Roman" w:hAnsiTheme="majorHAnsi" w:cstheme="majorHAnsi"/>
          <w:color w:val="000000"/>
          <w:sz w:val="24"/>
          <w:szCs w:val="24"/>
          <w:shd w:val="clear" w:color="auto" w:fill="FFFD59"/>
          <w:lang w:eastAsia="de-DE"/>
        </w:rPr>
        <w:t xml:space="preserve"> zusammengefasst.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1051"/>
        <w:gridCol w:w="8474"/>
      </w:tblGrid>
      <w:tr w:rsidR="00AF4B77" w:rsidRPr="000029B0" w:rsidTr="00044DEA">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AF4B77" w:rsidRPr="000029B0" w:rsidRDefault="00AF4B77" w:rsidP="00044DEA">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Zersetzungsgrad</w:t>
            </w:r>
          </w:p>
        </w:tc>
      </w:tr>
      <w:tr w:rsidR="00AF4B77" w:rsidRPr="000029B0" w:rsidTr="00044DEA">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8100" w:type="dxa"/>
            <w:tcBorders>
              <w:top w:val="single" w:sz="6" w:space="0" w:color="000000"/>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keine Anzeichen von Zersetzung.</w:t>
            </w:r>
          </w:p>
        </w:tc>
      </w:tr>
      <w:tr w:rsidR="00AF4B77" w:rsidRPr="000029B0" w:rsidTr="00044DEA">
        <w:trPr>
          <w:tblCellSpacing w:w="0" w:type="dxa"/>
        </w:trPr>
        <w:tc>
          <w:tcPr>
            <w:tcW w:w="100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lastRenderedPageBreak/>
              <w:t>2</w:t>
            </w:r>
          </w:p>
        </w:tc>
        <w:tc>
          <w:tcPr>
            <w:tcW w:w="810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festes Holz; weniger als 10 % des Holzes zeigt eine veränderte Struktur, das Holz hat eine feste Oberfläche. Das Totholzobjekt ist nur zu einem sehr geringen Anteil von holzzersetzenden Organismen besiedelt.</w:t>
            </w:r>
          </w:p>
        </w:tc>
      </w:tr>
      <w:tr w:rsidR="00AF4B77" w:rsidRPr="000029B0" w:rsidTr="00044DEA">
        <w:trPr>
          <w:tblCellSpacing w:w="0" w:type="dxa"/>
        </w:trPr>
        <w:tc>
          <w:tcPr>
            <w:tcW w:w="100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3</w:t>
            </w:r>
          </w:p>
        </w:tc>
        <w:tc>
          <w:tcPr>
            <w:tcW w:w="810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leichte Zersetzung; 10-25 % des Holzes zeigen aufgrund der Zersetzungsprozesse eine veränderte Struktur. Dies kann durch das Hereinstecken eines scharfen Gegenstandes in das Totholzobjekt getestet werden.</w:t>
            </w:r>
          </w:p>
        </w:tc>
      </w:tr>
      <w:tr w:rsidR="00AF4B77" w:rsidRPr="000029B0" w:rsidTr="00044DEA">
        <w:trPr>
          <w:tblCellSpacing w:w="0" w:type="dxa"/>
        </w:trPr>
        <w:tc>
          <w:tcPr>
            <w:tcW w:w="1005"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8100" w:type="dxa"/>
            <w:tcBorders>
              <w:top w:val="nil"/>
              <w:left w:val="nil"/>
              <w:bottom w:val="nil"/>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zersetztes, angerottetes Holz; 26 %-75 % des Holzes sind weich bis sehr weich.</w:t>
            </w:r>
          </w:p>
        </w:tc>
      </w:tr>
      <w:tr w:rsidR="00AF4B77" w:rsidRPr="000029B0" w:rsidTr="00044DEA">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8100" w:type="dxa"/>
            <w:tcBorders>
              <w:top w:val="nil"/>
              <w:left w:val="nil"/>
              <w:bottom w:val="single" w:sz="6" w:space="0" w:color="000000"/>
              <w:right w:val="nil"/>
            </w:tcBorders>
            <w:tcMar>
              <w:top w:w="0" w:type="dxa"/>
              <w:left w:w="0" w:type="dxa"/>
              <w:bottom w:w="0" w:type="dxa"/>
              <w:right w:w="0" w:type="dxa"/>
            </w:tcMar>
            <w:hideMark/>
          </w:tcPr>
          <w:p w:rsidR="00AF4B77" w:rsidRPr="000029B0" w:rsidRDefault="00AF4B77" w:rsidP="00044DEA">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stark zersetztes, angerottetes Holz; 76 %-100 % des Holzes sind weich.</w:t>
            </w:r>
          </w:p>
        </w:tc>
      </w:tr>
    </w:tbl>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p>
    <w:p w:rsidR="00AF4B77" w:rsidRPr="000029B0" w:rsidRDefault="00AF4B77" w:rsidP="00AF4B77">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Totholz Zersetzungstypen gemäß BWI &amp; TGHI</w:t>
      </w:r>
    </w:p>
    <w:p w:rsidR="00AF4B77"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511B6B">
        <w:rPr>
          <w:rFonts w:asciiTheme="majorHAnsi" w:hAnsiTheme="majorHAnsi" w:cstheme="majorHAnsi"/>
          <w:b/>
          <w:bCs/>
          <w:noProof/>
        </w:rPr>
        <w:drawing>
          <wp:inline distT="0" distB="0" distL="0" distR="0" wp14:anchorId="6C146E0A" wp14:editId="66CE753C">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rsidR="00AF4B77" w:rsidRPr="000029B0" w:rsidRDefault="00AF4B77" w:rsidP="00AF4B77">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Totholzdichte</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Totholzdichte/ biomass extension factor/ deadwood bulk denstiy witd gemäß des Zersetzungsgrades zugewiesen. Die Entsprechenden Dichten wurden der TGHI &amp; BWI Methodik entnommen, wobei sie ursprünglich aus Veröffentlichungen von Fraver et al. (Nadelholz) und Müller</w:t>
      </w:r>
      <w:r>
        <w:rPr>
          <w:rFonts w:asciiTheme="majorHAnsi" w:eastAsia="Times New Roman" w:hAnsiTheme="majorHAnsi" w:cstheme="majorHAnsi"/>
          <w:color w:val="000000"/>
          <w:sz w:val="24"/>
          <w:szCs w:val="24"/>
          <w:lang w:eastAsia="de-DE"/>
        </w:rPr>
        <w:t>-Ursing entnommen wurden.</w:t>
      </w:r>
    </w:p>
    <w:p w:rsidR="00AF4B77" w:rsidRPr="000029B0" w:rsidRDefault="00AF4B77" w:rsidP="00AF4B77">
      <w:pPr>
        <w:spacing w:before="100" w:beforeAutospacing="1" w:after="240" w:line="276" w:lineRule="auto"/>
        <w:rPr>
          <w:rFonts w:asciiTheme="majorHAnsi" w:eastAsia="Times New Roman" w:hAnsiTheme="majorHAnsi" w:cstheme="majorHAnsi"/>
          <w:color w:val="000000"/>
          <w:sz w:val="24"/>
          <w:szCs w:val="24"/>
          <w:lang w:eastAsia="de-DE"/>
        </w:rPr>
      </w:pPr>
    </w:p>
    <w:p w:rsidR="00AF4B77" w:rsidRPr="000029B0" w:rsidRDefault="00AF4B77" w:rsidP="00AF4B77">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2.3.        </w:t>
      </w:r>
      <w:r w:rsidRPr="000029B0">
        <w:rPr>
          <w:rFonts w:asciiTheme="majorHAnsi" w:eastAsia="Times New Roman" w:hAnsiTheme="majorHAnsi" w:cstheme="majorHAnsi"/>
          <w:b/>
          <w:bCs/>
          <w:color w:val="333333"/>
          <w:sz w:val="36"/>
          <w:szCs w:val="36"/>
          <w:shd w:val="clear" w:color="auto" w:fill="FFFFFF"/>
          <w:lang w:eastAsia="de-DE"/>
        </w:rPr>
        <w:t>Kohlenstoffvorrat Verjünung</w:t>
      </w:r>
    </w:p>
    <w:p w:rsidR="00AF4B77" w:rsidRPr="000029B0" w:rsidRDefault="00AF4B77" w:rsidP="00AF4B77">
      <w:pPr>
        <w:spacing w:before="102" w:after="0" w:line="276" w:lineRule="auto"/>
        <w:ind w:left="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333333"/>
          <w:shd w:val="clear" w:color="auto" w:fill="FFFFFF"/>
          <w:lang w:eastAsia="de-DE"/>
        </w:rPr>
        <w:t>Ziche, Anninghööfer, Poorter</w:t>
      </w:r>
    </w:p>
    <w:p w:rsidR="00AF4B77" w:rsidRPr="000029B0" w:rsidRDefault="00AF4B77" w:rsidP="00AF4B77">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2.4.        </w:t>
      </w:r>
      <w:r w:rsidRPr="000029B0">
        <w:rPr>
          <w:rFonts w:asciiTheme="majorHAnsi" w:eastAsia="Times New Roman" w:hAnsiTheme="majorHAnsi" w:cstheme="majorHAnsi"/>
          <w:b/>
          <w:bCs/>
          <w:color w:val="000000"/>
          <w:sz w:val="36"/>
          <w:szCs w:val="36"/>
          <w:shd w:val="clear" w:color="auto" w:fill="FFFFFF"/>
          <w:lang w:eastAsia="de-DE"/>
        </w:rPr>
        <w:t>Biodiversität</w:t>
      </w:r>
    </w:p>
    <w:p w:rsidR="00AF4B77" w:rsidRPr="000029B0" w:rsidRDefault="00AF4B77" w:rsidP="00AF4B77">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2.5.         </w:t>
      </w:r>
      <w:r w:rsidRPr="000029B0">
        <w:rPr>
          <w:rFonts w:asciiTheme="majorHAnsi" w:eastAsia="Times New Roman" w:hAnsiTheme="majorHAnsi" w:cstheme="majorHAnsi"/>
          <w:b/>
          <w:bCs/>
          <w:color w:val="000000"/>
          <w:sz w:val="36"/>
          <w:szCs w:val="36"/>
          <w:shd w:val="clear" w:color="auto" w:fill="FFFFFF"/>
          <w:lang w:eastAsia="de-DE"/>
        </w:rPr>
        <w:t>Bestandesbeschreibung</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AF4B77" w:rsidRPr="000029B0" w:rsidRDefault="00AF4B77" w:rsidP="00AF4B77">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AF4B77" w:rsidRPr="00511B6B" w:rsidRDefault="00AF4B77" w:rsidP="00AF4B77">
      <w:pPr>
        <w:pStyle w:val="berschrift2"/>
        <w:rPr>
          <w:rFonts w:asciiTheme="majorHAnsi" w:hAnsiTheme="majorHAnsi" w:cstheme="majorHAnsi"/>
        </w:rPr>
      </w:pPr>
      <w:r w:rsidRPr="00511B6B">
        <w:rPr>
          <w:rFonts w:asciiTheme="majorHAnsi" w:hAnsiTheme="majorHAnsi" w:cstheme="majorHAnsi"/>
        </w:rPr>
        <w:t> 3.  Ergebnisse</w:t>
      </w:r>
    </w:p>
    <w:p w:rsidR="00AF4B77" w:rsidRPr="00511B6B" w:rsidRDefault="00AF4B77" w:rsidP="00AF4B77">
      <w:pPr>
        <w:pStyle w:val="berschrift3"/>
        <w:rPr>
          <w:rFonts w:asciiTheme="majorHAnsi" w:hAnsiTheme="majorHAnsi" w:cstheme="majorHAnsi"/>
        </w:rPr>
      </w:pPr>
      <w:r w:rsidRPr="00511B6B">
        <w:rPr>
          <w:rFonts w:asciiTheme="majorHAnsi" w:hAnsiTheme="majorHAnsi" w:cstheme="majorHAnsi"/>
        </w:rPr>
        <w:t>3.1. Mögliche Ergebisstabellen</w:t>
      </w:r>
    </w:p>
    <w:p w:rsidR="00AF4B77" w:rsidRDefault="00AF4B77" w:rsidP="00AF4B77">
      <w:r>
        <w:t>Siehe Excel beispiel_ergebnisstabellen_momok_bestandesauswertung.csv</w:t>
      </w:r>
    </w:p>
    <w:p w:rsidR="00AF4B77" w:rsidRPr="00511B6B" w:rsidRDefault="00AF4B77" w:rsidP="00AF4B77">
      <w:r w:rsidRPr="001073DC">
        <w:t>O:\a7bze\ZZ_BZE3_Bestand_Auswertung</w:t>
      </w:r>
    </w:p>
    <w:p w:rsidR="00AF4B77" w:rsidRPr="00511B6B" w:rsidRDefault="00AF4B77" w:rsidP="00AF4B77">
      <w:pPr>
        <w:pStyle w:val="berschrift3"/>
        <w:rPr>
          <w:rFonts w:asciiTheme="majorHAnsi" w:hAnsiTheme="majorHAnsi" w:cstheme="majorHAnsi"/>
        </w:rPr>
      </w:pPr>
    </w:p>
    <w:p w:rsidR="00AF4B77" w:rsidRPr="000029B0" w:rsidRDefault="00AF4B77" w:rsidP="00AF4B77">
      <w:pPr>
        <w:spacing w:before="100" w:beforeAutospacing="1" w:after="198" w:line="272"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AF4B77" w:rsidRPr="000029B0" w:rsidRDefault="00AF4B77" w:rsidP="00AF4B77">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AF4B77" w:rsidRPr="000029B0" w:rsidRDefault="00AF4B77" w:rsidP="00AF4B77">
      <w:pPr>
        <w:spacing w:before="100" w:beforeAutospacing="1" w:after="240" w:line="276" w:lineRule="auto"/>
        <w:rPr>
          <w:rFonts w:asciiTheme="majorHAnsi" w:eastAsia="Times New Roman" w:hAnsiTheme="majorHAnsi" w:cstheme="majorHAnsi"/>
          <w:color w:val="000000"/>
          <w:sz w:val="24"/>
          <w:szCs w:val="24"/>
          <w:lang w:eastAsia="de-DE"/>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Default="00AF4B77" w:rsidP="00AF4B77">
      <w:pPr>
        <w:rPr>
          <w:rFonts w:asciiTheme="majorHAnsi" w:hAnsiTheme="majorHAnsi" w:cstheme="majorHAnsi"/>
        </w:rPr>
      </w:pPr>
    </w:p>
    <w:p w:rsidR="00AF4B77" w:rsidRPr="00511B6B" w:rsidRDefault="00AF4B77" w:rsidP="00AF4B77">
      <w:pPr>
        <w:rPr>
          <w:rFonts w:asciiTheme="majorHAnsi" w:hAnsiTheme="majorHAnsi" w:cstheme="majorHAnsi"/>
        </w:rPr>
      </w:pPr>
    </w:p>
    <w:p w:rsidR="00E53632" w:rsidRPr="00AF4B77" w:rsidRDefault="00AF4B77" w:rsidP="00AF4B77">
      <w:bookmarkStart w:id="0" w:name="_GoBack"/>
      <w:bookmarkEnd w:id="0"/>
    </w:p>
    <w:sectPr w:rsidR="00E53632" w:rsidRPr="00AF4B77" w:rsidSect="00511B6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4"/>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8355CA"/>
    <w:rsid w:val="00886781"/>
    <w:rsid w:val="00AF4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4B77"/>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eastAsia="Times New Roman" w:hAnsi="Times New Roman" w:cs="Times New Roman"/>
      <w:b/>
      <w:bCs/>
      <w:color w:val="000000"/>
      <w:kern w:val="36"/>
      <w:sz w:val="48"/>
      <w:szCs w:val="48"/>
      <w:lang w:eastAsia="de-DE"/>
    </w:rPr>
  </w:style>
  <w:style w:type="paragraph" w:styleId="berschrift2">
    <w:name w:val="heading 2"/>
    <w:basedOn w:val="Standard"/>
    <w:link w:val="berschrift2Zchn"/>
    <w:uiPriority w:val="9"/>
    <w:qFormat/>
    <w:rsid w:val="000029B0"/>
    <w:pPr>
      <w:keepNext/>
      <w:spacing w:before="198" w:after="119" w:line="240" w:lineRule="auto"/>
      <w:outlineLvl w:val="1"/>
    </w:pPr>
    <w:rPr>
      <w:rFonts w:ascii="Times New Roman" w:eastAsia="Times New Roman" w:hAnsi="Times New Roman" w:cs="Times New Roman"/>
      <w:b/>
      <w:bCs/>
      <w:color w:val="000000"/>
      <w:sz w:val="36"/>
      <w:szCs w:val="36"/>
      <w:lang w:eastAsia="de-DE"/>
    </w:rPr>
  </w:style>
  <w:style w:type="paragraph" w:styleId="berschrift3">
    <w:name w:val="heading 3"/>
    <w:basedOn w:val="Standard"/>
    <w:link w:val="berschrift3Zchn"/>
    <w:uiPriority w:val="9"/>
    <w:qFormat/>
    <w:rsid w:val="000029B0"/>
    <w:pPr>
      <w:keepNext/>
      <w:spacing w:before="142" w:after="119" w:line="240" w:lineRule="auto"/>
      <w:outlineLvl w:val="2"/>
    </w:pPr>
    <w:rPr>
      <w:rFonts w:ascii="Times New Roman" w:eastAsia="Times New Roman" w:hAnsi="Times New Roman" w:cs="Times New Roman"/>
      <w:b/>
      <w:bCs/>
      <w:color w:val="00000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uiPriority w:val="9"/>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uiPriority w:val="9"/>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eastAsia="Times New Roman" w:hAnsi="Times New Roman" w:cs="Times New Roman"/>
      <w:color w:val="000000"/>
      <w:sz w:val="24"/>
      <w:szCs w:val="24"/>
      <w:lang w:eastAsia="de-DE"/>
    </w:rPr>
  </w:style>
  <w:style w:type="paragraph" w:customStyle="1" w:styleId="western">
    <w:name w:val="western"/>
    <w:basedOn w:val="Standard"/>
    <w:rsid w:val="000029B0"/>
    <w:pPr>
      <w:spacing w:before="100" w:beforeAutospacing="1" w:after="142" w:line="276" w:lineRule="auto"/>
    </w:pPr>
    <w:rPr>
      <w:rFonts w:ascii="Carlito" w:eastAsia="Times New Roman" w:hAnsi="Carlito" w:cs="Carlito"/>
      <w:color w:val="000000"/>
      <w:sz w:val="24"/>
      <w:szCs w:val="24"/>
      <w:lang w:eastAsia="de-DE"/>
    </w:rPr>
  </w:style>
  <w:style w:type="paragraph" w:styleId="Listenabsatz">
    <w:name w:val="List Paragraph"/>
    <w:basedOn w:val="Standard"/>
    <w:uiPriority w:val="34"/>
    <w:qFormat/>
    <w:rsid w:val="00AF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waldinventur.de/fileadmin/SITE_MASTER/content/Downloads/Riedel2017_Biomassefunktionen.pdf" TargetMode="External"/><Relationship Id="rId13" Type="http://schemas.openxmlformats.org/officeDocument/2006/relationships/image" Target="media/image3.png"/><Relationship Id="rId18" Type="http://schemas.openxmlformats.org/officeDocument/2006/relationships/hyperlink" Target="https://fawf.wald.rlp.de/index.php?eID=dumpFile&amp;t=f&amp;f=19278&amp;token=3666547a435508f1f0990da23976af6c254ee0a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awf.wald.rlp.de/index.php?eID=dumpFile&amp;t=f&amp;f=19278&amp;token=3666547a435508f1f0990da23976af6c254ee0af" TargetMode="External"/><Relationship Id="rId7" Type="http://schemas.openxmlformats.org/officeDocument/2006/relationships/hyperlink" Target="https://doi.org/10.1186/s13021-016-0053-x" TargetMode="External"/><Relationship Id="rId12" Type="http://schemas.openxmlformats.org/officeDocument/2006/relationships/image" Target="media/image2.png"/><Relationship Id="rId17" Type="http://schemas.openxmlformats.org/officeDocument/2006/relationships/hyperlink" Target="file:///C:\INSTITUT\a7forum\LEVEL%20I\ZZ_Literatur_Publikationen\BZE2\ThnenReport16_C_und_Nhrelementspeicherung_Wald_RP_2014.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nr.de/ftp/pdf/berichte/22015407.pdf" TargetMode="External"/><Relationship Id="rId20" Type="http://schemas.openxmlformats.org/officeDocument/2006/relationships/hyperlink" Target="https://fawf.wald.rlp.de/index.php?eID=dumpFile&amp;t=f&amp;f=19279&amp;token=a80f5609f215ad7ab270834d6e7fab906d83c066" TargetMode="External"/><Relationship Id="rId1" Type="http://schemas.openxmlformats.org/officeDocument/2006/relationships/numbering" Target="numbering.xml"/><Relationship Id="rId6" Type="http://schemas.openxmlformats.org/officeDocument/2006/relationships/hyperlink" Target="https://bwi.info/Download/de/Methodik/BMEL_BWI_Methodenband_Web_BWI3.pdf" TargetMode="Externa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hyperlink" Target="https://www.umweltbundesamt.de/publikationen/submission-under-the-united-nations-framework-5" TargetMode="External"/><Relationship Id="rId15" Type="http://schemas.openxmlformats.org/officeDocument/2006/relationships/hyperlink" Target="https://doi.org/10.1139/cjfr-2012-0454" TargetMode="External"/><Relationship Id="rId23" Type="http://schemas.openxmlformats.org/officeDocument/2006/relationships/hyperlink" Target="file:///C:\INSTITUT\a7forum\LEVEL%20I\ZZ_Literatur_Publikationen\BZE2\ThnenReport16_C_und_Nhrelementspeicherung_Wald_RP_2014.pdf" TargetMode="External"/><Relationship Id="rId10" Type="http://schemas.openxmlformats.org/officeDocument/2006/relationships/hyperlink" Target="https://doi.org/10.1007/s13595-018-0728-4" TargetMode="External"/><Relationship Id="rId19" Type="http://schemas.openxmlformats.org/officeDocument/2006/relationships/hyperlink" Target="https://fawf.wald.rlp.de/index.php?eID=dumpFile&amp;t=f&amp;f=19278&amp;token=3666547a435508f1f0990da23976af6c254ee0af" TargetMode="External"/><Relationship Id="rId4" Type="http://schemas.openxmlformats.org/officeDocument/2006/relationships/webSettings" Target="webSettings.xml"/><Relationship Id="rId9" Type="http://schemas.openxmlformats.org/officeDocument/2006/relationships/hyperlink" Target="https://literatur.thuenen.de/digbib_extern/dn058938.pdf" TargetMode="External"/><Relationship Id="rId14" Type="http://schemas.openxmlformats.org/officeDocument/2006/relationships/hyperlink" Target="https://gitlab.com/vochr/tapes/-/tree/bba90ad32cf6bf7f938d79beec5adbbd8b774755" TargetMode="External"/><Relationship Id="rId22" Type="http://schemas.openxmlformats.org/officeDocument/2006/relationships/hyperlink" Target="https://bwi.info/Download/de/Methodik/BMEL_BWI_Methodenband_Web_BWI3.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4440</Words>
  <Characters>27975</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cp:revision>
  <dcterms:created xsi:type="dcterms:W3CDTF">2023-03-22T13:35:00Z</dcterms:created>
  <dcterms:modified xsi:type="dcterms:W3CDTF">2023-03-24T08:23:00Z</dcterms:modified>
</cp:coreProperties>
</file>