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CDE" w:rsidRDefault="006F59F6" w:rsidP="006F59F6">
      <w:pPr>
        <w:pStyle w:val="Titel"/>
      </w:pPr>
      <w:r w:rsidRPr="006F59F6">
        <w:t>IBC-grass GUI manual</w:t>
      </w:r>
    </w:p>
    <w:p w:rsidR="00F47A1F" w:rsidRDefault="00F47A1F" w:rsidP="00F47A1F">
      <w:pPr>
        <w:pStyle w:val="Untertitel"/>
      </w:pPr>
      <w:r>
        <w:t>Predicting the impact of herbicide drift on non-target terrestrial plant communities</w:t>
      </w:r>
    </w:p>
    <w:p w:rsidR="00F47A1F" w:rsidRPr="00F47A1F" w:rsidRDefault="00F47A1F" w:rsidP="00F47A1F"/>
    <w:p w:rsidR="00EB4CB1" w:rsidRDefault="00F47A1F" w:rsidP="00F47A1F">
      <w:pPr>
        <w:jc w:val="center"/>
      </w:pPr>
      <w:r>
        <w:rPr>
          <w:noProof/>
          <w:lang w:val="de-DE" w:eastAsia="de-DE" w:bidi="ar-SA"/>
        </w:rPr>
        <w:drawing>
          <wp:inline distT="0" distB="0" distL="0" distR="0">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8" cstate="print"/>
                    <a:stretch>
                      <a:fillRect/>
                    </a:stretch>
                  </pic:blipFill>
                  <pic:spPr>
                    <a:xfrm>
                      <a:off x="0" y="0"/>
                      <a:ext cx="4106738" cy="2295939"/>
                    </a:xfrm>
                    <a:prstGeom prst="rect">
                      <a:avLst/>
                    </a:prstGeom>
                  </pic:spPr>
                </pic:pic>
              </a:graphicData>
            </a:graphic>
          </wp:inline>
        </w:drawing>
      </w: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EB4CB1">
      <w:pPr>
        <w:spacing w:after="0"/>
        <w:jc w:val="center"/>
      </w:pPr>
    </w:p>
    <w:p w:rsidR="00EB4CB1" w:rsidRDefault="00EB4CB1" w:rsidP="00EB4CB1">
      <w:pPr>
        <w:pStyle w:val="Untertitel"/>
        <w:spacing w:after="0"/>
        <w:jc w:val="right"/>
      </w:pPr>
      <w:r>
        <w:t>Author:</w:t>
      </w:r>
    </w:p>
    <w:p w:rsidR="00EB4CB1" w:rsidRDefault="00EB4CB1" w:rsidP="00EB4CB1">
      <w:pPr>
        <w:pStyle w:val="Untertitel"/>
        <w:spacing w:after="0"/>
        <w:jc w:val="right"/>
      </w:pPr>
      <w:r>
        <w:t>Jette Reeg</w:t>
      </w:r>
    </w:p>
    <w:p w:rsidR="00EB4CB1" w:rsidRDefault="00EB4CB1" w:rsidP="00EB4CB1">
      <w:pPr>
        <w:pStyle w:val="Untertitel"/>
        <w:spacing w:after="0"/>
        <w:jc w:val="right"/>
      </w:pPr>
      <w:r>
        <w:t>University of Potsdam</w:t>
      </w:r>
    </w:p>
    <w:p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rsidR="008C50F6" w:rsidRDefault="008C50F6">
          <w:pPr>
            <w:pStyle w:val="Inhaltsverzeichnisberschrift"/>
          </w:pPr>
          <w:r>
            <w:t>Content</w:t>
          </w:r>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sidR="00EF14FC">
              <w:rPr>
                <w:noProof/>
                <w:webHidden/>
              </w:rPr>
              <w:fldChar w:fldCharType="begin"/>
            </w:r>
            <w:r w:rsidR="00485F24">
              <w:rPr>
                <w:noProof/>
                <w:webHidden/>
              </w:rPr>
              <w:instrText xml:space="preserve"> PAGEREF _Toc529972887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_Toc529972888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sidR="00EF14FC">
              <w:rPr>
                <w:noProof/>
                <w:webHidden/>
              </w:rPr>
              <w:fldChar w:fldCharType="begin"/>
            </w:r>
            <w:r w:rsidR="00485F24">
              <w:rPr>
                <w:noProof/>
                <w:webHidden/>
              </w:rPr>
              <w:instrText xml:space="preserve"> PAGEREF _Toc529972889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sidR="00EF14FC">
              <w:rPr>
                <w:noProof/>
                <w:webHidden/>
              </w:rPr>
              <w:fldChar w:fldCharType="begin"/>
            </w:r>
            <w:r w:rsidR="00485F24">
              <w:rPr>
                <w:noProof/>
                <w:webHidden/>
              </w:rPr>
              <w:instrText xml:space="preserve"> PAGEREF _Toc529972890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sidR="00EF14FC">
              <w:rPr>
                <w:noProof/>
                <w:webHidden/>
              </w:rPr>
              <w:fldChar w:fldCharType="begin"/>
            </w:r>
            <w:r w:rsidR="00485F24">
              <w:rPr>
                <w:noProof/>
                <w:webHidden/>
              </w:rPr>
              <w:instrText xml:space="preserve"> PAGEREF _Toc529972891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sidR="00EF14FC">
              <w:rPr>
                <w:noProof/>
                <w:webHidden/>
              </w:rPr>
              <w:fldChar w:fldCharType="begin"/>
            </w:r>
            <w:r w:rsidR="00485F24">
              <w:rPr>
                <w:noProof/>
                <w:webHidden/>
              </w:rPr>
              <w:instrText xml:space="preserve"> PAGEREF _Toc529972892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sidR="00EF14FC">
              <w:rPr>
                <w:noProof/>
                <w:webHidden/>
              </w:rPr>
              <w:fldChar w:fldCharType="begin"/>
            </w:r>
            <w:r w:rsidR="00485F24">
              <w:rPr>
                <w:noProof/>
                <w:webHidden/>
              </w:rPr>
              <w:instrText xml:space="preserve"> PAGEREF _Toc529972893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_Toc529972894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_Toc529972895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_Toc529972896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_Toc529972897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sidR="00EF14FC">
              <w:rPr>
                <w:noProof/>
                <w:webHidden/>
              </w:rPr>
              <w:fldChar w:fldCharType="begin"/>
            </w:r>
            <w:r w:rsidR="00485F24">
              <w:rPr>
                <w:noProof/>
                <w:webHidden/>
              </w:rPr>
              <w:instrText xml:space="preserve"> PAGEREF _Toc529972898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sidR="00EF14FC">
              <w:rPr>
                <w:noProof/>
                <w:webHidden/>
              </w:rPr>
              <w:fldChar w:fldCharType="begin"/>
            </w:r>
            <w:r w:rsidR="00485F24">
              <w:rPr>
                <w:noProof/>
                <w:webHidden/>
              </w:rPr>
              <w:instrText xml:space="preserve"> PAGEREF _Toc529972899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sidR="00EF14FC">
              <w:rPr>
                <w:noProof/>
                <w:webHidden/>
              </w:rPr>
              <w:fldChar w:fldCharType="begin"/>
            </w:r>
            <w:r w:rsidR="00485F24">
              <w:rPr>
                <w:noProof/>
                <w:webHidden/>
              </w:rPr>
              <w:instrText xml:space="preserve"> PAGEREF _Toc529972900 \h </w:instrText>
            </w:r>
            <w:r w:rsidR="00EF14FC">
              <w:rPr>
                <w:noProof/>
                <w:webHidden/>
              </w:rPr>
            </w:r>
            <w:r w:rsidR="00EF14FC">
              <w:rPr>
                <w:noProof/>
                <w:webHidden/>
              </w:rPr>
              <w:fldChar w:fldCharType="separate"/>
            </w:r>
            <w:r w:rsidR="00485F24">
              <w:rPr>
                <w:noProof/>
                <w:webHidden/>
              </w:rPr>
              <w:t>8</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sidR="00EF14FC">
              <w:rPr>
                <w:noProof/>
                <w:webHidden/>
              </w:rPr>
              <w:fldChar w:fldCharType="begin"/>
            </w:r>
            <w:r w:rsidR="00485F24">
              <w:rPr>
                <w:noProof/>
                <w:webHidden/>
              </w:rPr>
              <w:instrText xml:space="preserve"> PAGEREF _Toc529972901 \h </w:instrText>
            </w:r>
            <w:r w:rsidR="00EF14FC">
              <w:rPr>
                <w:noProof/>
                <w:webHidden/>
              </w:rPr>
            </w:r>
            <w:r w:rsidR="00EF14FC">
              <w:rPr>
                <w:noProof/>
                <w:webHidden/>
              </w:rPr>
              <w:fldChar w:fldCharType="separate"/>
            </w:r>
            <w:r w:rsidR="00485F24">
              <w:rPr>
                <w:noProof/>
                <w:webHidden/>
              </w:rPr>
              <w:t>9</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sidR="00EF14FC">
              <w:rPr>
                <w:noProof/>
                <w:webHidden/>
              </w:rPr>
              <w:fldChar w:fldCharType="begin"/>
            </w:r>
            <w:r w:rsidR="00485F24">
              <w:rPr>
                <w:noProof/>
                <w:webHidden/>
              </w:rPr>
              <w:instrText xml:space="preserve"> PAGEREF _Toc529972902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sidR="00EF14FC">
              <w:rPr>
                <w:noProof/>
                <w:webHidden/>
              </w:rPr>
              <w:fldChar w:fldCharType="begin"/>
            </w:r>
            <w:r w:rsidR="00485F24">
              <w:rPr>
                <w:noProof/>
                <w:webHidden/>
              </w:rPr>
              <w:instrText xml:space="preserve"> PAGEREF _Toc529972903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sidR="00EF14FC">
              <w:rPr>
                <w:noProof/>
                <w:webHidden/>
              </w:rPr>
              <w:fldChar w:fldCharType="begin"/>
            </w:r>
            <w:r w:rsidR="00485F24">
              <w:rPr>
                <w:noProof/>
                <w:webHidden/>
              </w:rPr>
              <w:instrText xml:space="preserve"> PAGEREF _Toc529972904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sidR="00EF14FC">
              <w:rPr>
                <w:noProof/>
                <w:webHidden/>
              </w:rPr>
              <w:fldChar w:fldCharType="begin"/>
            </w:r>
            <w:r w:rsidR="00485F24">
              <w:rPr>
                <w:noProof/>
                <w:webHidden/>
              </w:rPr>
              <w:instrText xml:space="preserve"> PAGEREF _Toc529972905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sidR="00EF14FC">
              <w:rPr>
                <w:noProof/>
                <w:webHidden/>
              </w:rPr>
              <w:fldChar w:fldCharType="begin"/>
            </w:r>
            <w:r w:rsidR="00485F24">
              <w:rPr>
                <w:noProof/>
                <w:webHidden/>
              </w:rPr>
              <w:instrText xml:space="preserve"> PAGEREF _Toc529972906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sidR="00EF14FC">
              <w:rPr>
                <w:noProof/>
                <w:webHidden/>
              </w:rPr>
              <w:fldChar w:fldCharType="begin"/>
            </w:r>
            <w:r w:rsidR="00485F24">
              <w:rPr>
                <w:noProof/>
                <w:webHidden/>
              </w:rPr>
              <w:instrText xml:space="preserve"> PAGEREF _Toc529972907 \h </w:instrText>
            </w:r>
            <w:r w:rsidR="00EF14FC">
              <w:rPr>
                <w:noProof/>
                <w:webHidden/>
              </w:rPr>
            </w:r>
            <w:r w:rsidR="00EF14FC">
              <w:rPr>
                <w:noProof/>
                <w:webHidden/>
              </w:rPr>
              <w:fldChar w:fldCharType="separate"/>
            </w:r>
            <w:r w:rsidR="00485F24">
              <w:rPr>
                <w:noProof/>
                <w:webHidden/>
              </w:rPr>
              <w:t>16</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sidR="00EF14FC">
              <w:rPr>
                <w:noProof/>
                <w:webHidden/>
              </w:rPr>
              <w:fldChar w:fldCharType="begin"/>
            </w:r>
            <w:r w:rsidR="00485F24">
              <w:rPr>
                <w:noProof/>
                <w:webHidden/>
              </w:rPr>
              <w:instrText xml:space="preserve"> PAGEREF _Toc529972908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sidR="00EF14FC">
              <w:rPr>
                <w:noProof/>
                <w:webHidden/>
              </w:rPr>
              <w:fldChar w:fldCharType="begin"/>
            </w:r>
            <w:r w:rsidR="00485F24">
              <w:rPr>
                <w:noProof/>
                <w:webHidden/>
              </w:rPr>
              <w:instrText xml:space="preserve"> PAGEREF _Toc529972909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sidR="00EF14FC">
              <w:rPr>
                <w:noProof/>
                <w:webHidden/>
              </w:rPr>
              <w:fldChar w:fldCharType="begin"/>
            </w:r>
            <w:r w:rsidR="00485F24">
              <w:rPr>
                <w:noProof/>
                <w:webHidden/>
              </w:rPr>
              <w:instrText xml:space="preserve"> PAGEREF _Toc529972910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sidR="00EF14FC">
              <w:rPr>
                <w:noProof/>
                <w:webHidden/>
              </w:rPr>
              <w:fldChar w:fldCharType="begin"/>
            </w:r>
            <w:r w:rsidR="00485F24">
              <w:rPr>
                <w:noProof/>
                <w:webHidden/>
              </w:rPr>
              <w:instrText xml:space="preserve"> PAGEREF _Toc529972911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sidR="00EF14FC">
              <w:rPr>
                <w:noProof/>
                <w:webHidden/>
              </w:rPr>
              <w:fldChar w:fldCharType="begin"/>
            </w:r>
            <w:r w:rsidR="00485F24">
              <w:rPr>
                <w:noProof/>
                <w:webHidden/>
              </w:rPr>
              <w:instrText xml:space="preserve"> PAGEREF _Toc529972912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F02F65">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_Toc529972913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_Toc529972914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_Toc529972915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_Toc529972916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_Toc529972917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F02F65">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sidR="00EF14FC">
              <w:rPr>
                <w:noProof/>
                <w:webHidden/>
              </w:rPr>
              <w:fldChar w:fldCharType="begin"/>
            </w:r>
            <w:r w:rsidR="00485F24">
              <w:rPr>
                <w:noProof/>
                <w:webHidden/>
              </w:rPr>
              <w:instrText xml:space="preserve"> PAGEREF _Toc529972918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F02F65">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sidR="00EF14FC">
              <w:rPr>
                <w:noProof/>
                <w:webHidden/>
              </w:rPr>
              <w:fldChar w:fldCharType="begin"/>
            </w:r>
            <w:r w:rsidR="00485F24">
              <w:rPr>
                <w:noProof/>
                <w:webHidden/>
              </w:rPr>
              <w:instrText xml:space="preserve"> PAGEREF _Toc529972919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8C50F6" w:rsidRDefault="00EF14FC">
          <w:pPr>
            <w:rPr>
              <w:lang w:val="de-DE"/>
            </w:rPr>
          </w:pPr>
          <w:r>
            <w:rPr>
              <w:lang w:val="de-DE"/>
            </w:rPr>
            <w:fldChar w:fldCharType="end"/>
          </w:r>
        </w:p>
      </w:sdtContent>
    </w:sdt>
    <w:p w:rsidR="008C50F6" w:rsidRDefault="008C50F6">
      <w:r>
        <w:br w:type="page"/>
      </w:r>
    </w:p>
    <w:p w:rsidR="008C50F6" w:rsidRPr="008C50F6" w:rsidRDefault="008C50F6" w:rsidP="008C50F6"/>
    <w:p w:rsidR="006F59F6" w:rsidRPr="006F59F6" w:rsidRDefault="006F59F6" w:rsidP="006F59F6">
      <w:pPr>
        <w:pStyle w:val="berschrift1"/>
      </w:pPr>
      <w:bookmarkStart w:id="0" w:name="_Toc529972886"/>
      <w:r w:rsidRPr="006F59F6">
        <w:t>General information</w:t>
      </w:r>
      <w:bookmarkEnd w:id="0"/>
    </w:p>
    <w:p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rsidR="006F59F6" w:rsidRDefault="006F59F6" w:rsidP="00A92174">
      <w:pPr>
        <w:jc w:val="both"/>
      </w:pPr>
      <w:r>
        <w:t xml:space="preserve">Detailed information on the model can be found in the ODD-protocol and GMP document. </w:t>
      </w:r>
    </w:p>
    <w:p w:rsidR="00C25039" w:rsidRDefault="00C25039" w:rsidP="00A92174">
      <w:pPr>
        <w:jc w:val="both"/>
      </w:pPr>
      <w:r>
        <w:t>For support, please contact Jette Reeg (</w:t>
      </w:r>
      <w:hyperlink r:id="rId9" w:history="1">
        <w:r w:rsidR="00316A30" w:rsidRPr="003730B7">
          <w:rPr>
            <w:rStyle w:val="Hyperlink"/>
          </w:rPr>
          <w:t>jreeg@uni-potsdam.de</w:t>
        </w:r>
      </w:hyperlink>
      <w:r>
        <w:t>).</w:t>
      </w:r>
    </w:p>
    <w:p w:rsidR="00316A30" w:rsidRDefault="00316A30" w:rsidP="00A92174">
      <w:pPr>
        <w:jc w:val="both"/>
      </w:pPr>
      <w:r>
        <w:t>Copyright © 2019 Jette Reeg</w:t>
      </w:r>
    </w:p>
    <w:p w:rsidR="00316A30" w:rsidRDefault="00316A30" w:rsidP="00316A30">
      <w:pPr>
        <w:jc w:val="both"/>
      </w:pPr>
      <w:r>
        <w:t>This program is free software: you can redistribute it and/or modify it under the terms of the GNU General Public License as published by the Free Software Foundation, either version 3 of the License, or any later version.</w:t>
      </w:r>
    </w:p>
    <w:p w:rsidR="00316A30" w:rsidRDefault="00316A30" w:rsidP="00316A30">
      <w:pPr>
        <w:jc w:val="both"/>
      </w:pPr>
      <w:r>
        <w:t>This program is distributed in the hope that it will be useful, but WITHOUT ANY WARRANTY; without even the implied warranty of MERCHANTABILITY or FITNESS FOR A PARTICULAR PURPOSE.  See the GNU General Public License for more details.</w:t>
      </w:r>
    </w:p>
    <w:p w:rsidR="00316A30" w:rsidRDefault="00316A30" w:rsidP="00316A30">
      <w:pPr>
        <w:jc w:val="both"/>
      </w:pPr>
      <w:r>
        <w:t xml:space="preserve"> You should have received a copy of the GNU General Public License along with this program.  If not, see &lt;http://www.gnu.org/licenses/&gt;.</w:t>
      </w:r>
    </w:p>
    <w:p w:rsidR="00316A30" w:rsidRDefault="00316A30" w:rsidP="00A92174">
      <w:pPr>
        <w:jc w:val="both"/>
      </w:pPr>
    </w:p>
    <w:p w:rsidR="006F59F6" w:rsidRDefault="006F59F6" w:rsidP="006F59F6">
      <w:pPr>
        <w:pStyle w:val="berschrift1"/>
      </w:pPr>
      <w:bookmarkStart w:id="1" w:name="_Toc529972887"/>
      <w:r>
        <w:t>Requirements</w:t>
      </w:r>
      <w:bookmarkEnd w:id="1"/>
    </w:p>
    <w:p w:rsidR="00CD129A" w:rsidRDefault="00CD129A" w:rsidP="00A92174">
      <w:pPr>
        <w:jc w:val="both"/>
      </w:pPr>
      <w:r>
        <w:t>The IBC</w:t>
      </w:r>
      <w:r w:rsidR="00D21741">
        <w:t>-</w:t>
      </w:r>
      <w:r>
        <w:t>grass source codes are compiled using a</w:t>
      </w:r>
      <w:r w:rsidR="00A01E39">
        <w:t xml:space="preserve"> g++ compiler</w:t>
      </w:r>
      <w:r>
        <w:t>, e.g. MinGW (</w:t>
      </w:r>
      <w:hyperlink r:id="rId10" w:history="1">
        <w:r w:rsidRPr="003730B7">
          <w:rPr>
            <w:rStyle w:val="Hyperlink"/>
          </w:rPr>
          <w:t>http://www.mingw.org/</w:t>
        </w:r>
      </w:hyperlink>
      <w:r>
        <w:t xml:space="preserve">). To test, if you have a g++ compiler installed, open the command prompt (click on the start button, search for ‘cmd’, click on ‘Command Prompt’) and type in ‘g++ --version’. </w:t>
      </w:r>
    </w:p>
    <w:p w:rsidR="00CD129A" w:rsidRDefault="00CD129A" w:rsidP="00A92174">
      <w:pPr>
        <w:jc w:val="both"/>
      </w:pPr>
      <w:r>
        <w:t xml:space="preserve">To start the GUI, </w:t>
      </w:r>
      <w:r w:rsidR="00A01E39">
        <w:t>R</w:t>
      </w:r>
      <w:r>
        <w:t xml:space="preserve"> (</w:t>
      </w:r>
      <w:hyperlink r:id="rId11" w:history="1">
        <w:r w:rsidRPr="003730B7">
          <w:rPr>
            <w:rStyle w:val="Hyperlink"/>
          </w:rPr>
          <w:t>https://www.r-project.org/</w:t>
        </w:r>
      </w:hyperlink>
      <w:r>
        <w:t>) needs</w:t>
      </w:r>
      <w:r w:rsidR="00A01E39">
        <w:t xml:space="preserve"> to be installed on the local machine </w:t>
      </w:r>
      <w:r>
        <w:t xml:space="preserve">and </w:t>
      </w:r>
      <w:r w:rsidR="00A01E39">
        <w:t>set</w:t>
      </w:r>
      <w:r>
        <w:t xml:space="preserve"> as an environmental variable. To test whether R is set as environmental variable, open the command prompt (click on the start button, search for ‘cmd’, click on ‘Command Prompt’) and type in ‘R --version’. It should return the current version of R. If R is not set as environmental variable, r</w:t>
      </w:r>
      <w:r w:rsidRPr="00CD129A">
        <w:t xml:space="preserve">ight click </w:t>
      </w:r>
      <w:r>
        <w:t>‘</w:t>
      </w:r>
      <w:r w:rsidRPr="00CD129A">
        <w:t>My Computer</w:t>
      </w:r>
      <w:r>
        <w:t>’</w:t>
      </w:r>
      <w:r w:rsidRPr="00CD129A">
        <w:t xml:space="preserve"> -&gt; </w:t>
      </w:r>
      <w:r>
        <w:t>‘</w:t>
      </w:r>
      <w:r w:rsidRPr="00CD129A">
        <w:t>Properties</w:t>
      </w:r>
      <w:r>
        <w:t>’</w:t>
      </w:r>
      <w:r w:rsidRPr="00CD129A">
        <w:t xml:space="preserve"> -&gt; </w:t>
      </w:r>
      <w:r>
        <w:t>‘</w:t>
      </w:r>
      <w:r w:rsidRPr="00CD129A">
        <w:t>Advanced</w:t>
      </w:r>
      <w:r>
        <w:t>’</w:t>
      </w:r>
      <w:r w:rsidRPr="00CD129A">
        <w:t xml:space="preserve"> -&gt; </w:t>
      </w:r>
      <w:r>
        <w:t>‘</w:t>
      </w:r>
      <w:r w:rsidRPr="00CD129A">
        <w:t>Environment variables</w:t>
      </w:r>
      <w:r>
        <w:t>’. Under ‘system variables’ select Path, click on edit and add (button ‘new’) the path of R, e.g. “</w:t>
      </w:r>
      <w:r w:rsidRPr="00CD129A">
        <w:t>C:\Program Files\R\R-3.</w:t>
      </w:r>
      <w:r>
        <w:t>5.2</w:t>
      </w:r>
      <w:r w:rsidRPr="00CD129A">
        <w:t>\bin</w:t>
      </w:r>
      <w:r>
        <w:t>”.</w:t>
      </w:r>
    </w:p>
    <w:p w:rsidR="00CD129A" w:rsidRDefault="00CD129A" w:rsidP="00A92174">
      <w:pPr>
        <w:jc w:val="both"/>
      </w:pPr>
      <w:r>
        <w:t>The IBC</w:t>
      </w:r>
      <w:r w:rsidR="00D21741">
        <w:t>-</w:t>
      </w:r>
      <w:r w:rsidR="006F59F6">
        <w:t xml:space="preserve">grass GUI </w:t>
      </w:r>
      <w:r>
        <w:t>was tested</w:t>
      </w:r>
      <w:r w:rsidR="00A01E39">
        <w:t xml:space="preserve"> under Windows 7 and higher</w:t>
      </w:r>
      <w:r>
        <w:t xml:space="preserve"> and</w:t>
      </w:r>
      <w:r w:rsidR="00A01E39">
        <w:t xml:space="preserve"> Ubuntu 16.04.</w:t>
      </w:r>
      <w:r>
        <w:t xml:space="preserve"> </w:t>
      </w:r>
    </w:p>
    <w:p w:rsidR="00CD129A" w:rsidRDefault="00CD129A" w:rsidP="00A92174">
      <w:pPr>
        <w:jc w:val="both"/>
      </w:pPr>
      <w:r>
        <w:t>Under MAC, GTK (</w:t>
      </w:r>
      <w:hyperlink r:id="rId12" w:history="1">
        <w:r w:rsidRPr="003730B7">
          <w:rPr>
            <w:rStyle w:val="Hyperlink"/>
          </w:rPr>
          <w:t>https://www.gtk.org/</w:t>
        </w:r>
      </w:hyperlink>
      <w:r>
        <w:t>) needs to be installed; otherwise the R package RGtk2 c</w:t>
      </w:r>
      <w:r w:rsidR="00D21741">
        <w:t>an</w:t>
      </w:r>
      <w:r>
        <w:t>not be installed</w:t>
      </w:r>
      <w:r w:rsidR="00D21741">
        <w:t xml:space="preserve"> and thus the GUI cannot be started</w:t>
      </w:r>
      <w:r>
        <w:t>. However, the source codes of IBC</w:t>
      </w:r>
      <w:r w:rsidR="00D21741">
        <w:t>-</w:t>
      </w:r>
      <w:r>
        <w:t>grass can</w:t>
      </w:r>
      <w:r w:rsidR="00D21741">
        <w:t xml:space="preserve"> still</w:t>
      </w:r>
      <w:r>
        <w:t xml:space="preserve"> be compiled under MAC using the clang compiler</w:t>
      </w:r>
      <w:r w:rsidR="00D21741">
        <w:t xml:space="preserve"> and thus, IBC-grass simulations can be generated (according to SimulationSpecifics.R </w:t>
      </w:r>
      <w:r w:rsidR="00D21741">
        <w:sym w:font="Wingdings" w:char="F0E0"/>
      </w:r>
      <w:r w:rsidR="00D21741">
        <w:t xml:space="preserve"> </w:t>
      </w:r>
      <w:r w:rsidR="00D21741" w:rsidRPr="00D21741">
        <w:t>StartSimulations</w:t>
      </w:r>
      <w:r w:rsidR="00D21741">
        <w:t xml:space="preserve">()) </w:t>
      </w:r>
      <w:r>
        <w:t xml:space="preserve">and the output files can be analyzed </w:t>
      </w:r>
      <w:r w:rsidR="00D21741">
        <w:t xml:space="preserve">(according to SimulationSpecifics.R </w:t>
      </w:r>
      <w:r w:rsidR="00D21741">
        <w:sym w:font="Wingdings" w:char="F0E0"/>
      </w:r>
      <w:r w:rsidR="00D21741">
        <w:t xml:space="preserve"> </w:t>
      </w:r>
      <w:r w:rsidR="00D21741" w:rsidRPr="00D21741">
        <w:t>StartSimulations</w:t>
      </w:r>
      <w:r w:rsidR="00D21741">
        <w:t xml:space="preserve">() and AnalysesDialog.R </w:t>
      </w:r>
      <w:r w:rsidR="00D21741">
        <w:sym w:font="Wingdings" w:char="F0E0"/>
      </w:r>
      <w:r w:rsidR="00D21741" w:rsidRPr="00D21741">
        <w:t xml:space="preserve"> BasisAnalyses</w:t>
      </w:r>
      <w:r w:rsidR="00D21741">
        <w:t>()) by hand.</w:t>
      </w:r>
    </w:p>
    <w:p w:rsidR="008C50F6" w:rsidRDefault="008C50F6" w:rsidP="00306D47">
      <w:pPr>
        <w:pStyle w:val="berschrift1"/>
      </w:pPr>
      <w:bookmarkStart w:id="2" w:name="_Ref529965328"/>
      <w:bookmarkStart w:id="3" w:name="_Ref529972426"/>
      <w:bookmarkStart w:id="4" w:name="_Ref529972506"/>
      <w:bookmarkStart w:id="5" w:name="_Toc529972888"/>
      <w:r>
        <w:lastRenderedPageBreak/>
        <w:t>Simulation output</w:t>
      </w:r>
      <w:r w:rsidR="007259D7">
        <w:t xml:space="preserve"> and analyses</w:t>
      </w:r>
      <w:bookmarkEnd w:id="2"/>
      <w:bookmarkEnd w:id="3"/>
      <w:bookmarkEnd w:id="4"/>
      <w:bookmarkEnd w:id="5"/>
    </w:p>
    <w:p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rsidR="007259D7" w:rsidRDefault="007259D7" w:rsidP="00A92174">
      <w:pPr>
        <w:jc w:val="both"/>
      </w:pPr>
      <w:r>
        <w:t>The GUI automatically analyses the raw data:</w:t>
      </w:r>
    </w:p>
    <w:p w:rsidR="008C50F6" w:rsidRDefault="007259D7" w:rsidP="00A92174">
      <w:pPr>
        <w:pStyle w:val="Listenabsatz"/>
        <w:numPr>
          <w:ilvl w:val="0"/>
          <w:numId w:val="10"/>
        </w:numPr>
        <w:jc w:val="both"/>
      </w:pPr>
      <w:r>
        <w:t>The mean for the control simulations is calculated per time step.</w:t>
      </w:r>
    </w:p>
    <w:p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rsidR="00EA602A" w:rsidRDefault="00EA602A" w:rsidP="00A92174">
      <w:pPr>
        <w:pStyle w:val="Listenabsatz"/>
        <w:numPr>
          <w:ilvl w:val="0"/>
          <w:numId w:val="10"/>
        </w:numPr>
        <w:jc w:val="both"/>
      </w:pPr>
      <w:r>
        <w:t>Based on the weekly analyses (‘</w:t>
      </w:r>
      <w:r w:rsidRPr="00150927">
        <w:rPr>
          <w:i/>
        </w:rPr>
        <w:t>effect.timestep.*</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rsidR="008C50F6" w:rsidRDefault="007C4303" w:rsidP="00A92174">
      <w:pPr>
        <w:jc w:val="both"/>
      </w:pPr>
      <w:r>
        <w:t>If a project is saved, the GUI can show the graphical output (point 4) and tables (point 5). Please be aware, that under point 5, positive effects will be included in the interval &lt;10%.</w:t>
      </w:r>
    </w:p>
    <w:p w:rsidR="008C50F6" w:rsidRDefault="008C50F6" w:rsidP="008C50F6">
      <w:pPr>
        <w:pStyle w:val="berschrift1"/>
      </w:pPr>
      <w:bookmarkStart w:id="6" w:name="_Ref529972508"/>
      <w:bookmarkStart w:id="7" w:name="_Toc529972889"/>
      <w:r>
        <w:t>Data structure and organization</w:t>
      </w:r>
      <w:bookmarkEnd w:id="6"/>
      <w:bookmarkEnd w:id="7"/>
    </w:p>
    <w:p w:rsidR="00A0507D" w:rsidRPr="00A0507D" w:rsidRDefault="00A0507D" w:rsidP="00A0507D">
      <w:pPr>
        <w:pStyle w:val="berschrift2"/>
      </w:pPr>
      <w:bookmarkStart w:id="8" w:name="_Toc529972890"/>
      <w:r>
        <w:t>In general</w:t>
      </w:r>
      <w:bookmarkEnd w:id="8"/>
    </w:p>
    <w:p w:rsidR="008C50F6" w:rsidRDefault="007C4303" w:rsidP="00A92174">
      <w:pPr>
        <w:jc w:val="both"/>
      </w:pPr>
      <w:r>
        <w:t>The IBC-grass GUI package includes several folders:</w:t>
      </w:r>
    </w:p>
    <w:p w:rsidR="007C4303" w:rsidRPr="00F47A1F" w:rsidRDefault="007C4303" w:rsidP="00A92174">
      <w:pPr>
        <w:pStyle w:val="Listenabsatz"/>
        <w:numPr>
          <w:ilvl w:val="0"/>
          <w:numId w:val="11"/>
        </w:numPr>
        <w:jc w:val="both"/>
        <w:rPr>
          <w:i/>
        </w:rPr>
      </w:pPr>
      <w:r w:rsidRPr="00F47A1F">
        <w:rPr>
          <w:i/>
        </w:rPr>
        <w:t>Manual, GMP, ODD, Literature</w:t>
      </w:r>
    </w:p>
    <w:p w:rsidR="007C4303" w:rsidRDefault="007C4303" w:rsidP="00A92174">
      <w:pPr>
        <w:ind w:left="720"/>
        <w:jc w:val="both"/>
      </w:pPr>
      <w:r>
        <w:t xml:space="preserve">Here you can find the manual, good modeling practice document, a </w:t>
      </w:r>
      <w:r w:rsidR="00F47A1F">
        <w:t>model description following the</w:t>
      </w:r>
      <w:r>
        <w:t xml:space="preserve"> ODD-protocol</w:t>
      </w:r>
      <w:r w:rsidR="00A01E39">
        <w:t>, a DoxyGen documentation of the model</w:t>
      </w:r>
      <w:r>
        <w:t xml:space="preserve"> and additional literature on IBC-grass.</w:t>
      </w:r>
    </w:p>
    <w:p w:rsidR="007C4303" w:rsidRPr="00F47A1F" w:rsidRDefault="00A01E39" w:rsidP="00A92174">
      <w:pPr>
        <w:pStyle w:val="Listenabsatz"/>
        <w:numPr>
          <w:ilvl w:val="0"/>
          <w:numId w:val="11"/>
        </w:numPr>
        <w:jc w:val="both"/>
        <w:rPr>
          <w:i/>
        </w:rPr>
      </w:pPr>
      <w:r>
        <w:rPr>
          <w:i/>
        </w:rPr>
        <w:t>Model</w:t>
      </w:r>
      <w:r w:rsidR="007C4303" w:rsidRPr="00F47A1F">
        <w:rPr>
          <w:i/>
        </w:rPr>
        <w:t>-files</w:t>
      </w:r>
    </w:p>
    <w:p w:rsidR="007C4303" w:rsidRDefault="00A0507D" w:rsidP="00A92174">
      <w:pPr>
        <w:ind w:left="720"/>
        <w:jc w:val="both"/>
      </w:pPr>
      <w:r>
        <w:t>This</w:t>
      </w:r>
      <w:r w:rsidR="007C4303">
        <w:t xml:space="preserve"> folder includes </w:t>
      </w:r>
      <w:r w:rsidR="00A01E39">
        <w:t>the source files of IBC</w:t>
      </w:r>
      <w:r w:rsidR="00D21741">
        <w:t>-</w:t>
      </w:r>
      <w:r w:rsidR="00A01E39">
        <w:t>grass</w:t>
      </w:r>
      <w:r w:rsidR="007C4303">
        <w:t xml:space="preserve">. </w:t>
      </w:r>
    </w:p>
    <w:p w:rsidR="00A0507D" w:rsidRPr="00F47A1F" w:rsidRDefault="00A0507D" w:rsidP="00A92174">
      <w:pPr>
        <w:pStyle w:val="Listenabsatz"/>
        <w:numPr>
          <w:ilvl w:val="0"/>
          <w:numId w:val="11"/>
        </w:numPr>
        <w:jc w:val="both"/>
        <w:rPr>
          <w:i/>
        </w:rPr>
      </w:pPr>
      <w:r w:rsidRPr="00F47A1F">
        <w:rPr>
          <w:i/>
        </w:rPr>
        <w:t>R-files</w:t>
      </w:r>
    </w:p>
    <w:p w:rsidR="00A0507D" w:rsidRDefault="00A0507D" w:rsidP="00A92174">
      <w:pPr>
        <w:ind w:left="709" w:hanging="1"/>
        <w:jc w:val="both"/>
      </w:pPr>
      <w:r>
        <w:t xml:space="preserve">This folder includes R-files on which the GUI is based on. If you change something in these files, the GUI might not be working. </w:t>
      </w:r>
    </w:p>
    <w:p w:rsidR="0098106F" w:rsidRDefault="0098106F" w:rsidP="0098106F">
      <w:pPr>
        <w:pStyle w:val="Listenabsatz"/>
        <w:numPr>
          <w:ilvl w:val="0"/>
          <w:numId w:val="11"/>
        </w:numPr>
        <w:jc w:val="both"/>
      </w:pPr>
      <w:r>
        <w:t>R-libraries</w:t>
      </w:r>
    </w:p>
    <w:p w:rsidR="0098106F" w:rsidRDefault="0098106F" w:rsidP="0098106F">
      <w:pPr>
        <w:ind w:left="708"/>
        <w:jc w:val="both"/>
      </w:pPr>
      <w:r>
        <w:lastRenderedPageBreak/>
        <w:t>Necessary R packages will be installed in that local folder to avoid the need of administrator rights.</w:t>
      </w:r>
    </w:p>
    <w:p w:rsidR="00A0507D" w:rsidRPr="00F47A1F" w:rsidRDefault="00A0507D" w:rsidP="00A92174">
      <w:pPr>
        <w:pStyle w:val="Listenabsatz"/>
        <w:numPr>
          <w:ilvl w:val="0"/>
          <w:numId w:val="11"/>
        </w:numPr>
        <w:jc w:val="both"/>
        <w:rPr>
          <w:i/>
        </w:rPr>
      </w:pPr>
      <w:r w:rsidRPr="00F47A1F">
        <w:rPr>
          <w:i/>
        </w:rPr>
        <w:t>Input-files</w:t>
      </w:r>
    </w:p>
    <w:p w:rsidR="00A0507D" w:rsidRDefault="00A0507D" w:rsidP="00A92174">
      <w:pPr>
        <w:ind w:left="708"/>
        <w:jc w:val="both"/>
      </w:pPr>
      <w:r>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rsidR="00A0507D" w:rsidRPr="00F47A1F" w:rsidRDefault="00A0507D" w:rsidP="00A92174">
      <w:pPr>
        <w:pStyle w:val="Listenabsatz"/>
        <w:numPr>
          <w:ilvl w:val="0"/>
          <w:numId w:val="11"/>
        </w:numPr>
        <w:jc w:val="both"/>
        <w:rPr>
          <w:i/>
        </w:rPr>
      </w:pPr>
      <w:r w:rsidRPr="00F47A1F">
        <w:rPr>
          <w:i/>
        </w:rPr>
        <w:t>ExampleAnalyses</w:t>
      </w:r>
    </w:p>
    <w:p w:rsidR="00A0507D" w:rsidRDefault="00A0507D" w:rsidP="00A92174">
      <w:pPr>
        <w:ind w:left="708"/>
        <w:jc w:val="both"/>
      </w:pPr>
      <w:r>
        <w:t>Here you can find t</w:t>
      </w:r>
      <w:r w:rsidR="00D21741">
        <w:t>w</w:t>
      </w:r>
      <w:r>
        <w:t>o exampl</w:t>
      </w:r>
      <w:r w:rsidR="00D21741">
        <w:t>ary</w:t>
      </w:r>
      <w:r>
        <w:t xml:space="preserve"> IBC-grass projects (one for dose-response based simulations and one for a txt-file based simulation.) See</w:t>
      </w:r>
      <w:r w:rsidR="00F47A1F">
        <w:t xml:space="preserve"> chapter</w:t>
      </w:r>
      <w:r>
        <w:t xml:space="preserve"> </w:t>
      </w:r>
      <w:r w:rsidR="00B76955">
        <w:fldChar w:fldCharType="begin"/>
      </w:r>
      <w:r w:rsidR="00B76955">
        <w:instrText xml:space="preserve"> REF _Ref529965403 \h  \* MERGEFORMAT </w:instrText>
      </w:r>
      <w:r w:rsidR="00B76955">
        <w:fldChar w:fldCharType="separate"/>
      </w:r>
      <w:r w:rsidR="00F47A1F" w:rsidRPr="00F47A1F">
        <w:rPr>
          <w:i/>
        </w:rPr>
        <w:t>Examples</w:t>
      </w:r>
      <w:r w:rsidR="00B76955">
        <w:fldChar w:fldCharType="end"/>
      </w:r>
      <w:r w:rsidR="00F47A1F" w:rsidRPr="00F47A1F">
        <w:rPr>
          <w:i/>
        </w:rPr>
        <w:t xml:space="preserve"> </w:t>
      </w:r>
      <w:r>
        <w:t>for further details</w:t>
      </w:r>
    </w:p>
    <w:p w:rsidR="00A0507D" w:rsidRDefault="00A0507D" w:rsidP="00A0507D">
      <w:pPr>
        <w:pStyle w:val="berschrift2"/>
      </w:pPr>
      <w:bookmarkStart w:id="9" w:name="_Toc529972891"/>
      <w:r>
        <w:t>Project structure</w:t>
      </w:r>
      <w:bookmarkEnd w:id="9"/>
    </w:p>
    <w:p w:rsidR="002B4931" w:rsidRDefault="00A0507D" w:rsidP="00A92174">
      <w:pPr>
        <w:jc w:val="both"/>
      </w:pPr>
      <w:r>
        <w:t xml:space="preserve">If you save a project, not only </w:t>
      </w:r>
      <w:r w:rsidR="00150927">
        <w:t xml:space="preserve">the </w:t>
      </w:r>
      <w:r>
        <w:t>model output files</w:t>
      </w:r>
      <w:r w:rsidR="00150927">
        <w:t xml:space="preserve"> (see </w:t>
      </w:r>
      <w:r w:rsidR="00B76955">
        <w:fldChar w:fldCharType="begin"/>
      </w:r>
      <w:r w:rsidR="00B76955">
        <w:instrText xml:space="preserve"> REF _Ref529965328 \h  \* MERGEFORMAT </w:instrText>
      </w:r>
      <w:r w:rsidR="00B76955">
        <w:fldChar w:fldCharType="separate"/>
      </w:r>
      <w:r w:rsidR="00150927" w:rsidRPr="00150927">
        <w:rPr>
          <w:i/>
        </w:rPr>
        <w:t>Simulation output and analyses</w:t>
      </w:r>
      <w:r w:rsidR="00B76955">
        <w:fldChar w:fldCharType="end"/>
      </w:r>
      <w:r w:rsidR="00150927">
        <w:t>)</w:t>
      </w:r>
      <w:r>
        <w:t>, but also other settings will be saved:</w:t>
      </w:r>
    </w:p>
    <w:p w:rsidR="002B4931" w:rsidRDefault="002B4931" w:rsidP="00A92174">
      <w:pPr>
        <w:jc w:val="both"/>
      </w:pPr>
      <w:r>
        <w:t>In the base directory you can find all ou</w:t>
      </w:r>
      <w:r w:rsidR="00F47A1F">
        <w:t xml:space="preserve">tput files of the project (see chapter </w:t>
      </w:r>
      <w:r w:rsidR="00B76955">
        <w:fldChar w:fldCharType="begin"/>
      </w:r>
      <w:r w:rsidR="00B76955">
        <w:instrText xml:space="preserve"> REF _Ref529965328 \h  \* MERGEFORMAT </w:instrText>
      </w:r>
      <w:r w:rsidR="00B76955">
        <w:fldChar w:fldCharType="separate"/>
      </w:r>
      <w:r w:rsidR="00F47A1F" w:rsidRPr="00F47A1F">
        <w:rPr>
          <w:i/>
        </w:rPr>
        <w:t>Simulation output and analyses</w:t>
      </w:r>
      <w:r w:rsidR="00B76955">
        <w:fldChar w:fldCharType="end"/>
      </w:r>
      <w:r>
        <w:t>).</w:t>
      </w:r>
      <w:r w:rsidR="00F47A1F">
        <w:t xml:space="preserve"> You may also want to save all figures or t</w:t>
      </w:r>
      <w:r>
        <w:t>ables in this folder.</w:t>
      </w:r>
    </w:p>
    <w:p w:rsidR="00A0507D" w:rsidRDefault="002B4931" w:rsidP="00A92174">
      <w:pPr>
        <w:jc w:val="both"/>
      </w:pPr>
      <w:r>
        <w:t>I</w:t>
      </w:r>
      <w:r w:rsidR="00A0507D">
        <w:t xml:space="preserve">n the </w:t>
      </w:r>
      <w:r w:rsidR="00A0507D" w:rsidRPr="00F47A1F">
        <w:rPr>
          <w:i/>
          <w:color w:val="000000" w:themeColor="text1"/>
        </w:rPr>
        <w:t>HerbicideSettings</w:t>
      </w:r>
      <w:r w:rsidR="00A0507D">
        <w:t xml:space="preserve"> folder you can find all specific settings of the proj</w:t>
      </w:r>
      <w:r>
        <w:t xml:space="preserve">ect. The settings are saved in </w:t>
      </w:r>
      <w:r w:rsidR="00A0507D">
        <w:t>‘</w:t>
      </w:r>
      <w:r w:rsidR="00A0507D" w:rsidRPr="00150927">
        <w:rPr>
          <w:i/>
        </w:rPr>
        <w:t>SimulationSettings.Rdata’</w:t>
      </w:r>
      <w:r w:rsidR="00A0507D">
        <w:t xml:space="preserve">. </w:t>
      </w:r>
      <w:r>
        <w:t>You will need this file if you want to rerun the simulations. This file will also be opened when you open the project with the IBC-grass GUI (see chapter</w:t>
      </w:r>
      <w:r w:rsidR="00F47A1F">
        <w:t xml:space="preserve"> </w:t>
      </w:r>
      <w:r w:rsidR="00B76955">
        <w:fldChar w:fldCharType="begin"/>
      </w:r>
      <w:r w:rsidR="00B76955">
        <w:instrText xml:space="preserve"> REF _Ref529965510 \h  \* MERGEFORMAT </w:instrText>
      </w:r>
      <w:r w:rsidR="00B76955">
        <w:fldChar w:fldCharType="separate"/>
      </w:r>
      <w:r w:rsidR="00F47A1F" w:rsidRPr="00F47A1F">
        <w:rPr>
          <w:i/>
        </w:rPr>
        <w:t>Open existing project</w:t>
      </w:r>
      <w:r w:rsidR="00B76955">
        <w:fldChar w:fldCharType="end"/>
      </w:r>
      <w:r>
        <w:t>). In addition, for each simulation run, a community file with the</w:t>
      </w:r>
      <w:r w:rsidR="00A0507D">
        <w:t xml:space="preserve"> PFT specific sensitivities </w:t>
      </w:r>
      <w:r>
        <w:t xml:space="preserve">is stored in this folder. If the herbicide effects were based on txt-file, you can find the PFT specific sensitivity trait in the column ‘sens’,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rsidR="00552CDE" w:rsidRDefault="00552CDE" w:rsidP="00552CDE">
      <w:pPr>
        <w:pStyle w:val="berschrift1"/>
      </w:pPr>
      <w:bookmarkStart w:id="10" w:name="_Toc529972892"/>
      <w:r>
        <w:t>Getting started</w:t>
      </w:r>
      <w:bookmarkEnd w:id="10"/>
    </w:p>
    <w:p w:rsidR="00552CDE" w:rsidRDefault="00552CDE" w:rsidP="00A92174">
      <w:pPr>
        <w:jc w:val="both"/>
      </w:pPr>
      <w:r>
        <w:t xml:space="preserve">Before you can start the GUI, </w:t>
      </w:r>
      <w:r w:rsidR="00D21741">
        <w:t>make sure, g++ and R are installed on your local machine and set as an environmental variable (see Requirements). After downloading the IBC-grass GUI:</w:t>
      </w:r>
      <w:r>
        <w:t xml:space="preserve"> </w:t>
      </w:r>
    </w:p>
    <w:p w:rsidR="00552CDE" w:rsidRDefault="00552CDE" w:rsidP="00A92174">
      <w:pPr>
        <w:pStyle w:val="Listenabsatz"/>
        <w:numPr>
          <w:ilvl w:val="0"/>
          <w:numId w:val="2"/>
        </w:numPr>
        <w:jc w:val="both"/>
      </w:pPr>
      <w:r>
        <w:t>Open the folder.</w:t>
      </w:r>
    </w:p>
    <w:p w:rsidR="00A01E39" w:rsidRDefault="00A01E39" w:rsidP="00A92174">
      <w:pPr>
        <w:pStyle w:val="Listenabsatz"/>
        <w:numPr>
          <w:ilvl w:val="0"/>
          <w:numId w:val="2"/>
        </w:numPr>
        <w:jc w:val="both"/>
      </w:pPr>
      <w:r>
        <w:t>Start the GUI:</w:t>
      </w:r>
    </w:p>
    <w:p w:rsidR="00A01E39" w:rsidRDefault="00A01E39" w:rsidP="00A01E39">
      <w:pPr>
        <w:pStyle w:val="Listenabsatz"/>
        <w:numPr>
          <w:ilvl w:val="1"/>
          <w:numId w:val="2"/>
        </w:numPr>
        <w:jc w:val="both"/>
      </w:pPr>
      <w:r>
        <w:t>Windows: Double click on ‘</w:t>
      </w:r>
      <w:r w:rsidRPr="00A01E39">
        <w:rPr>
          <w:i/>
        </w:rPr>
        <w:t>RunIBCgrassGUI_Windows.bat</w:t>
      </w:r>
      <w:r>
        <w:t>’</w:t>
      </w:r>
    </w:p>
    <w:p w:rsidR="00A01E39" w:rsidRPr="00D21741" w:rsidRDefault="00A01E39" w:rsidP="00D21741">
      <w:pPr>
        <w:pStyle w:val="Listenabsatz"/>
        <w:numPr>
          <w:ilvl w:val="1"/>
          <w:numId w:val="2"/>
        </w:numPr>
        <w:spacing w:after="0"/>
        <w:jc w:val="both"/>
      </w:pPr>
      <w:r>
        <w:t>Linux: Start the bash</w:t>
      </w:r>
      <w:r w:rsidR="00D21741">
        <w:t xml:space="preserve"> prompt</w:t>
      </w:r>
      <w:r>
        <w:t xml:space="preserve"> and open the file </w:t>
      </w:r>
      <w:r w:rsidRPr="00A01E39">
        <w:rPr>
          <w:i/>
        </w:rPr>
        <w:t>‘./RunIBCgrassGUI_Linux.sh’</w:t>
      </w:r>
    </w:p>
    <w:p w:rsidR="00D21741" w:rsidRDefault="00D21741" w:rsidP="00D21741">
      <w:pPr>
        <w:ind w:left="1418"/>
        <w:jc w:val="both"/>
      </w:pPr>
      <w:r>
        <w:t xml:space="preserve">You might need to run the script as an administrator. </w:t>
      </w:r>
    </w:p>
    <w:p w:rsidR="00A01E39" w:rsidRDefault="00A01E39" w:rsidP="00A01E39">
      <w:pPr>
        <w:ind w:left="390"/>
        <w:jc w:val="both"/>
      </w:pPr>
      <w:r>
        <w:t>C++ source code will be compiled on your local machine and the GUI will open.</w:t>
      </w:r>
    </w:p>
    <w:p w:rsidR="00552CDE" w:rsidRDefault="00552CDE" w:rsidP="00A92174">
      <w:pPr>
        <w:pStyle w:val="Listenabsatz"/>
        <w:numPr>
          <w:ilvl w:val="0"/>
          <w:numId w:val="2"/>
        </w:numPr>
        <w:jc w:val="both"/>
      </w:pPr>
      <w:r>
        <w:t>You can now choose between starting a new project</w:t>
      </w:r>
      <w:r w:rsidR="00F47A1F">
        <w:t xml:space="preserve"> (see chapter </w:t>
      </w:r>
      <w:r w:rsidR="00B76955">
        <w:fldChar w:fldCharType="begin"/>
      </w:r>
      <w:r w:rsidR="00B76955">
        <w:instrText xml:space="preserve"> REF _Ref529965666 \h  \* MERGEFORMAT </w:instrText>
      </w:r>
      <w:r w:rsidR="00B76955">
        <w:fldChar w:fldCharType="separate"/>
      </w:r>
      <w:r w:rsidR="00F47A1F" w:rsidRPr="00F47A1F">
        <w:rPr>
          <w:i/>
        </w:rPr>
        <w:t>Start a new project</w:t>
      </w:r>
      <w:r w:rsidR="00B76955">
        <w:fldChar w:fldCharType="end"/>
      </w:r>
      <w:r w:rsidR="00F47A1F">
        <w:t>)</w:t>
      </w:r>
      <w:r>
        <w:t xml:space="preserve"> or open an existing project</w:t>
      </w:r>
      <w:r w:rsidR="00F47A1F">
        <w:t xml:space="preserve"> (see chapter </w:t>
      </w:r>
      <w:r w:rsidR="00B76955">
        <w:fldChar w:fldCharType="begin"/>
      </w:r>
      <w:r w:rsidR="00B76955">
        <w:instrText xml:space="preserve"> REF _Ref529965618 \h  \* MERGEFORMAT </w:instrText>
      </w:r>
      <w:r w:rsidR="00B76955">
        <w:fldChar w:fldCharType="separate"/>
      </w:r>
      <w:r w:rsidR="00F47A1F" w:rsidRPr="00F47A1F">
        <w:rPr>
          <w:i/>
        </w:rPr>
        <w:t>Open existing project</w:t>
      </w:r>
      <w:r w:rsidR="00B76955">
        <w:fldChar w:fldCharType="end"/>
      </w:r>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rsidR="00552CDE" w:rsidRDefault="00552CDE" w:rsidP="00552CDE">
      <w:pPr>
        <w:pStyle w:val="Listenabsatz"/>
        <w:keepNext/>
        <w:ind w:left="750"/>
        <w:jc w:val="center"/>
      </w:pPr>
      <w:r>
        <w:rPr>
          <w:noProof/>
          <w:lang w:val="de-DE" w:eastAsia="de-DE" w:bidi="ar-SA"/>
        </w:rPr>
        <w:lastRenderedPageBreak/>
        <w:drawing>
          <wp:inline distT="0" distB="0" distL="0" distR="0">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rsidR="00552CDE" w:rsidRDefault="00552CDE" w:rsidP="00552CDE">
      <w:pPr>
        <w:pStyle w:val="Beschriftung"/>
        <w:jc w:val="center"/>
      </w:pPr>
      <w:bookmarkStart w:id="11"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1"/>
      <w:r>
        <w:t>: Welcome screen of the IBC-grass GUI</w:t>
      </w:r>
    </w:p>
    <w:p w:rsidR="00552CDE" w:rsidRDefault="00C12197" w:rsidP="00552CDE">
      <w:pPr>
        <w:pStyle w:val="berschrift1"/>
      </w:pPr>
      <w:bookmarkStart w:id="12" w:name="_Ref529965510"/>
      <w:bookmarkStart w:id="13" w:name="_Ref529965618"/>
      <w:bookmarkStart w:id="14" w:name="_Toc529972893"/>
      <w:r>
        <w:t>Open existing p</w:t>
      </w:r>
      <w:r w:rsidR="00552CDE">
        <w:t>roject</w:t>
      </w:r>
      <w:bookmarkEnd w:id="12"/>
      <w:bookmarkEnd w:id="13"/>
      <w:bookmarkEnd w:id="14"/>
    </w:p>
    <w:p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rsidR="00552CDE" w:rsidRDefault="00552CDE" w:rsidP="00A92174">
      <w:pPr>
        <w:jc w:val="both"/>
      </w:pPr>
      <w:r>
        <w:t>Two exemplary projects are included in the IBC-grass GUI package (./ExampleAnalyses/DoseResponse and ./ExampleAnalyses/TXTfile</w:t>
      </w:r>
      <w:r w:rsidR="00A92174">
        <w:t xml:space="preserve">, see chapter </w:t>
      </w:r>
      <w:r w:rsidR="00B76955">
        <w:fldChar w:fldCharType="begin"/>
      </w:r>
      <w:r w:rsidR="00B76955">
        <w:instrText xml:space="preserve"> REF _Ref529965740 \h  \* MERGEFORMAT </w:instrText>
      </w:r>
      <w:r w:rsidR="00B76955">
        <w:fldChar w:fldCharType="separate"/>
      </w:r>
      <w:r w:rsidR="00A92174" w:rsidRPr="00A92174">
        <w:rPr>
          <w:i/>
        </w:rPr>
        <w:t>Examples</w:t>
      </w:r>
      <w:r w:rsidR="00B76955">
        <w:fldChar w:fldCharType="end"/>
      </w:r>
      <w:r>
        <w:t>). To get an idea of potential outputs, you can open one of th</w:t>
      </w:r>
      <w:r w:rsidR="00A92174">
        <w:t>es</w:t>
      </w:r>
      <w:r>
        <w:t xml:space="preserve">e projects. </w:t>
      </w:r>
    </w:p>
    <w:p w:rsidR="00A92174" w:rsidRDefault="00A92174" w:rsidP="00A92174">
      <w:pPr>
        <w:keepNext/>
        <w:jc w:val="center"/>
      </w:pPr>
      <w:r>
        <w:rPr>
          <w:noProof/>
          <w:lang w:val="de-DE" w:eastAsia="de-DE" w:bidi="ar-SA"/>
        </w:rPr>
        <w:drawing>
          <wp:inline distT="0" distB="0" distL="0" distR="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rsidR="00A92174" w:rsidRDefault="00A92174" w:rsidP="00A92174">
      <w:pPr>
        <w:pStyle w:val="Beschriftung"/>
        <w:jc w:val="center"/>
      </w:pPr>
      <w:bookmarkStart w:id="15"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5"/>
      <w:r>
        <w:t>: Showing the results of an IBC-grass project</w:t>
      </w:r>
    </w:p>
    <w:p w:rsidR="00C12197" w:rsidRDefault="00C12197" w:rsidP="00C12197">
      <w:pPr>
        <w:pStyle w:val="berschrift2"/>
      </w:pPr>
      <w:bookmarkStart w:id="16" w:name="_Toc529972894"/>
      <w:r>
        <w:t>Show settings of the project</w:t>
      </w:r>
      <w:bookmarkEnd w:id="16"/>
    </w:p>
    <w:p w:rsidR="009B1463" w:rsidRDefault="00CE5FF5" w:rsidP="00A92174">
      <w:pPr>
        <w:jc w:val="both"/>
      </w:pPr>
      <w:r>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rsidR="00EE3EE0" w:rsidRDefault="00EE3EE0" w:rsidP="00EE3EE0">
      <w:pPr>
        <w:pStyle w:val="Beschriftung"/>
        <w:keepNext/>
      </w:pPr>
      <w:bookmarkStart w:id="17"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7"/>
      <w:r>
        <w:t>: List of IBC-grass parameter settings</w:t>
      </w:r>
    </w:p>
    <w:tbl>
      <w:tblPr>
        <w:tblStyle w:val="HelleSchattierung-Akzent2"/>
        <w:tblW w:w="0" w:type="auto"/>
        <w:tblLook w:val="04A0" w:firstRow="1" w:lastRow="0" w:firstColumn="1" w:lastColumn="0" w:noHBand="0" w:noVBand="1"/>
      </w:tblPr>
      <w:tblGrid>
        <w:gridCol w:w="2376"/>
        <w:gridCol w:w="1701"/>
        <w:gridCol w:w="5135"/>
      </w:tblGrid>
      <w:tr w:rsidR="009B1463" w:rsidTr="00A9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9B1463" w:rsidRDefault="009B1463" w:rsidP="00A0507D">
            <w:r>
              <w:t>IBC-grass parameter</w:t>
            </w:r>
          </w:p>
        </w:tc>
        <w:tc>
          <w:tcPr>
            <w:tcW w:w="1701"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Explanation</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w:t>
            </w:r>
            <w:r w:rsidR="000A4C4F">
              <w:t>c</w:t>
            </w:r>
            <w:r>
              <w:t>ommunity</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IBCgridsize</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grid cells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IBCabampl</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lastRenderedPageBreak/>
              <w:t>IBCabres</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Aboveground resource units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IBCbelres</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Belowground resource units</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IBCSeedInput</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IBCcut</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IBCgraz</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double</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IBCtramp</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IBCInit</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initial years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IBCDuration</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IBCRecovery</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A0507D">
            <w:r>
              <w:t>IBCherbeffect</w:t>
            </w:r>
          </w:p>
        </w:tc>
        <w:tc>
          <w:tcPr>
            <w:tcW w:w="1701"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150A4B" w:rsidRDefault="00150A4B" w:rsidP="00A0507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IBCApprates</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BiomassEff</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plant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EstablishmentEff</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SeedlingBiomassEff</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seedling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SeedNumberEff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number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SeedSterilityEff </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sterility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SurvivalEff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plant survival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IBCrepetition</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repetitions</w:t>
            </w:r>
          </w:p>
        </w:tc>
      </w:tr>
    </w:tbl>
    <w:p w:rsidR="00150927" w:rsidRDefault="00150927" w:rsidP="00150927">
      <w:pPr>
        <w:jc w:val="both"/>
      </w:pPr>
      <w:bookmarkStart w:id="18" w:name="_Toc529972895"/>
    </w:p>
    <w:p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rsidR="00150A4B" w:rsidRDefault="00150A4B" w:rsidP="00150927">
      <w:pPr>
        <w:jc w:val="both"/>
      </w:pPr>
      <w:r>
        <w:t>If the herbicide effect is based on a txt-file, there will be an additional button showing the selected effect intensities for each attribute. (button ‘</w:t>
      </w:r>
      <w:r w:rsidRPr="00150A4B">
        <w:rPr>
          <w:i/>
          <w:color w:val="943634" w:themeColor="accent2" w:themeShade="BF"/>
        </w:rPr>
        <w:t xml:space="preserve">Show </w:t>
      </w:r>
      <w:r>
        <w:rPr>
          <w:i/>
          <w:color w:val="943634" w:themeColor="accent2" w:themeShade="BF"/>
        </w:rPr>
        <w:t>effect intensities</w:t>
      </w:r>
      <w:r>
        <w:t>’)</w:t>
      </w:r>
    </w:p>
    <w:p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rsidR="00CE5FF5" w:rsidRDefault="00CE5FF5" w:rsidP="00C12197">
      <w:pPr>
        <w:pStyle w:val="berschrift2"/>
      </w:pPr>
      <w:r>
        <w:t>Community-level</w:t>
      </w:r>
      <w:r w:rsidR="00C12197">
        <w:t xml:space="preserve"> Tab</w:t>
      </w:r>
      <w:bookmarkEnd w:id="18"/>
    </w:p>
    <w:p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years</w:t>
      </w:r>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rsidR="00CE5FF5" w:rsidRDefault="00CE5FF5" w:rsidP="00A92174">
      <w:pPr>
        <w:jc w:val="both"/>
      </w:pPr>
      <w:r>
        <w:t xml:space="preserve">Below you can find all community level endpoints that can be </w:t>
      </w:r>
      <w:r w:rsidR="00EE3EE0">
        <w:t xml:space="preserve">plotted or summarized in tables. </w:t>
      </w:r>
      <w:r>
        <w:t xml:space="preserve"> </w:t>
      </w:r>
    </w:p>
    <w:p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rsidR="00264DED" w:rsidRDefault="00264DED" w:rsidP="00264DED">
      <w:pPr>
        <w:pStyle w:val="berschrift2"/>
      </w:pPr>
      <w:bookmarkStart w:id="19" w:name="_Toc529972896"/>
      <w:r>
        <w:lastRenderedPageBreak/>
        <w:t>Population-level tab</w:t>
      </w:r>
      <w:bookmarkEnd w:id="19"/>
    </w:p>
    <w:p w:rsidR="00264DED" w:rsidRDefault="00264DED" w:rsidP="00A9217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A92174">
      <w:pPr>
        <w:jc w:val="both"/>
      </w:pPr>
      <w:r>
        <w:t>Below the list of PFTs, you can find the potential endpoints on population level.</w:t>
      </w:r>
    </w:p>
    <w:p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rsidR="00264DED" w:rsidRDefault="00264DED" w:rsidP="00264DED">
      <w:pPr>
        <w:pStyle w:val="berschrift2"/>
      </w:pPr>
      <w:bookmarkStart w:id="20" w:name="_Toc529972897"/>
      <w:r>
        <w:t>Saving of outputs</w:t>
      </w:r>
      <w:bookmarkEnd w:id="20"/>
    </w:p>
    <w:p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png or svg files.</w:t>
      </w:r>
    </w:p>
    <w:p w:rsidR="00306D47" w:rsidRDefault="00306D47" w:rsidP="00306D47">
      <w:pPr>
        <w:pStyle w:val="berschrift1"/>
      </w:pPr>
      <w:bookmarkStart w:id="21" w:name="_Ref529965666"/>
      <w:bookmarkStart w:id="22" w:name="_Toc529972898"/>
      <w:r>
        <w:t xml:space="preserve">Start a </w:t>
      </w:r>
      <w:r w:rsidR="00C12197">
        <w:t>new p</w:t>
      </w:r>
      <w:r w:rsidR="008C50F6">
        <w:t>roject</w:t>
      </w:r>
      <w:bookmarkEnd w:id="21"/>
      <w:bookmarkEnd w:id="22"/>
    </w:p>
    <w:p w:rsidR="001025BF" w:rsidRPr="001025BF" w:rsidRDefault="001025BF" w:rsidP="001025BF">
      <w:pPr>
        <w:pStyle w:val="berschrift2"/>
      </w:pPr>
      <w:bookmarkStart w:id="23" w:name="_Toc529972899"/>
      <w:r>
        <w:t>Plant community and environmental settings</w:t>
      </w:r>
      <w:bookmarkEnd w:id="23"/>
    </w:p>
    <w:p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rsidR="00306D47" w:rsidRPr="00A92174" w:rsidRDefault="00306D47" w:rsidP="00A92174">
      <w:pPr>
        <w:pStyle w:val="Listenabsatz"/>
        <w:numPr>
          <w:ilvl w:val="0"/>
          <w:numId w:val="3"/>
        </w:numPr>
        <w:jc w:val="both"/>
        <w:rPr>
          <w:i/>
        </w:rPr>
      </w:pPr>
      <w:r w:rsidRPr="00A92174">
        <w:rPr>
          <w:i/>
        </w:rPr>
        <w:t>Running scenarios with pre-set IBC-grass communities</w:t>
      </w:r>
    </w:p>
    <w:p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rsidR="00306D47" w:rsidRPr="00A92174" w:rsidRDefault="00306D47" w:rsidP="00A92174">
      <w:pPr>
        <w:pStyle w:val="Listenabsatz"/>
        <w:numPr>
          <w:ilvl w:val="0"/>
          <w:numId w:val="3"/>
        </w:numPr>
        <w:jc w:val="both"/>
        <w:rPr>
          <w:i/>
        </w:rPr>
      </w:pPr>
      <w:r w:rsidRPr="00A92174">
        <w:rPr>
          <w:i/>
        </w:rPr>
        <w:t>Creating a new IBC-grass community based on your specific species pool</w:t>
      </w:r>
    </w:p>
    <w:p w:rsidR="00A92174" w:rsidRDefault="00A92174" w:rsidP="00A92174">
      <w:pPr>
        <w:ind w:left="709"/>
        <w:jc w:val="both"/>
      </w:pPr>
      <w:r>
        <w:t>You can also decide to create a new IBC-grass community, either by selecting species from the pool of already classified species, or by classifying new plant species.</w:t>
      </w:r>
    </w:p>
    <w:p w:rsidR="00A92174" w:rsidRDefault="00A92174" w:rsidP="00A92174">
      <w:pPr>
        <w:ind w:left="708"/>
        <w:jc w:val="both"/>
      </w:pPr>
    </w:p>
    <w:p w:rsidR="00306D47" w:rsidRDefault="00306D47" w:rsidP="00A92174">
      <w:pPr>
        <w:pStyle w:val="Listenabsatz"/>
        <w:numPr>
          <w:ilvl w:val="0"/>
          <w:numId w:val="3"/>
        </w:numPr>
        <w:jc w:val="both"/>
      </w:pPr>
      <w:r w:rsidRPr="00A92174">
        <w:rPr>
          <w:i/>
        </w:rPr>
        <w:t>Load a previously saved community file</w:t>
      </w:r>
      <w:r w:rsidR="00A92174">
        <w:t xml:space="preserve"> </w:t>
      </w:r>
    </w:p>
    <w:p w:rsidR="00A92174" w:rsidRDefault="00A92174" w:rsidP="00A92174">
      <w:pPr>
        <w:ind w:left="708" w:firstLine="12"/>
      </w:pPr>
      <w:r>
        <w:t>If you have already created and saved your own community file, you can also again load this file for further simulations.</w:t>
      </w:r>
    </w:p>
    <w:p w:rsidR="00306D47" w:rsidRPr="00A92174" w:rsidRDefault="00306D47" w:rsidP="00A92174">
      <w:pPr>
        <w:pStyle w:val="Listenabsatz"/>
        <w:numPr>
          <w:ilvl w:val="0"/>
          <w:numId w:val="3"/>
        </w:numPr>
        <w:jc w:val="both"/>
        <w:rPr>
          <w:i/>
        </w:rPr>
      </w:pPr>
      <w:r w:rsidRPr="00A92174">
        <w:rPr>
          <w:i/>
        </w:rPr>
        <w:lastRenderedPageBreak/>
        <w:t>Load previous simulation settings</w:t>
      </w:r>
      <w:r w:rsidR="00705074" w:rsidRPr="00A92174">
        <w:rPr>
          <w:i/>
        </w:rPr>
        <w:t xml:space="preserve"> </w:t>
      </w:r>
    </w:p>
    <w:p w:rsidR="00705074" w:rsidRDefault="00705074" w:rsidP="00A92174">
      <w:pPr>
        <w:ind w:left="709" w:hanging="1"/>
      </w:pPr>
      <w:r>
        <w:t xml:space="preserve">If you want to re-run previous simulations or modify only specific parameters, you can also load previous settings. Therefore, the </w:t>
      </w:r>
      <w:r w:rsidRPr="00705074">
        <w:rPr>
          <w:i/>
          <w:color w:val="943634" w:themeColor="accent2" w:themeShade="BF"/>
        </w:rPr>
        <w:t>SimulationSettings.Rdata</w:t>
      </w:r>
      <w:r>
        <w:t xml:space="preserve"> file will be required.</w:t>
      </w:r>
    </w:p>
    <w:p w:rsidR="00705074" w:rsidRDefault="00306D47" w:rsidP="00705074">
      <w:pPr>
        <w:keepNext/>
        <w:jc w:val="center"/>
      </w:pPr>
      <w:r>
        <w:rPr>
          <w:noProof/>
          <w:lang w:val="de-DE" w:eastAsia="de-DE" w:bidi="ar-SA"/>
        </w:rPr>
        <w:drawing>
          <wp:inline distT="0" distB="0" distL="0" distR="0">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rsidR="00306D47" w:rsidRDefault="00705074" w:rsidP="00705074">
      <w:pPr>
        <w:pStyle w:val="Beschriftung"/>
        <w:jc w:val="center"/>
      </w:pPr>
      <w:bookmarkStart w:id="24" w:name="_Ref530569478"/>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3</w:t>
      </w:r>
      <w:r w:rsidR="00F02F65">
        <w:rPr>
          <w:noProof/>
        </w:rPr>
        <w:fldChar w:fldCharType="end"/>
      </w:r>
      <w:bookmarkEnd w:id="24"/>
      <w:r>
        <w:t>: Selection of the community file</w:t>
      </w:r>
    </w:p>
    <w:p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rsidR="00B3396E" w:rsidRDefault="00B3396E" w:rsidP="001025BF">
      <w:pPr>
        <w:pStyle w:val="berschrift3"/>
      </w:pPr>
      <w:bookmarkStart w:id="25" w:name="_Toc529972900"/>
      <w:r>
        <w:t>Run scenarios on pre-set IBC-grass communities</w:t>
      </w:r>
      <w:bookmarkEnd w:id="25"/>
    </w:p>
    <w:p w:rsidR="00593BA9" w:rsidRDefault="00593BA9" w:rsidP="00593BA9">
      <w:pPr>
        <w:pStyle w:val="berschrift4"/>
      </w:pPr>
      <w:r>
        <w:t>PFT community</w:t>
      </w:r>
    </w:p>
    <w:p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rsidR="00B3396E" w:rsidRDefault="00B3396E" w:rsidP="00593BA9">
      <w:pPr>
        <w:ind w:left="709"/>
        <w:jc w:val="both"/>
      </w:pPr>
      <w:r>
        <w:t xml:space="preserve">The field boundary community represents a typical strip of field margin, with high resource input, some trampling events and one mowing per year. </w:t>
      </w:r>
    </w:p>
    <w:p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rsidR="00B3396E" w:rsidRDefault="00B3396E" w:rsidP="00593BA9">
      <w:pPr>
        <w:ind w:left="709"/>
        <w:jc w:val="both"/>
      </w:pPr>
      <w:r>
        <w:t xml:space="preserve">The </w:t>
      </w:r>
      <w:r w:rsidRPr="00B3396E">
        <w:rPr>
          <w:i/>
        </w:rPr>
        <w:t>Arrhenatherethalia</w:t>
      </w:r>
      <w:r>
        <w:t xml:space="preserve"> community represents nutrient rich grassland with high disturbances by grazing or trampling and 3 mowing events per year.</w:t>
      </w:r>
    </w:p>
    <w:p w:rsidR="00A6494A" w:rsidRDefault="00A6494A" w:rsidP="00593BA9">
      <w:pPr>
        <w:jc w:val="both"/>
      </w:pPr>
      <w:r>
        <w:t xml:space="preserve">Please select a community and click on </w:t>
      </w:r>
      <w:r w:rsidRPr="00B3396E">
        <w:rPr>
          <w:i/>
          <w:color w:val="943634" w:themeColor="accent2" w:themeShade="BF"/>
        </w:rPr>
        <w:t>presettings</w:t>
      </w:r>
      <w:r>
        <w:t xml:space="preserve"> in order to select the settings used in the publication by Reeg et al. </w:t>
      </w:r>
      <w:r w:rsidR="00150927">
        <w:t>(</w:t>
      </w:r>
      <w:r>
        <w:t>2017</w:t>
      </w:r>
      <w:r w:rsidR="00150927">
        <w:t>)</w:t>
      </w:r>
      <w:r>
        <w:t xml:space="preserve">. If needed or desired, </w:t>
      </w:r>
      <w:r w:rsidR="00593BA9">
        <w:t>you can adjust the settings.</w:t>
      </w:r>
    </w:p>
    <w:p w:rsidR="00A6494A" w:rsidRDefault="005D61E0" w:rsidP="00A6494A">
      <w:pPr>
        <w:keepNext/>
        <w:jc w:val="center"/>
      </w:pPr>
      <w:r>
        <w:rPr>
          <w:noProof/>
          <w:lang w:val="de-DE" w:eastAsia="de-DE" w:bidi="ar-SA"/>
        </w:rPr>
        <w:lastRenderedPageBreak/>
        <w:drawing>
          <wp:inline distT="0" distB="0" distL="0" distR="0">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rsidR="00B3396E" w:rsidRDefault="00A6494A" w:rsidP="00A6494A">
      <w:pPr>
        <w:pStyle w:val="Beschriftung"/>
        <w:jc w:val="center"/>
      </w:pPr>
      <w:bookmarkStart w:id="26" w:name="_Ref530569541"/>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4</w:t>
      </w:r>
      <w:r w:rsidR="00F02F65">
        <w:rPr>
          <w:noProof/>
        </w:rPr>
        <w:fldChar w:fldCharType="end"/>
      </w:r>
      <w:bookmarkEnd w:id="26"/>
      <w:r>
        <w:t>: Environmental settings for preset communities.</w:t>
      </w:r>
    </w:p>
    <w:p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rsidR="00A6494A" w:rsidRDefault="00A6494A"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rsidR="00593BA9" w:rsidRDefault="00A6494A" w:rsidP="009E591A">
      <w:pPr>
        <w:jc w:val="both"/>
      </w:pPr>
      <w:r>
        <w:t xml:space="preserve">Three different disturbances are distinguished: grazing, trampling and cutting. </w:t>
      </w:r>
    </w:p>
    <w:p w:rsidR="00593BA9" w:rsidRDefault="00A6494A" w:rsidP="009E591A">
      <w:pPr>
        <w:ind w:left="709"/>
        <w:jc w:val="both"/>
      </w:pPr>
      <w:r>
        <w:t xml:space="preserve">Trampling removes </w:t>
      </w:r>
      <w:r w:rsidR="00223B48">
        <w:t xml:space="preserve">the aboveground shoot mass </w:t>
      </w:r>
      <w:r w:rsidR="00261DDA">
        <w:t xml:space="preserve">in x% cells of the grid over the year. </w:t>
      </w:r>
    </w:p>
    <w:p w:rsidR="00593BA9" w:rsidRDefault="00261DDA" w:rsidP="009E591A">
      <w:pPr>
        <w:ind w:left="709" w:hanging="1"/>
        <w:jc w:val="both"/>
      </w:pPr>
      <w:r>
        <w:t xml:space="preserve">Grazing only removes a certain percentage of the aboveground shoot mass of plant individuals depending on the palatability of the PFT. </w:t>
      </w:r>
    </w:p>
    <w:p w:rsidR="00261DDA" w:rsidRDefault="00261DDA" w:rsidP="009E591A">
      <w:pPr>
        <w:ind w:left="709" w:hanging="1"/>
        <w:jc w:val="both"/>
      </w:pPr>
      <w:r>
        <w:t>Cutting events can occur 1, 2, 3 times a year or never. In one cutting event, the aboveground biomass in the whole grid is removed to a certain cutting height.</w:t>
      </w:r>
    </w:p>
    <w:p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rsidR="00261DDA" w:rsidRDefault="00261DDA" w:rsidP="001025BF">
      <w:pPr>
        <w:pStyle w:val="berschrift3"/>
      </w:pPr>
      <w:bookmarkStart w:id="27" w:name="_Toc529972901"/>
      <w:r>
        <w:t>Create a new IBC-grass community</w:t>
      </w:r>
      <w:bookmarkEnd w:id="27"/>
    </w:p>
    <w:p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rsidR="00593BA9" w:rsidRDefault="00593BA9" w:rsidP="009E591A">
      <w:pPr>
        <w:jc w:val="both"/>
      </w:pPr>
    </w:p>
    <w:p w:rsidR="00593BA9" w:rsidRDefault="00593BA9" w:rsidP="00593BA9">
      <w:pPr>
        <w:pStyle w:val="Beschriftung"/>
        <w:keepNext/>
      </w:pPr>
      <w:bookmarkStart w:id="28" w:name="_Ref530569676"/>
      <w:bookmarkStart w:id="29" w:name="_Ref530569670"/>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2</w:t>
      </w:r>
      <w:r w:rsidR="00F02F65">
        <w:rPr>
          <w:noProof/>
        </w:rPr>
        <w:fldChar w:fldCharType="end"/>
      </w:r>
      <w:bookmarkEnd w:id="28"/>
      <w:r>
        <w:t>: Trait characteristics</w:t>
      </w:r>
      <w:bookmarkEnd w:id="29"/>
    </w:p>
    <w:tbl>
      <w:tblPr>
        <w:tblStyle w:val="HelleSchattierung-Akzent2"/>
        <w:tblW w:w="9464" w:type="dxa"/>
        <w:tblLayout w:type="fixed"/>
        <w:tblLook w:val="04A0" w:firstRow="1" w:lastRow="0" w:firstColumn="1" w:lastColumn="0" w:noHBand="0" w:noVBand="1"/>
      </w:tblPr>
      <w:tblGrid>
        <w:gridCol w:w="1384"/>
        <w:gridCol w:w="1418"/>
        <w:gridCol w:w="2409"/>
        <w:gridCol w:w="1701"/>
        <w:gridCol w:w="284"/>
        <w:gridCol w:w="850"/>
        <w:gridCol w:w="56"/>
        <w:gridCol w:w="1362"/>
      </w:tblGrid>
      <w:tr w:rsidR="009202A4" w:rsidRPr="000A691F" w:rsidTr="002C7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Based on datebase trait</w:t>
            </w:r>
          </w:p>
        </w:tc>
        <w:tc>
          <w:tcPr>
            <w:tcW w:w="4253" w:type="dxa"/>
            <w:gridSpan w:val="5"/>
            <w:tcBorders>
              <w:lef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Corresponding model parameters</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w:t>
            </w:r>
            <w:r w:rsidR="00232F24" w:rsidRPr="000A691F">
              <w:rPr>
                <w:i/>
                <w:sz w:val="20"/>
                <w:szCs w:val="20"/>
              </w:rPr>
              <w:t>aximal plant mass</w:t>
            </w:r>
          </w:p>
        </w:tc>
        <w:tc>
          <w:tcPr>
            <w:tcW w:w="1134"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mass</w:t>
            </w:r>
          </w:p>
        </w:tc>
        <w:tc>
          <w:tcPr>
            <w:tcW w:w="1418"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dispersal</w:t>
            </w:r>
          </w:p>
        </w:tc>
      </w:tr>
      <w:tr w:rsidR="00434F44" w:rsidRPr="000A691F" w:rsidTr="002C74F5">
        <w:trPr>
          <w:trHeight w:val="201"/>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&lt;=0.42</w:t>
            </w:r>
          </w:p>
        </w:tc>
        <w:tc>
          <w:tcPr>
            <w:tcW w:w="1701" w:type="dxa"/>
            <w:tcBorders>
              <w:lef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1000 mg</w:t>
            </w:r>
          </w:p>
        </w:tc>
        <w:tc>
          <w:tcPr>
            <w:tcW w:w="1134" w:type="dxa"/>
            <w:gridSpan w:val="2"/>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mg</w:t>
            </w:r>
          </w:p>
        </w:tc>
        <w:tc>
          <w:tcPr>
            <w:tcW w:w="1418" w:type="dxa"/>
            <w:gridSpan w:val="2"/>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0.6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232F24" w:rsidRPr="000A691F" w:rsidRDefault="00232F24" w:rsidP="00485F24">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0.42-0.87</w:t>
            </w:r>
          </w:p>
        </w:tc>
        <w:tc>
          <w:tcPr>
            <w:tcW w:w="1701" w:type="dxa"/>
            <w:tcBorders>
              <w:left w:val="single" w:sz="4" w:space="0" w:color="943634" w:themeColor="accent2" w:themeShade="BF"/>
              <w:bottom w:val="nil"/>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2000 mg</w:t>
            </w:r>
          </w:p>
        </w:tc>
        <w:tc>
          <w:tcPr>
            <w:tcW w:w="1134"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mg</w:t>
            </w:r>
          </w:p>
        </w:tc>
        <w:tc>
          <w:tcPr>
            <w:tcW w:w="1418"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i/>
                <w:sz w:val="20"/>
                <w:szCs w:val="20"/>
              </w:rPr>
              <w:t>leaf mass ratio</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4253" w:type="dxa"/>
            <w:gridSpan w:val="5"/>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1362" w:type="dxa"/>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survival under resource stress</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sr, cs, s</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40</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specific leaf area</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4-6 (resprouter)</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0.5</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7-9 (defence strategies)</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resource sharing</w:t>
            </w: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Borders>
              <w:top w:val="nil"/>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symphenological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end of seed production</w:t>
            </w:r>
          </w:p>
        </w:tc>
        <w:tc>
          <w:tcPr>
            <w:tcW w:w="1362" w:type="dxa"/>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1</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20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891" w:type="dxa"/>
            <w:gridSpan w:val="4"/>
            <w:tcBorders>
              <w:top w:val="single" w:sz="4" w:space="0" w:color="943634" w:themeColor="accent2" w:themeShade="BF"/>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establishment period</w:t>
            </w:r>
          </w:p>
        </w:tc>
        <w:tc>
          <w:tcPr>
            <w:tcW w:w="1362" w:type="dxa"/>
            <w:tcBorders>
              <w:top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weeks 1-4</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weeks 21-25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8" w:space="0" w:color="C0504D" w:themeColor="accent2"/>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1-4 and 21-25</w:t>
            </w:r>
          </w:p>
        </w:tc>
      </w:tr>
    </w:tbl>
    <w:p w:rsidR="002C74F5" w:rsidRPr="006B6A40"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 xml:space="preserve">Kleyer et al. 2008. The LEDA Traitbase: A database of life-history traits of Northwest European flora. </w:t>
      </w:r>
      <w:r w:rsidRPr="006B6A40">
        <w:rPr>
          <w:rFonts w:ascii="Times New Roman" w:hAnsi="Times New Roman" w:cs="Times New Roman"/>
          <w:noProof/>
          <w:sz w:val="16"/>
          <w:szCs w:val="16"/>
          <w:lang w:val="de-DE"/>
        </w:rPr>
        <w:t>J. Ecol. 96, 1266–1274.</w:t>
      </w:r>
    </w:p>
    <w:p w:rsidR="002C74F5" w:rsidRPr="006B6A40"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en-GB"/>
        </w:rPr>
      </w:pPr>
      <w:r w:rsidRPr="009415D2">
        <w:rPr>
          <w:rFonts w:ascii="Times New Roman" w:hAnsi="Times New Roman" w:cs="Times New Roman"/>
          <w:noProof/>
          <w:sz w:val="16"/>
          <w:szCs w:val="16"/>
          <w:vertAlign w:val="superscript"/>
          <w:lang w:val="de-DE"/>
        </w:rPr>
        <w:t>2</w:t>
      </w:r>
      <w:r w:rsidRPr="009415D2">
        <w:rPr>
          <w:rFonts w:ascii="Times New Roman" w:hAnsi="Times New Roman" w:cs="Times New Roman"/>
          <w:noProof/>
          <w:sz w:val="16"/>
          <w:szCs w:val="16"/>
          <w:lang w:val="de-DE"/>
        </w:rPr>
        <w:t xml:space="preserve"> </w:t>
      </w:r>
      <w:r w:rsidR="009415D2"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w:t>
      </w:r>
      <w:r w:rsidR="009415D2" w:rsidRPr="002C74F5">
        <w:rPr>
          <w:rFonts w:ascii="Times New Roman" w:hAnsi="Times New Roman" w:cs="Times New Roman"/>
          <w:noProof/>
          <w:sz w:val="16"/>
          <w:szCs w:val="16"/>
          <w:lang w:val="de-DE"/>
        </w:rPr>
        <w:lastRenderedPageBreak/>
        <w:t xml:space="preserve">Kühn, S., Durka, I. (Eds.), Schriftenreihe Für Vegetationskunde 38. </w:t>
      </w:r>
      <w:r w:rsidR="009415D2" w:rsidRPr="002C74F5">
        <w:rPr>
          <w:rFonts w:ascii="Times New Roman" w:hAnsi="Times New Roman" w:cs="Times New Roman"/>
          <w:noProof/>
          <w:sz w:val="16"/>
          <w:szCs w:val="16"/>
        </w:rPr>
        <w:t>Bundesamt für Naturschutz, Bonn.</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6B6A40">
        <w:rPr>
          <w:rFonts w:ascii="Times New Roman" w:hAnsi="Times New Roman" w:cs="Times New Roman"/>
          <w:noProof/>
          <w:sz w:val="16"/>
          <w:szCs w:val="16"/>
          <w:vertAlign w:val="superscript"/>
          <w:lang w:val="en-GB"/>
        </w:rPr>
        <w:t>3</w:t>
      </w:r>
      <w:r w:rsidRPr="006B6A40">
        <w:rPr>
          <w:rFonts w:ascii="Times New Roman" w:hAnsi="Times New Roman" w:cs="Times New Roman"/>
          <w:noProof/>
          <w:sz w:val="16"/>
          <w:szCs w:val="16"/>
          <w:lang w:val="en-GB"/>
        </w:rPr>
        <w:t xml:space="preserve"> </w:t>
      </w:r>
      <w:r w:rsidR="009415D2" w:rsidRPr="002C74F5">
        <w:rPr>
          <w:rFonts w:ascii="Times New Roman" w:hAnsi="Times New Roman" w:cs="Times New Roman"/>
          <w:noProof/>
          <w:sz w:val="16"/>
          <w:szCs w:val="16"/>
        </w:rPr>
        <w:t xml:space="preserve">Klimešová and de Bello. 2009. CLO-PLA: the database of clonal and bud bank traits of Central European flora. </w:t>
      </w:r>
      <w:r w:rsidR="009415D2" w:rsidRPr="006B6A40">
        <w:rPr>
          <w:rFonts w:ascii="Times New Roman" w:hAnsi="Times New Roman" w:cs="Times New Roman"/>
          <w:noProof/>
          <w:sz w:val="16"/>
          <w:szCs w:val="16"/>
          <w:lang w:val="en-GB"/>
        </w:rPr>
        <w:t>J. Veg. Sci. 20, 511–516.</w:t>
      </w:r>
    </w:p>
    <w:p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rsidR="003E6031" w:rsidRDefault="00CE6B8B" w:rsidP="00261DDA">
      <w:r>
        <w:rPr>
          <w:noProof/>
          <w:lang w:val="de-DE" w:eastAsia="de-DE" w:bidi="ar-SA"/>
        </w:rPr>
        <w:drawing>
          <wp:inline distT="0" distB="0" distL="0" distR="0">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0"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0"/>
      <w:r>
        <w:t>: Window for creating a new community</w:t>
      </w:r>
    </w:p>
    <w:p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rsidR="00CE6B8B" w:rsidRDefault="005D61E0" w:rsidP="00CE6B8B">
      <w:pPr>
        <w:keepNext/>
        <w:jc w:val="center"/>
      </w:pPr>
      <w:r>
        <w:rPr>
          <w:noProof/>
          <w:lang w:val="de-DE" w:eastAsia="de-DE" w:bidi="ar-SA"/>
        </w:rPr>
        <w:drawing>
          <wp:inline distT="0" distB="0" distL="0" distR="0">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1"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1"/>
      <w:r>
        <w:t>: Window for setting the environmental parameters of a new community</w:t>
      </w:r>
    </w:p>
    <w:p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rsidR="00CE6B8B" w:rsidRDefault="00CE6B8B"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w:t>
      </w:r>
      <w:r w:rsidR="00331F2B">
        <w:t>You can base this seasonality on</w:t>
      </w:r>
      <w:r w:rsidR="005D61E0">
        <w:t xml:space="preserve"> light intensity data.</w:t>
      </w:r>
    </w:p>
    <w:p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rsidR="00434F44" w:rsidRDefault="00CE6B8B" w:rsidP="009E591A">
      <w:pPr>
        <w:jc w:val="both"/>
      </w:pPr>
      <w:r>
        <w:t xml:space="preserve">Three different disturbances are distinguished: grazing, trampling and cutting. </w:t>
      </w:r>
    </w:p>
    <w:p w:rsidR="00434F44" w:rsidRDefault="00CE6B8B" w:rsidP="009E591A">
      <w:pPr>
        <w:ind w:left="709" w:hanging="1"/>
        <w:jc w:val="both"/>
      </w:pPr>
      <w:r>
        <w:t xml:space="preserve">Trampling removes in x% cells of the grid over the year the whole aboveground shoot mass. </w:t>
      </w:r>
    </w:p>
    <w:p w:rsidR="00434F44" w:rsidRDefault="00CE6B8B" w:rsidP="009E591A">
      <w:pPr>
        <w:ind w:left="708"/>
        <w:jc w:val="both"/>
      </w:pPr>
      <w:r>
        <w:t xml:space="preserve">Grazing only removes a certain percentage of the aboveground shoot mass of plant individuals depending on the palatability of the PFT. </w:t>
      </w:r>
    </w:p>
    <w:p w:rsidR="00CE6B8B" w:rsidRDefault="00CE6B8B" w:rsidP="009E591A">
      <w:pPr>
        <w:ind w:left="708"/>
        <w:jc w:val="both"/>
      </w:pPr>
      <w:r>
        <w:t>Cutting events can occur 1, 2, 3 times a year or never. In one cutting event, the aboveground biomass in the whole grid is removed to a certain cutting height.</w:t>
      </w:r>
    </w:p>
    <w:p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rsidR="00CE6B8B" w:rsidRDefault="00CE6B8B" w:rsidP="001025BF">
      <w:pPr>
        <w:pStyle w:val="berschrift3"/>
      </w:pPr>
      <w:bookmarkStart w:id="32" w:name="_Toc529972902"/>
      <w:r>
        <w:t>Load previously saved community file</w:t>
      </w:r>
      <w:bookmarkEnd w:id="32"/>
    </w:p>
    <w:p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rsidR="00CE6B8B" w:rsidRDefault="00CE6B8B" w:rsidP="001025BF">
      <w:pPr>
        <w:pStyle w:val="berschrift3"/>
      </w:pPr>
      <w:bookmarkStart w:id="33" w:name="_Toc529972903"/>
      <w:r>
        <w:t>Load previous simulation settings</w:t>
      </w:r>
      <w:bookmarkEnd w:id="33"/>
    </w:p>
    <w:p w:rsidR="00CE6B8B" w:rsidRDefault="00CE6B8B" w:rsidP="009E591A">
      <w:pPr>
        <w:jc w:val="both"/>
      </w:pPr>
      <w:r>
        <w:t xml:space="preserve">You can load also previous simulation settings. To do so, you will need to open the </w:t>
      </w:r>
      <w:r w:rsidRPr="00705074">
        <w:rPr>
          <w:i/>
          <w:color w:val="943634" w:themeColor="accent2" w:themeShade="BF"/>
        </w:rPr>
        <w:t>SimulationSettings.Rdata</w:t>
      </w:r>
      <w:r>
        <w:rPr>
          <w:i/>
          <w:color w:val="943634" w:themeColor="accent2" w:themeShade="BF"/>
        </w:rPr>
        <w:t xml:space="preserve"> </w:t>
      </w:r>
      <w:r>
        <w:t>file, which was saved in the folder ‘</w:t>
      </w:r>
      <w:r w:rsidRPr="00150927">
        <w:rPr>
          <w:i/>
        </w:rPr>
        <w:t>Herbicide settings</w:t>
      </w:r>
      <w:r>
        <w:t xml:space="preserve">’ of the specific project. </w:t>
      </w:r>
    </w:p>
    <w:p w:rsidR="00CE6B8B" w:rsidRDefault="00CE6B8B" w:rsidP="009E591A">
      <w:pPr>
        <w:jc w:val="both"/>
      </w:pPr>
      <w:r>
        <w:t>Afterwards you are able to change all other parameters and settings, if necessary.</w:t>
      </w:r>
    </w:p>
    <w:p w:rsidR="00CE6B8B" w:rsidRDefault="00CE6B8B" w:rsidP="00CE6B8B">
      <w:pPr>
        <w:pStyle w:val="berschrift2"/>
      </w:pPr>
      <w:bookmarkStart w:id="34" w:name="_Toc529972904"/>
      <w:r>
        <w:t>Herbicide settings</w:t>
      </w:r>
      <w:bookmarkEnd w:id="34"/>
    </w:p>
    <w:p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rsidR="00DA2827" w:rsidRDefault="009E591A" w:rsidP="009E591A">
      <w:pPr>
        <w:pStyle w:val="berschrift4"/>
      </w:pPr>
      <w:r>
        <w:t>Initial years</w:t>
      </w:r>
    </w:p>
    <w:p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 years.</w:t>
      </w:r>
    </w:p>
    <w:p w:rsidR="00DA2827" w:rsidRDefault="009E591A" w:rsidP="009E591A">
      <w:pPr>
        <w:pStyle w:val="berschrift4"/>
      </w:pPr>
      <w:r>
        <w:t>Herbicide duration</w:t>
      </w:r>
    </w:p>
    <w:p w:rsidR="00DA2827" w:rsidRDefault="00DA2827" w:rsidP="009E591A">
      <w:pPr>
        <w:widowControl w:val="0"/>
        <w:jc w:val="both"/>
      </w:pPr>
      <w:r>
        <w:t xml:space="preserve">Please select how many years you would like to simulation herbicide application. </w:t>
      </w:r>
    </w:p>
    <w:p w:rsidR="00DA2827" w:rsidRDefault="009E591A" w:rsidP="009E591A">
      <w:pPr>
        <w:pStyle w:val="berschrift4"/>
      </w:pPr>
      <w:r>
        <w:t>Recovery duration</w:t>
      </w:r>
    </w:p>
    <w:p w:rsidR="00DA2827" w:rsidRDefault="00DA2827" w:rsidP="009E591A">
      <w:pPr>
        <w:widowControl w:val="0"/>
        <w:jc w:val="both"/>
      </w:pPr>
      <w:r>
        <w:t xml:space="preserve">You can also look at the recovery potential by simulating subsequent years without herbicide </w:t>
      </w:r>
      <w:r>
        <w:lastRenderedPageBreak/>
        <w:t>impacts.</w:t>
      </w:r>
    </w:p>
    <w:p w:rsidR="00C458D7" w:rsidRDefault="00C458D7" w:rsidP="00C458D7">
      <w:pPr>
        <w:keepNext/>
        <w:widowControl w:val="0"/>
        <w:jc w:val="center"/>
      </w:pPr>
      <w:r>
        <w:rPr>
          <w:noProof/>
          <w:lang w:val="de-DE" w:eastAsia="de-DE" w:bidi="ar-SA"/>
        </w:rPr>
        <w:drawing>
          <wp:inline distT="0" distB="0" distL="0" distR="0">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p>
    <w:p w:rsidR="00C458D7" w:rsidRDefault="00C458D7" w:rsidP="00C458D7">
      <w:pPr>
        <w:pStyle w:val="Beschriftung"/>
        <w:jc w:val="center"/>
      </w:pPr>
      <w:bookmarkStart w:id="35" w:name="_Ref530569837"/>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7</w:t>
      </w:r>
      <w:r w:rsidR="00F02F65">
        <w:rPr>
          <w:noProof/>
        </w:rPr>
        <w:fldChar w:fldCharType="end"/>
      </w:r>
      <w:bookmarkEnd w:id="35"/>
      <w:r>
        <w:t>: Herbicide effect settings window</w:t>
      </w:r>
    </w:p>
    <w:p w:rsidR="009E591A" w:rsidRPr="009E591A" w:rsidRDefault="009E591A" w:rsidP="009E591A">
      <w:pPr>
        <w:pStyle w:val="berschrift4"/>
      </w:pPr>
      <w:r>
        <w:t>Affected plant attributes</w:t>
      </w:r>
    </w:p>
    <w:p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rsidR="00574A92" w:rsidRDefault="00574A92" w:rsidP="009E591A">
      <w:pPr>
        <w:pStyle w:val="Listenabsatz"/>
        <w:widowControl w:val="0"/>
        <w:numPr>
          <w:ilvl w:val="0"/>
          <w:numId w:val="5"/>
        </w:numPr>
        <w:jc w:val="both"/>
      </w:pPr>
      <w:r>
        <w:t>Shoot mass:</w:t>
      </w:r>
    </w:p>
    <w:p w:rsidR="00574A92" w:rsidRDefault="00574A92" w:rsidP="009E591A">
      <w:pPr>
        <w:widowControl w:val="0"/>
        <w:ind w:left="708"/>
        <w:jc w:val="both"/>
      </w:pPr>
      <w:r>
        <w:t xml:space="preserve">If you select this attribute, the biomass gain of plant individuals will be affected in one week. </w:t>
      </w:r>
    </w:p>
    <w:p w:rsidR="00574A92" w:rsidRDefault="00574A92" w:rsidP="009E591A">
      <w:pPr>
        <w:pStyle w:val="Listenabsatz"/>
        <w:widowControl w:val="0"/>
        <w:numPr>
          <w:ilvl w:val="0"/>
          <w:numId w:val="5"/>
        </w:numPr>
        <w:jc w:val="both"/>
      </w:pPr>
      <w:r>
        <w:t>Seedling shoot mass:</w:t>
      </w:r>
    </w:p>
    <w:p w:rsidR="00574A92" w:rsidRDefault="00574A92" w:rsidP="009E591A">
      <w:pPr>
        <w:widowControl w:val="0"/>
        <w:ind w:left="708"/>
        <w:jc w:val="both"/>
      </w:pPr>
      <w:r>
        <w:t>If you select this attribute, the biomass of plant seedlings (just established plant individuals) will be affected in one week.</w:t>
      </w:r>
    </w:p>
    <w:p w:rsidR="00574A92" w:rsidRDefault="00574A92" w:rsidP="009E591A">
      <w:pPr>
        <w:pStyle w:val="Listenabsatz"/>
        <w:widowControl w:val="0"/>
        <w:numPr>
          <w:ilvl w:val="0"/>
          <w:numId w:val="5"/>
        </w:numPr>
        <w:jc w:val="both"/>
      </w:pPr>
      <w:r>
        <w:t>Survival:</w:t>
      </w:r>
    </w:p>
    <w:p w:rsidR="00574A92" w:rsidRDefault="00574A92" w:rsidP="009E591A">
      <w:pPr>
        <w:widowControl w:val="0"/>
        <w:ind w:left="708"/>
        <w:jc w:val="both"/>
      </w:pPr>
      <w:r>
        <w:t>If you select this attribute, the mortality of plant individuals will be affected in one week.</w:t>
      </w:r>
    </w:p>
    <w:p w:rsidR="00574A92" w:rsidRDefault="00574A92" w:rsidP="009E591A">
      <w:pPr>
        <w:pStyle w:val="Listenabsatz"/>
        <w:widowControl w:val="0"/>
        <w:numPr>
          <w:ilvl w:val="0"/>
          <w:numId w:val="5"/>
        </w:numPr>
        <w:jc w:val="both"/>
      </w:pPr>
      <w:r>
        <w:t>Establishment:</w:t>
      </w:r>
    </w:p>
    <w:p w:rsidR="00574A92" w:rsidRDefault="00574A92" w:rsidP="009E591A">
      <w:pPr>
        <w:widowControl w:val="0"/>
        <w:ind w:left="708"/>
        <w:jc w:val="both"/>
      </w:pPr>
      <w:r>
        <w:t>If you select this attribute, the establishment of seeds will be affected in one week.</w:t>
      </w:r>
    </w:p>
    <w:p w:rsidR="00574A92" w:rsidRDefault="00574A92" w:rsidP="009E591A">
      <w:pPr>
        <w:pStyle w:val="Listenabsatz"/>
        <w:widowControl w:val="0"/>
        <w:numPr>
          <w:ilvl w:val="0"/>
          <w:numId w:val="5"/>
        </w:numPr>
        <w:jc w:val="both"/>
      </w:pPr>
      <w:r>
        <w:t>Seed sterility:</w:t>
      </w:r>
    </w:p>
    <w:p w:rsidR="00574A92" w:rsidRDefault="00574A92" w:rsidP="009E591A">
      <w:pPr>
        <w:widowControl w:val="0"/>
        <w:ind w:left="708"/>
        <w:jc w:val="both"/>
      </w:pPr>
      <w:r>
        <w:t>If you select this attribute, the seed sterility (the ability of a seed to germinate) will be affected in one week.</w:t>
      </w:r>
    </w:p>
    <w:p w:rsidR="00E2772E" w:rsidRDefault="00E2772E" w:rsidP="009E591A">
      <w:pPr>
        <w:pStyle w:val="Listenabsatz"/>
        <w:widowControl w:val="0"/>
        <w:numPr>
          <w:ilvl w:val="0"/>
          <w:numId w:val="5"/>
        </w:numPr>
        <w:jc w:val="both"/>
      </w:pPr>
      <w:r>
        <w:t>Seed number:</w:t>
      </w:r>
    </w:p>
    <w:p w:rsidR="00E2772E" w:rsidRDefault="00E2772E" w:rsidP="009E591A">
      <w:pPr>
        <w:widowControl w:val="0"/>
        <w:ind w:left="708"/>
        <w:jc w:val="both"/>
      </w:pPr>
      <w:r>
        <w:t>If you select this attribute, the number of produced seeds of a plant individual will be affected in one week.</w:t>
      </w:r>
    </w:p>
    <w:p w:rsidR="00DA2827" w:rsidRDefault="00DA2827" w:rsidP="009E591A">
      <w:pPr>
        <w:widowControl w:val="0"/>
        <w:jc w:val="both"/>
      </w:pPr>
      <w:r>
        <w:lastRenderedPageBreak/>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rsidR="009E591A" w:rsidRDefault="009E591A" w:rsidP="009E591A">
      <w:pPr>
        <w:pStyle w:val="berschrift4"/>
      </w:pPr>
      <w:r>
        <w:t>Herbicide effect data</w:t>
      </w:r>
    </w:p>
    <w:p w:rsidR="00DA2827" w:rsidRDefault="00DA2827" w:rsidP="009E591A">
      <w:pPr>
        <w:widowControl w:val="0"/>
        <w:jc w:val="both"/>
      </w:pPr>
      <w:r>
        <w:t>After you selected the duration and the affected attributes, you can now choose on which data the herbicide impact should be based on.</w:t>
      </w:r>
    </w:p>
    <w:p w:rsidR="001025BF" w:rsidRDefault="00DA2827" w:rsidP="009E591A">
      <w:pPr>
        <w:pStyle w:val="Listenabsatz"/>
        <w:widowControl w:val="0"/>
        <w:numPr>
          <w:ilvl w:val="0"/>
          <w:numId w:val="6"/>
        </w:numPr>
        <w:jc w:val="both"/>
      </w:pPr>
      <w:r>
        <w:t>Txt-file:</w:t>
      </w:r>
    </w:p>
    <w:p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rsidR="00DA2827" w:rsidRDefault="00DA2827" w:rsidP="009E591A">
      <w:pPr>
        <w:pStyle w:val="Listenabsatz"/>
        <w:widowControl w:val="0"/>
        <w:numPr>
          <w:ilvl w:val="0"/>
          <w:numId w:val="6"/>
        </w:numPr>
        <w:spacing w:before="240"/>
        <w:jc w:val="both"/>
      </w:pPr>
      <w:r>
        <w:t>Dose-</w:t>
      </w:r>
      <w:r w:rsidR="001025BF">
        <w:t>response function per attribute:</w:t>
      </w:r>
    </w:p>
    <w:p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You can also use copy+paste, but be aware of the data structure</w:t>
      </w:r>
      <w:r w:rsidR="00C458D7">
        <w:t>.</w:t>
      </w:r>
    </w:p>
    <w:p w:rsidR="001025BF" w:rsidRDefault="001025BF" w:rsidP="009E591A">
      <w:pPr>
        <w:pStyle w:val="berschrift5"/>
      </w:pPr>
      <w:r>
        <w:t>Effects based on txt-file</w:t>
      </w:r>
    </w:p>
    <w:p w:rsidR="00C458D7" w:rsidRDefault="00C458D7" w:rsidP="00C458D7">
      <w:pPr>
        <w:keepNext/>
        <w:jc w:val="center"/>
      </w:pPr>
      <w:r>
        <w:rPr>
          <w:noProof/>
          <w:lang w:val="de-DE" w:eastAsia="de-DE" w:bidi="ar-SA"/>
        </w:rPr>
        <w:drawing>
          <wp:inline distT="0" distB="0" distL="0" distR="0">
            <wp:extent cx="3086100" cy="2287021"/>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086100" cy="2287021"/>
                    </a:xfrm>
                    <a:prstGeom prst="rect">
                      <a:avLst/>
                    </a:prstGeom>
                    <a:noFill/>
                    <a:ln w="9525">
                      <a:noFill/>
                      <a:miter lim="800000"/>
                      <a:headEnd/>
                      <a:tailEnd/>
                    </a:ln>
                  </pic:spPr>
                </pic:pic>
              </a:graphicData>
            </a:graphic>
          </wp:inline>
        </w:drawing>
      </w:r>
    </w:p>
    <w:p w:rsidR="001025BF" w:rsidRDefault="00C458D7" w:rsidP="00C458D7">
      <w:pPr>
        <w:pStyle w:val="Beschriftung"/>
        <w:jc w:val="center"/>
      </w:pPr>
      <w:bookmarkStart w:id="36" w:name="_Ref530569926"/>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8</w:t>
      </w:r>
      <w:r w:rsidR="00F02F65">
        <w:rPr>
          <w:noProof/>
        </w:rPr>
        <w:fldChar w:fldCharType="end"/>
      </w:r>
      <w:bookmarkEnd w:id="36"/>
      <w:r>
        <w:t>: Herbicide effects based on a txt-file</w:t>
      </w:r>
    </w:p>
    <w:p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It shows the selected attributes as columns and the years of simulated herbicide application in the rows. Please type in the specific effect values for each attribute in each year. 0 means that there is no effect, 1 means that the attribute is affected by 100% (e.g. 100% mortality). You can also use copy and paste if you have prepared such a table in advance.</w:t>
      </w:r>
      <w:r w:rsidR="008262A2">
        <w:t xml:space="preserve"> </w:t>
      </w:r>
    </w:p>
    <w:p w:rsidR="008262A2" w:rsidRPr="00C458D7" w:rsidRDefault="008262A2" w:rsidP="009E591A">
      <w:pPr>
        <w:jc w:val="both"/>
      </w:pPr>
      <w:r>
        <w:t>In the next step you can assign PFT specific sensitivities.</w:t>
      </w:r>
    </w:p>
    <w:p w:rsidR="001025BF" w:rsidRDefault="001025BF" w:rsidP="009E591A">
      <w:pPr>
        <w:pStyle w:val="berschrift5"/>
      </w:pPr>
      <w:r>
        <w:t xml:space="preserve">Effects based </w:t>
      </w:r>
      <w:r w:rsidRPr="001025BF">
        <w:t>on</w:t>
      </w:r>
      <w:r>
        <w:t xml:space="preserve"> dose-response data</w:t>
      </w:r>
    </w:p>
    <w:p w:rsidR="00B00E28" w:rsidRDefault="00B00E28" w:rsidP="009E591A">
      <w:pPr>
        <w:jc w:val="both"/>
      </w:pPr>
      <w:r>
        <w:t xml:space="preserve">To facilitate the transfer of data, it is recommended to prepare a data file of the structure </w:t>
      </w:r>
    </w:p>
    <w:tbl>
      <w:tblPr>
        <w:tblStyle w:val="Tabellenraster"/>
        <w:tblW w:w="0" w:type="auto"/>
        <w:tblLook w:val="04A0" w:firstRow="1" w:lastRow="0" w:firstColumn="1" w:lastColumn="0" w:noHBand="0" w:noVBand="1"/>
      </w:tblPr>
      <w:tblGrid>
        <w:gridCol w:w="1842"/>
        <w:gridCol w:w="1842"/>
        <w:gridCol w:w="1842"/>
        <w:gridCol w:w="1843"/>
        <w:gridCol w:w="1843"/>
      </w:tblGrid>
      <w:tr w:rsidR="00B00E28" w:rsidTr="00B00E28">
        <w:tc>
          <w:tcPr>
            <w:tcW w:w="1842" w:type="dxa"/>
          </w:tcPr>
          <w:p w:rsidR="00B00E28" w:rsidRDefault="00B00E28" w:rsidP="009E591A">
            <w:pPr>
              <w:jc w:val="both"/>
            </w:pPr>
            <w:r>
              <w:lastRenderedPageBreak/>
              <w:t>Application Rate Species 1</w:t>
            </w:r>
          </w:p>
        </w:tc>
        <w:tc>
          <w:tcPr>
            <w:tcW w:w="1842" w:type="dxa"/>
          </w:tcPr>
          <w:p w:rsidR="00B00E28" w:rsidRDefault="00B00E28" w:rsidP="00D21741">
            <w:pPr>
              <w:jc w:val="both"/>
            </w:pPr>
            <w:r>
              <w:t xml:space="preserve">Measured </w:t>
            </w:r>
            <w:r w:rsidR="00D21741">
              <w:t xml:space="preserve">value </w:t>
            </w:r>
            <w:r>
              <w:t>Species 1</w:t>
            </w:r>
          </w:p>
        </w:tc>
        <w:tc>
          <w:tcPr>
            <w:tcW w:w="1842" w:type="dxa"/>
          </w:tcPr>
          <w:p w:rsidR="00B00E28" w:rsidRDefault="00B00E28" w:rsidP="009E591A">
            <w:pPr>
              <w:jc w:val="both"/>
            </w:pPr>
            <w:r>
              <w:t>Application Rate Species 2</w:t>
            </w:r>
          </w:p>
        </w:tc>
        <w:tc>
          <w:tcPr>
            <w:tcW w:w="1843" w:type="dxa"/>
          </w:tcPr>
          <w:p w:rsidR="00B00E28" w:rsidRDefault="00B00E28" w:rsidP="00D21741">
            <w:pPr>
              <w:jc w:val="both"/>
            </w:pPr>
            <w:r>
              <w:t xml:space="preserve">Measured </w:t>
            </w:r>
            <w:r w:rsidR="00D21741">
              <w:t>value</w:t>
            </w:r>
            <w:r>
              <w:t xml:space="preserve"> Species 2</w:t>
            </w:r>
          </w:p>
        </w:tc>
        <w:tc>
          <w:tcPr>
            <w:tcW w:w="1843" w:type="dxa"/>
          </w:tcPr>
          <w:p w:rsidR="00B00E28" w:rsidRDefault="00B00E28" w:rsidP="009E591A">
            <w:pPr>
              <w:jc w:val="both"/>
            </w:pPr>
            <w:r>
              <w:t>…</w:t>
            </w:r>
          </w:p>
        </w:tc>
      </w:tr>
      <w:tr w:rsidR="00B00E28" w:rsidTr="00B00E28">
        <w:tc>
          <w:tcPr>
            <w:tcW w:w="1842" w:type="dxa"/>
          </w:tcPr>
          <w:p w:rsidR="00B00E28" w:rsidRDefault="00B00E28" w:rsidP="009E591A">
            <w:pPr>
              <w:jc w:val="both"/>
            </w:pPr>
          </w:p>
        </w:tc>
        <w:tc>
          <w:tcPr>
            <w:tcW w:w="1842" w:type="dxa"/>
          </w:tcPr>
          <w:p w:rsidR="00B00E28" w:rsidRDefault="00B00E28" w:rsidP="009E591A">
            <w:pPr>
              <w:jc w:val="both"/>
            </w:pPr>
          </w:p>
        </w:tc>
        <w:tc>
          <w:tcPr>
            <w:tcW w:w="1842" w:type="dxa"/>
          </w:tcPr>
          <w:p w:rsidR="00B00E28" w:rsidRDefault="00B00E28" w:rsidP="009E591A">
            <w:pPr>
              <w:jc w:val="both"/>
            </w:pPr>
          </w:p>
        </w:tc>
        <w:tc>
          <w:tcPr>
            <w:tcW w:w="1843" w:type="dxa"/>
          </w:tcPr>
          <w:p w:rsidR="00B00E28" w:rsidRDefault="00B00E28" w:rsidP="009E591A">
            <w:pPr>
              <w:jc w:val="both"/>
            </w:pPr>
          </w:p>
        </w:tc>
        <w:tc>
          <w:tcPr>
            <w:tcW w:w="1843" w:type="dxa"/>
          </w:tcPr>
          <w:p w:rsidR="00B00E28" w:rsidRDefault="00B00E28" w:rsidP="009E591A">
            <w:pPr>
              <w:jc w:val="both"/>
            </w:pPr>
          </w:p>
        </w:tc>
      </w:tr>
    </w:tbl>
    <w:p w:rsidR="00B00E28" w:rsidRDefault="00B00E28" w:rsidP="009E591A">
      <w:pPr>
        <w:jc w:val="both"/>
      </w:pPr>
      <w:r>
        <w:t xml:space="preserve"> </w:t>
      </w:r>
    </w:p>
    <w:p w:rsidR="00B00E28" w:rsidRDefault="00B00E28" w:rsidP="009E591A">
      <w:pPr>
        <w:jc w:val="both"/>
      </w:pPr>
      <w:r>
        <w:t xml:space="preserve">for all of the affected attributes. </w:t>
      </w:r>
    </w:p>
    <w:p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rsidR="008262A2" w:rsidRDefault="00141D87" w:rsidP="008262A2">
      <w:pPr>
        <w:keepNext/>
        <w:jc w:val="center"/>
      </w:pPr>
      <w:r>
        <w:rPr>
          <w:noProof/>
          <w:lang w:val="de-DE" w:eastAsia="de-DE" w:bidi="ar-SA"/>
        </w:rPr>
        <w:drawing>
          <wp:inline distT="0" distB="0" distL="0" distR="0">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rsidR="00141D87" w:rsidRDefault="008262A2" w:rsidP="008262A2">
      <w:pPr>
        <w:pStyle w:val="Beschriftung"/>
        <w:jc w:val="center"/>
      </w:pPr>
      <w:bookmarkStart w:id="37" w:name="_Ref530569976"/>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9</w:t>
      </w:r>
      <w:r w:rsidR="00F02F65">
        <w:rPr>
          <w:noProof/>
        </w:rPr>
        <w:fldChar w:fldCharType="end"/>
      </w:r>
      <w:bookmarkEnd w:id="37"/>
      <w:r>
        <w:t xml:space="preserve">: Herbicide effects based on dose responses. Example of the data structure </w:t>
      </w:r>
    </w:p>
    <w:p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using the optimization routine by Nelder and Mead (1965).</w:t>
      </w:r>
    </w:p>
    <w:p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rsidR="008262A2" w:rsidRPr="001025BF" w:rsidRDefault="008262A2" w:rsidP="009E591A">
      <w:pPr>
        <w:jc w:val="both"/>
      </w:pPr>
      <w:r>
        <w:t>If the parameters could be optimized, you will be asked to assign PFT specific sensitivities in the next step.</w:t>
      </w:r>
    </w:p>
    <w:p w:rsidR="003E6031" w:rsidRDefault="001025BF" w:rsidP="001025BF">
      <w:pPr>
        <w:pStyle w:val="berschrift2"/>
      </w:pPr>
      <w:bookmarkStart w:id="38" w:name="_Toc529972905"/>
      <w:r>
        <w:t>Sensitivity</w:t>
      </w:r>
      <w:bookmarkEnd w:id="38"/>
    </w:p>
    <w:p w:rsidR="001025BF" w:rsidRDefault="008C50F6" w:rsidP="001025BF">
      <w:pPr>
        <w:pStyle w:val="berschrift3"/>
      </w:pPr>
      <w:bookmarkStart w:id="39" w:name="_Toc529972906"/>
      <w:r>
        <w:t>E</w:t>
      </w:r>
      <w:r w:rsidR="001025BF">
        <w:t>ffects based on txt-file</w:t>
      </w:r>
      <w:bookmarkEnd w:id="39"/>
    </w:p>
    <w:p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rsidR="001C7EC7" w:rsidRDefault="001C7EC7" w:rsidP="009E591A">
      <w:pPr>
        <w:widowControl w:val="0"/>
        <w:jc w:val="both"/>
        <w:rPr>
          <w:noProof/>
          <w:lang w:eastAsia="de-DE" w:bidi="ar-SA"/>
        </w:rPr>
      </w:pPr>
      <w:r>
        <w:rPr>
          <w:noProof/>
          <w:lang w:eastAsia="de-DE" w:bidi="ar-SA"/>
        </w:rPr>
        <w:t>The PFT specific effect value is calculated by multiplying the effect value (of the specific attribute in a specific year, as defined in the txt-file) with the PFT specific sensitivity value.</w:t>
      </w:r>
    </w:p>
    <w:p w:rsidR="001C7EC7" w:rsidRDefault="001C7EC7" w:rsidP="009E591A">
      <w:pPr>
        <w:widowControl w:val="0"/>
        <w:jc w:val="both"/>
        <w:rPr>
          <w:noProof/>
          <w:lang w:eastAsia="de-DE" w:bidi="ar-SA"/>
        </w:rPr>
      </w:pPr>
      <w:r>
        <w:rPr>
          <w:noProof/>
          <w:lang w:eastAsia="de-DE" w:bidi="ar-SA"/>
        </w:rPr>
        <w:lastRenderedPageBreak/>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rsidR="001C7EC7" w:rsidRDefault="001C7EC7" w:rsidP="001C7EC7">
      <w:pPr>
        <w:keepNext/>
        <w:jc w:val="center"/>
      </w:pPr>
      <w:r>
        <w:rPr>
          <w:noProof/>
          <w:lang w:val="de-DE" w:eastAsia="de-DE" w:bidi="ar-SA"/>
        </w:rPr>
        <w:drawing>
          <wp:inline distT="0" distB="0" distL="0" distR="0">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rsidR="001025BF" w:rsidRDefault="001C7EC7" w:rsidP="001C7EC7">
      <w:pPr>
        <w:pStyle w:val="Beschriftung"/>
        <w:jc w:val="center"/>
      </w:pPr>
      <w:bookmarkStart w:id="40" w:name="_Ref530570019"/>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10</w:t>
      </w:r>
      <w:r w:rsidR="00F02F65">
        <w:rPr>
          <w:noProof/>
        </w:rPr>
        <w:fldChar w:fldCharType="end"/>
      </w:r>
      <w:bookmarkEnd w:id="40"/>
      <w:r>
        <w:t>: PFT specific sensitivities</w:t>
      </w:r>
    </w:p>
    <w:p w:rsidR="001025BF" w:rsidRDefault="008C50F6" w:rsidP="001025BF">
      <w:pPr>
        <w:pStyle w:val="berschrift3"/>
      </w:pPr>
      <w:bookmarkStart w:id="41" w:name="_Toc529972907"/>
      <w:r>
        <w:t>E</w:t>
      </w:r>
      <w:r w:rsidR="001025BF">
        <w:t>ffects based on dose-response data</w:t>
      </w:r>
      <w:bookmarkEnd w:id="41"/>
    </w:p>
    <w:p w:rsidR="001025BF" w:rsidRDefault="00490DDB" w:rsidP="009E591A">
      <w:pPr>
        <w:jc w:val="both"/>
      </w:pPr>
      <w:r>
        <w:t>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mean_b +- sd_b).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rsidR="00490DDB" w:rsidRDefault="00490DDB" w:rsidP="00490DDB">
      <w:pPr>
        <w:keepNext/>
      </w:pPr>
      <w:r>
        <w:rPr>
          <w:noProof/>
          <w:lang w:val="de-DE" w:eastAsia="de-DE" w:bidi="ar-SA"/>
        </w:rPr>
        <w:lastRenderedPageBreak/>
        <w:drawing>
          <wp:inline distT="0" distB="0" distL="0" distR="0">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rsidR="00490DDB" w:rsidRDefault="00490DDB" w:rsidP="00490DDB">
      <w:pPr>
        <w:pStyle w:val="Beschriftung"/>
        <w:jc w:val="center"/>
      </w:pPr>
      <w:bookmarkStart w:id="42" w:name="_Ref530570062"/>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11</w:t>
      </w:r>
      <w:r w:rsidR="00F02F65">
        <w:rPr>
          <w:noProof/>
        </w:rPr>
        <w:fldChar w:fldCharType="end"/>
      </w:r>
      <w:bookmarkEnd w:id="42"/>
      <w:r>
        <w:t>: PFT specific dose response functions. The graphic on the right side shows examplary dose response functions based on 6 test species and random samples.</w:t>
      </w:r>
    </w:p>
    <w:p w:rsidR="00C23BBA" w:rsidRDefault="00C23BBA" w:rsidP="00C23BBA">
      <w:pPr>
        <w:pStyle w:val="berschrift2"/>
      </w:pPr>
      <w:bookmarkStart w:id="43" w:name="_Toc529972908"/>
      <w:r>
        <w:t>Start of simulations</w:t>
      </w:r>
      <w:bookmarkEnd w:id="43"/>
    </w:p>
    <w:p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rsidR="00C23BBA" w:rsidRDefault="00C23BBA" w:rsidP="009E591A">
      <w:pPr>
        <w:pStyle w:val="berschrift3"/>
      </w:pPr>
      <w:bookmarkStart w:id="44" w:name="_Toc529972909"/>
      <w:r>
        <w:t>Number of repetitions</w:t>
      </w:r>
      <w:bookmarkEnd w:id="44"/>
    </w:p>
    <w:p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rsidR="00C23BBA" w:rsidRDefault="00C23BBA" w:rsidP="009E591A">
      <w:pPr>
        <w:pStyle w:val="berschrift3"/>
      </w:pPr>
      <w:bookmarkStart w:id="45" w:name="_Toc529972910"/>
      <w:r>
        <w:t>Plot size</w:t>
      </w:r>
      <w:bookmarkEnd w:id="45"/>
    </w:p>
    <w:p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rsidR="00C23BBA" w:rsidRDefault="00C23BBA" w:rsidP="009E591A">
      <w:pPr>
        <w:pStyle w:val="berschrift3"/>
      </w:pPr>
      <w:bookmarkStart w:id="46" w:name="_Toc529972911"/>
      <w:r>
        <w:t>External seed input</w:t>
      </w:r>
      <w:bookmarkEnd w:id="46"/>
    </w:p>
    <w:p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rsidR="004501EE" w:rsidRDefault="004501EE" w:rsidP="009E591A">
      <w:pPr>
        <w:pStyle w:val="berschrift3"/>
      </w:pPr>
      <w:bookmarkStart w:id="47" w:name="_Toc529972912"/>
      <w:r>
        <w:t>Application rates (only if effects are based on dose responses)</w:t>
      </w:r>
      <w:bookmarkEnd w:id="47"/>
    </w:p>
    <w:p w:rsidR="004501EE" w:rsidRPr="00C23BBA" w:rsidRDefault="004501EE" w:rsidP="009E591A">
      <w:pPr>
        <w:jc w:val="both"/>
      </w:pPr>
      <w:r>
        <w:lastRenderedPageBreak/>
        <w:t>Please insert the application rates, which should be tested (e.g. according to realistic drift rate or a worst-case scenario like overspray).</w:t>
      </w:r>
    </w:p>
    <w:p w:rsidR="004501EE" w:rsidRDefault="00C23BBA" w:rsidP="004501EE">
      <w:pPr>
        <w:keepNext/>
        <w:jc w:val="center"/>
      </w:pPr>
      <w:r>
        <w:rPr>
          <w:noProof/>
          <w:lang w:val="de-DE" w:eastAsia="de-DE" w:bidi="ar-SA"/>
        </w:rPr>
        <w:drawing>
          <wp:inline distT="0" distB="0" distL="0" distR="0">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p>
    <w:p w:rsidR="00C23BBA" w:rsidRDefault="004501EE" w:rsidP="004501EE">
      <w:pPr>
        <w:pStyle w:val="Beschriftung"/>
        <w:jc w:val="center"/>
      </w:pPr>
      <w:bookmarkStart w:id="48" w:name="_Ref530570099"/>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12</w:t>
      </w:r>
      <w:r w:rsidR="00F02F65">
        <w:rPr>
          <w:noProof/>
        </w:rPr>
        <w:fldChar w:fldCharType="end"/>
      </w:r>
      <w:bookmarkEnd w:id="48"/>
      <w:r>
        <w:t>: simulation specific settings and start of simulations</w:t>
      </w:r>
    </w:p>
    <w:p w:rsidR="004501EE" w:rsidRDefault="004501EE" w:rsidP="009E591A">
      <w:pPr>
        <w:jc w:val="both"/>
      </w:pPr>
      <w:r>
        <w:t>After setting the number or repetitions, plot size, seed input and application rates, you can start the simulations. A progress bar will show you</w:t>
      </w:r>
      <w:r w:rsidR="00FF47A1">
        <w:t xml:space="preserve"> the percentage of runs finished. </w:t>
      </w:r>
    </w:p>
    <w:p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r w:rsidR="00B76955">
        <w:fldChar w:fldCharType="begin"/>
      </w:r>
      <w:r w:rsidR="00B76955">
        <w:instrText xml:space="preserve"> REF _Ref529972426 \h  \* MERGEFORMAT </w:instrText>
      </w:r>
      <w:r w:rsidR="00B76955">
        <w:fldChar w:fldCharType="separate"/>
      </w:r>
      <w:r w:rsidR="00485F24" w:rsidRPr="00485F24">
        <w:rPr>
          <w:i/>
        </w:rPr>
        <w:t>Simulation output and analyses</w:t>
      </w:r>
      <w:r w:rsidR="00B76955">
        <w:fldChar w:fldCharType="end"/>
      </w:r>
      <w:r w:rsidR="00264DED">
        <w:t>)</w:t>
      </w:r>
      <w:r w:rsidR="00150927">
        <w:t>.</w:t>
      </w:r>
    </w:p>
    <w:p w:rsidR="00264DED" w:rsidRDefault="00264DED" w:rsidP="00264DED">
      <w:pPr>
        <w:pStyle w:val="berschrift2"/>
      </w:pPr>
      <w:bookmarkStart w:id="49" w:name="_Toc529972913"/>
      <w:r>
        <w:t>Simulation output and analyses</w:t>
      </w:r>
      <w:bookmarkEnd w:id="49"/>
    </w:p>
    <w:p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rsidR="00264DED" w:rsidRDefault="00264DED" w:rsidP="00D70CA4">
      <w:pPr>
        <w:pStyle w:val="berschrift3"/>
      </w:pPr>
      <w:bookmarkStart w:id="50" w:name="_Toc529972914"/>
      <w:r>
        <w:t>Show settings of the project</w:t>
      </w:r>
      <w:bookmarkEnd w:id="50"/>
    </w:p>
    <w:p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rsidR="00264DED" w:rsidRDefault="00264DED" w:rsidP="00D70CA4">
      <w:pPr>
        <w:pStyle w:val="berschrift3"/>
      </w:pPr>
      <w:bookmarkStart w:id="51" w:name="_Toc529972915"/>
      <w:r>
        <w:t>Community-level Tab</w:t>
      </w:r>
      <w:bookmarkEnd w:id="51"/>
    </w:p>
    <w:p w:rsidR="00264DED" w:rsidRDefault="00264DED" w:rsidP="00485F24">
      <w:pPr>
        <w:jc w:val="both"/>
      </w:pPr>
      <w:r>
        <w:t>You can select which years should be analysed.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rsidR="00264DED" w:rsidRDefault="00264DED" w:rsidP="00485F24">
      <w:pPr>
        <w:jc w:val="both"/>
      </w:pPr>
      <w:r>
        <w:t xml:space="preserve">Below you can find all community level endpoints that can be plotted or summarized in tables.  </w:t>
      </w:r>
    </w:p>
    <w:p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2" w:name="_Toc529972916"/>
      <w:r>
        <w:t>Population-level tab</w:t>
      </w:r>
      <w:bookmarkEnd w:id="52"/>
    </w:p>
    <w:p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485F24">
      <w:pPr>
        <w:jc w:val="both"/>
      </w:pPr>
      <w:r>
        <w:t>Below the list of PFTs, you can find the potential endpoints on population level.</w:t>
      </w:r>
    </w:p>
    <w:p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3" w:name="_Toc529972917"/>
      <w:r>
        <w:t>Saving of outputs</w:t>
      </w:r>
      <w:bookmarkEnd w:id="53"/>
    </w:p>
    <w:p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png or svg files.</w:t>
      </w:r>
    </w:p>
    <w:p w:rsidR="00264DED" w:rsidRPr="00264DED" w:rsidRDefault="00D70CA4" w:rsidP="00D70CA4">
      <w:pPr>
        <w:pStyle w:val="berschrift3"/>
      </w:pPr>
      <w:bookmarkStart w:id="54" w:name="_Toc529972918"/>
      <w:r>
        <w:t>Saving the project</w:t>
      </w:r>
      <w:bookmarkEnd w:id="54"/>
    </w:p>
    <w:p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ed. See c</w:t>
      </w:r>
      <w:r>
        <w:t>hapter</w:t>
      </w:r>
      <w:r w:rsidR="00485F24">
        <w:t xml:space="preserve">s </w:t>
      </w:r>
      <w:r w:rsidR="00B76955">
        <w:fldChar w:fldCharType="begin"/>
      </w:r>
      <w:r w:rsidR="00B76955">
        <w:instrText xml:space="preserve"> REF _Ref529972506 \h  \* MERGEFORMAT </w:instrText>
      </w:r>
      <w:r w:rsidR="00B76955">
        <w:fldChar w:fldCharType="separate"/>
      </w:r>
      <w:r w:rsidR="00485F24" w:rsidRPr="00485F24">
        <w:rPr>
          <w:i/>
        </w:rPr>
        <w:t>Simulation output and analyses</w:t>
      </w:r>
      <w:r w:rsidR="00B76955">
        <w:fldChar w:fldCharType="end"/>
      </w:r>
      <w:r w:rsidR="00485F24">
        <w:t xml:space="preserve"> and </w:t>
      </w:r>
      <w:r w:rsidR="00B76955">
        <w:fldChar w:fldCharType="begin"/>
      </w:r>
      <w:r w:rsidR="00B76955">
        <w:instrText xml:space="preserve"> REF _Ref529972508 \h  \* MERGEFORMAT </w:instrText>
      </w:r>
      <w:r w:rsidR="00B76955">
        <w:fldChar w:fldCharType="separate"/>
      </w:r>
      <w:r w:rsidR="00485F24" w:rsidRPr="00485F24">
        <w:rPr>
          <w:i/>
        </w:rPr>
        <w:t>Data structure and organization</w:t>
      </w:r>
      <w:r w:rsidR="00B76955">
        <w:fldChar w:fldCharType="end"/>
      </w:r>
      <w:r w:rsidR="00485F24">
        <w:rPr>
          <w:i/>
        </w:rPr>
        <w:t xml:space="preserve"> </w:t>
      </w:r>
      <w:r w:rsidR="00150927" w:rsidRPr="00150927">
        <w:t>to see</w:t>
      </w:r>
      <w:r>
        <w:t xml:space="preserve"> all files that will be saved.</w:t>
      </w:r>
      <w:r w:rsidR="00A01E39">
        <w:t xml:space="preserve"> You can choose if you want to keep the raw data files. (Can make up several GB of data)</w:t>
      </w:r>
    </w:p>
    <w:p w:rsidR="008C50F6" w:rsidRPr="008C50F6" w:rsidRDefault="008C50F6" w:rsidP="008C50F6">
      <w:pPr>
        <w:pStyle w:val="berschrift1"/>
      </w:pPr>
      <w:bookmarkStart w:id="55" w:name="_Ref529965403"/>
      <w:bookmarkStart w:id="56" w:name="_Ref529965740"/>
      <w:bookmarkStart w:id="57" w:name="_Toc529972919"/>
      <w:r>
        <w:t>Examples</w:t>
      </w:r>
      <w:bookmarkEnd w:id="55"/>
      <w:bookmarkEnd w:id="56"/>
      <w:bookmarkEnd w:id="57"/>
    </w:p>
    <w:p w:rsidR="008C50F6" w:rsidRDefault="007B70F0" w:rsidP="008C50F6">
      <w:r>
        <w:t>The IBCgrassGUI folder includes two examples: one for a txt-file based herbicide effect and one for a dose-response based herbicide effect.</w:t>
      </w:r>
      <w:r w:rsidR="00055A73">
        <w:t xml:space="preserve"> Here we will present only few examples of potential model output parameter.</w:t>
      </w:r>
    </w:p>
    <w:p w:rsidR="007B70F0" w:rsidRDefault="007B70F0" w:rsidP="007B70F0">
      <w:pPr>
        <w:pStyle w:val="berschrift2"/>
      </w:pPr>
      <w:r>
        <w:t>Example for Herbicide effects based on a txt-file</w:t>
      </w:r>
    </w:p>
    <w:p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w:t>
      </w:r>
      <w:r>
        <w:lastRenderedPageBreak/>
        <w:t xml:space="preserve">simulated for 10 years after an initialization phase of 25 years. </w:t>
      </w:r>
      <w:r w:rsidR="002C74F5">
        <w:t>PFTs had random</w:t>
      </w:r>
      <w:r>
        <w:t xml:space="preserve"> sensitivities </w:t>
      </w:r>
      <w:r w:rsidR="002C74F5">
        <w:t>(0</w:t>
      </w:r>
      <w:r>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rsidR="000B4583" w:rsidRDefault="000B4583" w:rsidP="000B4583">
      <w:pPr>
        <w:pStyle w:val="Beschriftung"/>
        <w:keepNext/>
      </w:pPr>
      <w:bookmarkStart w:id="58" w:name="_Ref530571549"/>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3</w:t>
      </w:r>
      <w:r w:rsidR="00F02F65">
        <w:rPr>
          <w:noProof/>
        </w:rPr>
        <w:fldChar w:fldCharType="end"/>
      </w:r>
      <w:bookmarkEnd w:id="58"/>
      <w:r>
        <w:t>: Summary of simulation settings for the example of herbicide effects mased on a txt-file</w:t>
      </w:r>
    </w:p>
    <w:tbl>
      <w:tblPr>
        <w:tblStyle w:val="HelleSchattierung-Akzent2"/>
        <w:tblW w:w="0" w:type="auto"/>
        <w:tblLook w:val="04A0" w:firstRow="1" w:lastRow="0" w:firstColumn="1" w:lastColumn="0" w:noHBand="0" w:noVBand="1"/>
      </w:tblPr>
      <w:tblGrid>
        <w:gridCol w:w="2376"/>
        <w:gridCol w:w="1701"/>
        <w:gridCol w:w="5135"/>
      </w:tblGrid>
      <w:tr w:rsidR="005D61E0" w:rsidTr="005D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IBC-grass parameter</w:t>
            </w:r>
          </w:p>
        </w:tc>
        <w:tc>
          <w:tcPr>
            <w:tcW w:w="1701" w:type="dxa"/>
          </w:tcPr>
          <w:p w:rsidR="005D61E0" w:rsidRDefault="006B6A40" w:rsidP="00EC48DD">
            <w:pPr>
              <w:cnfStyle w:val="100000000000" w:firstRow="1" w:lastRow="0" w:firstColumn="0" w:lastColumn="0" w:oddVBand="0" w:evenVBand="0" w:oddHBand="0" w:evenHBand="0" w:firstRowFirstColumn="0" w:firstRowLastColumn="0" w:lastRowFirstColumn="0" w:lastRowLastColumn="0"/>
            </w:pPr>
            <w:r>
              <w:t>V</w:t>
            </w:r>
            <w:r w:rsidR="005D61E0">
              <w:t>alue</w:t>
            </w:r>
          </w:p>
        </w:tc>
        <w:tc>
          <w:tcPr>
            <w:tcW w:w="5135"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Explanation</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w:t>
            </w:r>
            <w:r w:rsidR="00F02F65">
              <w:t>c</w:t>
            </w:r>
            <w:r>
              <w:t>ommunity</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IBCgridsize</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IBCabampl</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IBCabres</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IBCbelres</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IBCSeedInput</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IBCcut</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IBCgraz</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IBCtramp</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IBCInit</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IBCDuration</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IBCRecovery</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IBCherbeffect</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Txt-file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D61E0" w:rsidRDefault="005D61E0"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BiomassEff</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plant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EstablishmentEff</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SeedlingBiomassEff</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seedling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SeedNumberEff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number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SeedSterilityEff </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sterility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SurvivalEff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plant survival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IBCrepetition</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repetitions</w:t>
            </w:r>
          </w:p>
        </w:tc>
      </w:tr>
    </w:tbl>
    <w:p w:rsidR="007B70F0" w:rsidRDefault="007B70F0" w:rsidP="007B70F0"/>
    <w:p w:rsidR="000B4583" w:rsidRDefault="000B4583" w:rsidP="000B4583">
      <w:pPr>
        <w:pStyle w:val="berschrift3"/>
      </w:pPr>
      <w:r>
        <w:t>Results on community level</w:t>
      </w:r>
    </w:p>
    <w:p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rsidR="002C74F5" w:rsidRDefault="002C74F5" w:rsidP="002C74F5">
      <w:pPr>
        <w:keepNext/>
        <w:jc w:val="both"/>
      </w:pPr>
      <w:r>
        <w:rPr>
          <w:noProof/>
          <w:lang w:val="de-DE" w:eastAsia="de-DE" w:bidi="ar-SA"/>
        </w:rPr>
        <w:lastRenderedPageBreak/>
        <w:drawing>
          <wp:inline distT="0" distB="0" distL="0" distR="0">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2992" cy="3262992"/>
                    </a:xfrm>
                    <a:prstGeom prst="rect">
                      <a:avLst/>
                    </a:prstGeom>
                  </pic:spPr>
                </pic:pic>
              </a:graphicData>
            </a:graphic>
          </wp:inline>
        </w:drawing>
      </w:r>
    </w:p>
    <w:p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rsidR="002C74F5" w:rsidRDefault="002C74F5" w:rsidP="002C74F5">
      <w:pPr>
        <w:keepNext/>
      </w:pPr>
      <w:r>
        <w:rPr>
          <w:noProof/>
          <w:lang w:val="de-DE" w:eastAsia="de-DE" w:bidi="ar-SA"/>
        </w:rPr>
        <w:drawing>
          <wp:inline distT="0" distB="0" distL="0" distR="0">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0593" cy="3560593"/>
                    </a:xfrm>
                    <a:prstGeom prst="rect">
                      <a:avLst/>
                    </a:prstGeom>
                  </pic:spPr>
                </pic:pic>
              </a:graphicData>
            </a:graphic>
          </wp:inline>
        </w:drawing>
      </w:r>
    </w:p>
    <w:p w:rsidR="002C74F5" w:rsidRPr="002C74F5" w:rsidRDefault="002C74F5" w:rsidP="00AD0437">
      <w:pPr>
        <w:pStyle w:val="Beschriftung"/>
        <w:jc w:val="both"/>
      </w:pPr>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14</w:t>
      </w:r>
      <w:r w:rsidR="00F02F65">
        <w:rPr>
          <w:noProof/>
        </w:rPr>
        <w:fldChar w:fldCharType="end"/>
      </w:r>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keepNext/>
        <w:jc w:val="both"/>
      </w:pPr>
      <w:r>
        <w:rPr>
          <w:noProof/>
          <w:lang w:val="de-DE" w:eastAsia="de-DE" w:bidi="ar-SA"/>
        </w:rPr>
        <w:lastRenderedPageBreak/>
        <w:drawing>
          <wp:inline distT="0" distB="0" distL="0" distR="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7949" cy="3717949"/>
                    </a:xfrm>
                    <a:prstGeom prst="rect">
                      <a:avLst/>
                    </a:prstGeom>
                  </pic:spPr>
                </pic:pic>
              </a:graphicData>
            </a:graphic>
          </wp:inline>
        </w:drawing>
      </w:r>
    </w:p>
    <w:p w:rsidR="00AD0437" w:rsidRDefault="00AD0437" w:rsidP="00AD0437">
      <w:pPr>
        <w:pStyle w:val="Beschriftung"/>
        <w:jc w:val="both"/>
      </w:pPr>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15</w:t>
      </w:r>
      <w:r w:rsidR="00F02F65">
        <w:rPr>
          <w:noProof/>
        </w:rPr>
        <w:fldChar w:fldCharType="end"/>
      </w:r>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effect on the number of plant individuals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AD0437" w:rsidRPr="00AD0437" w:rsidTr="00AD04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noWrap/>
            <w:hideMark/>
          </w:tcPr>
          <w:p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rsidR="002C74F5" w:rsidRDefault="002C74F5" w:rsidP="00AD0437">
      <w:pPr>
        <w:pStyle w:val="Beschriftung"/>
        <w:jc w:val="both"/>
      </w:pPr>
    </w:p>
    <w:p w:rsidR="00055A73" w:rsidRDefault="00055A73" w:rsidP="00055A73">
      <w:pPr>
        <w:pStyle w:val="Beschriftung"/>
        <w:keepNext/>
      </w:pPr>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5</w:t>
      </w:r>
      <w:r w:rsidR="00F02F65">
        <w:rPr>
          <w:noProof/>
        </w:rPr>
        <w:fldChar w:fldCharType="end"/>
      </w:r>
      <w:r>
        <w:t xml:space="preserve">: Number of weeks in which the mean (mininmal and maximal) </w:t>
      </w:r>
      <w:r w:rsidR="005D61E0">
        <w:t xml:space="preserve">negative </w:t>
      </w:r>
      <w:r>
        <w:t>effect on the inverse simpson index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055A73" w:rsidRPr="00AD0437" w:rsidTr="00055A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rsidR="00055A73" w:rsidRPr="00055A73" w:rsidRDefault="00055A73" w:rsidP="00055A73"/>
    <w:p w:rsidR="000B4583" w:rsidRDefault="000B4583" w:rsidP="000B4583">
      <w:pPr>
        <w:pStyle w:val="berschrift3"/>
      </w:pPr>
      <w:r>
        <w:t>Results on population level</w:t>
      </w:r>
    </w:p>
    <w:p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the PFT MEITp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rsidR="00055A73" w:rsidRDefault="00055A73" w:rsidP="00055A73">
      <w:pPr>
        <w:keepNext/>
      </w:pPr>
      <w:r>
        <w:rPr>
          <w:noProof/>
          <w:lang w:val="de-DE" w:eastAsia="de-DE" w:bidi="ar-SA"/>
        </w:rPr>
        <w:drawing>
          <wp:inline distT="0" distB="0" distL="0" distR="0">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9114" cy="4719114"/>
                    </a:xfrm>
                    <a:prstGeom prst="rect">
                      <a:avLst/>
                    </a:prstGeom>
                  </pic:spPr>
                </pic:pic>
              </a:graphicData>
            </a:graphic>
          </wp:inline>
        </w:drawing>
      </w:r>
    </w:p>
    <w:p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1A3051" w:rsidRDefault="001A3051">
      <w:pPr>
        <w:rPr>
          <w:caps/>
          <w:spacing w:val="10"/>
          <w:sz w:val="18"/>
          <w:szCs w:val="18"/>
        </w:rPr>
      </w:pPr>
      <w:r>
        <w:br w:type="page"/>
      </w:r>
    </w:p>
    <w:p w:rsidR="001A3051" w:rsidRDefault="001A3051" w:rsidP="001A3051">
      <w:pPr>
        <w:pStyle w:val="Beschriftung"/>
        <w:keepNext/>
      </w:pPr>
      <w:r>
        <w:lastRenderedPageBreak/>
        <w:t xml:space="preserve">Table </w:t>
      </w:r>
      <w:r w:rsidR="00F02F65">
        <w:rPr>
          <w:noProof/>
        </w:rPr>
        <w:fldChar w:fldCharType="begin"/>
      </w:r>
      <w:r w:rsidR="00F02F65">
        <w:rPr>
          <w:noProof/>
        </w:rPr>
        <w:instrText xml:space="preserve"> SEQ Table \* ARABIC </w:instrText>
      </w:r>
      <w:r w:rsidR="00F02F65">
        <w:rPr>
          <w:noProof/>
        </w:rPr>
        <w:fldChar w:fldCharType="separate"/>
      </w:r>
      <w:r>
        <w:rPr>
          <w:noProof/>
        </w:rPr>
        <w:t>6</w:t>
      </w:r>
      <w:r w:rsidR="00F02F65">
        <w:rPr>
          <w:noProof/>
        </w:rPr>
        <w:fldChar w:fldCharType="end"/>
      </w:r>
      <w:r>
        <w:t>: Number of weeks in which the mean (mininmal and maximal) negative effect on population size is within a certain effect class for two different PFTs. As IBC-grass simulates only 30 weeks of growing period, the maximal number of weeks is 30. Simulated herbicide application starts in year 25.</w:t>
      </w:r>
    </w:p>
    <w:tbl>
      <w:tblPr>
        <w:tblStyle w:val="HelleSchattierung-Akzent2"/>
        <w:tblW w:w="9934" w:type="dxa"/>
        <w:tblLook w:val="04A0" w:firstRow="1" w:lastRow="0" w:firstColumn="1" w:lastColumn="0" w:noHBand="0" w:noVBand="1"/>
      </w:tblPr>
      <w:tblGrid>
        <w:gridCol w:w="1114"/>
        <w:gridCol w:w="628"/>
        <w:gridCol w:w="1829"/>
        <w:gridCol w:w="1134"/>
        <w:gridCol w:w="1134"/>
        <w:gridCol w:w="1134"/>
        <w:gridCol w:w="993"/>
        <w:gridCol w:w="915"/>
        <w:gridCol w:w="1053"/>
      </w:tblGrid>
      <w:tr w:rsidR="00B848ED" w:rsidRPr="00AD0437" w:rsidTr="001A3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tcPr>
          <w:p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8" w:space="0" w:color="C0504D" w:themeColor="accent2"/>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MEITp</w:t>
            </w:r>
          </w:p>
        </w:tc>
        <w:tc>
          <w:tcPr>
            <w:tcW w:w="628" w:type="dxa"/>
            <w:vMerge w:val="restart"/>
            <w:tcBorders>
              <w:top w:val="single" w:sz="8" w:space="0" w:color="C0504D" w:themeColor="accent2"/>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single" w:sz="4" w:space="0" w:color="C0504D" w:themeColor="accent2"/>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4" w:space="0" w:color="C0504D" w:themeColor="accent2"/>
            </w:tcBorders>
            <w:shd w:val="clear" w:color="auto" w:fill="auto"/>
          </w:tcPr>
          <w:p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rsidR="00055A73" w:rsidRPr="00055A73" w:rsidRDefault="00055A73" w:rsidP="00055A73"/>
    <w:p w:rsidR="007B70F0" w:rsidRDefault="007B70F0" w:rsidP="007B70F0">
      <w:pPr>
        <w:pStyle w:val="berschrift2"/>
      </w:pPr>
      <w:r>
        <w:t>Example for herbicide effects based on dose-responses</w:t>
      </w:r>
    </w:p>
    <w:p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rsidR="00E2606A" w:rsidRDefault="00E2606A" w:rsidP="00E2606A">
      <w:pPr>
        <w:pStyle w:val="Beschriftung"/>
        <w:keepNext/>
      </w:pPr>
      <w:bookmarkStart w:id="59" w:name="_Ref530573188"/>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7</w:t>
      </w:r>
      <w:r w:rsidR="00F02F65">
        <w:rPr>
          <w:noProof/>
        </w:rPr>
        <w:fldChar w:fldCharType="end"/>
      </w:r>
      <w:bookmarkEnd w:id="59"/>
      <w:r>
        <w:t>: Summary of simulation settings for the example of herbicide effects mased on dose-responses</w:t>
      </w:r>
    </w:p>
    <w:tbl>
      <w:tblPr>
        <w:tblStyle w:val="HelleSchattierung-Akzent2"/>
        <w:tblW w:w="0" w:type="auto"/>
        <w:tblLook w:val="04A0" w:firstRow="1" w:lastRow="0" w:firstColumn="1" w:lastColumn="0" w:noHBand="0" w:noVBand="1"/>
      </w:tblPr>
      <w:tblGrid>
        <w:gridCol w:w="2376"/>
        <w:gridCol w:w="1701"/>
        <w:gridCol w:w="5135"/>
      </w:tblGrid>
      <w:tr w:rsidR="00527D85" w:rsidTr="0052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IBC-grass parameter</w:t>
            </w:r>
          </w:p>
        </w:tc>
        <w:tc>
          <w:tcPr>
            <w:tcW w:w="1701" w:type="dxa"/>
          </w:tcPr>
          <w:p w:rsidR="00527D85" w:rsidRDefault="006B6A40" w:rsidP="006B6A40">
            <w:pPr>
              <w:cnfStyle w:val="100000000000" w:firstRow="1" w:lastRow="0" w:firstColumn="0" w:lastColumn="0" w:oddVBand="0" w:evenVBand="0" w:oddHBand="0" w:evenHBand="0" w:firstRowFirstColumn="0" w:firstRowLastColumn="0" w:lastRowFirstColumn="0" w:lastRowLastColumn="0"/>
            </w:pPr>
            <w:r>
              <w:t>V</w:t>
            </w:r>
            <w:r w:rsidR="00527D85">
              <w:t>alue</w:t>
            </w:r>
          </w:p>
        </w:tc>
        <w:tc>
          <w:tcPr>
            <w:tcW w:w="5135"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Explanation</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IBCommunity</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IBCgridsize</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IBCabampl</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IBCabres</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IBCbelres</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IBCSeedInput</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IBCcut</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IBCgraz</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IBCtramp</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IBCInit</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IBCDuration</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IBCRecovery</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IBCherbeffect</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Dose-response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27D85" w:rsidRDefault="00527D85"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IBCApprates</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90, 260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BiomassEff</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plant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EstablishmentEff</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SeedlingBiomassEff</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seedling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lastRenderedPageBreak/>
              <w:t xml:space="preserve">SeedNumberEff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number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 xml:space="preserve">SeedSterilityEff </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sterility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 xml:space="preserve">SurvivalEff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plant survival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IBCrepetition</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repetitions</w:t>
            </w:r>
          </w:p>
        </w:tc>
      </w:tr>
    </w:tbl>
    <w:p w:rsidR="007B70F0" w:rsidRDefault="007B70F0" w:rsidP="007B70F0"/>
    <w:p w:rsidR="00E2606A" w:rsidRDefault="00E2606A" w:rsidP="00E2606A">
      <w:pPr>
        <w:pStyle w:val="berschrift3"/>
      </w:pPr>
      <w:r>
        <w:t>Results on community level</w:t>
      </w:r>
    </w:p>
    <w:p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mL/ha (Fig. 18). </w:t>
      </w:r>
      <w:r w:rsidR="000C40B4">
        <w:t>For an application rate of 260 mL/ha, all diversity indices except for the evenness show a decrease below the control range.</w:t>
      </w:r>
    </w:p>
    <w:p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rsidR="00C672AA" w:rsidRDefault="00527D85" w:rsidP="00527D85">
      <w:pPr>
        <w:jc w:val="both"/>
      </w:pPr>
      <w:r>
        <w:t xml:space="preserve">During the first year of simulated herbicide </w:t>
      </w:r>
      <w:r w:rsidR="00C672AA">
        <w:t xml:space="preserve">application rate of 90 mL/ha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mL/ha, the effect on the mean number of plant individuals is in 5 out of 30 weeks greater than 50% (Table 8) and in 1 week between 10-20%</w:t>
      </w:r>
    </w:p>
    <w:p w:rsidR="00527D85" w:rsidRDefault="009B392C" w:rsidP="00527D85">
      <w:pPr>
        <w:jc w:val="both"/>
      </w:pPr>
      <w:r>
        <w:t>Only for the simulated application rate of 260 mL/ha,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rsidR="00527D85" w:rsidRDefault="00527D85" w:rsidP="00527D85">
      <w:pPr>
        <w:keepNext/>
        <w:jc w:val="both"/>
      </w:pPr>
      <w:r>
        <w:rPr>
          <w:noProof/>
          <w:lang w:val="de-DE" w:eastAsia="de-DE" w:bidi="ar-SA"/>
        </w:rPr>
        <w:drawing>
          <wp:inline distT="0" distB="0" distL="0" distR="0">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9" cstate="print"/>
                    <a:stretch>
                      <a:fillRect/>
                    </a:stretch>
                  </pic:blipFill>
                  <pic:spPr>
                    <a:xfrm>
                      <a:off x="0" y="0"/>
                      <a:ext cx="3599260" cy="3599260"/>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rsidR="00527D85" w:rsidRDefault="00527D85" w:rsidP="00527D85">
      <w:pPr>
        <w:keepNext/>
      </w:pPr>
      <w:r>
        <w:rPr>
          <w:noProof/>
          <w:lang w:val="de-DE" w:eastAsia="de-DE" w:bidi="ar-SA"/>
        </w:rPr>
        <w:lastRenderedPageBreak/>
        <w:drawing>
          <wp:inline distT="0" distB="0" distL="0" distR="0">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30" cstate="print"/>
                    <a:stretch>
                      <a:fillRect/>
                    </a:stretch>
                  </pic:blipFill>
                  <pic:spPr>
                    <a:xfrm>
                      <a:off x="0" y="0"/>
                      <a:ext cx="4627619" cy="4627619"/>
                    </a:xfrm>
                    <a:prstGeom prst="rect">
                      <a:avLst/>
                    </a:prstGeom>
                  </pic:spPr>
                </pic:pic>
              </a:graphicData>
            </a:graphic>
          </wp:inline>
        </w:drawing>
      </w:r>
    </w:p>
    <w:p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rsidR="00527D85" w:rsidRDefault="000C40B4" w:rsidP="00527D85">
      <w:pPr>
        <w:keepNext/>
        <w:jc w:val="both"/>
      </w:pPr>
      <w:r>
        <w:rPr>
          <w:noProof/>
          <w:lang w:val="de-DE" w:eastAsia="de-DE" w:bidi="ar-SA"/>
        </w:rPr>
        <w:lastRenderedPageBreak/>
        <w:drawing>
          <wp:inline distT="0" distB="0" distL="0" distR="0">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31" cstate="print"/>
                    <a:stretch>
                      <a:fillRect/>
                    </a:stretch>
                  </pic:blipFill>
                  <pic:spPr>
                    <a:xfrm>
                      <a:off x="0" y="0"/>
                      <a:ext cx="5713111" cy="5713111"/>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w:t>
      </w:r>
      <w:r w:rsidR="007B7FF0">
        <w:t>i</w:t>
      </w:r>
      <w:bookmarkStart w:id="60" w:name="_GoBack"/>
      <w:bookmarkEnd w:id="60"/>
      <w:r>
        <w:t>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Simulated herbicide application starts in year </w:t>
      </w:r>
      <w:r w:rsidR="000C40B4">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0C40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rsidR="00527D85"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rsidR="00527D85" w:rsidRDefault="00527D85" w:rsidP="00527D85">
      <w:pPr>
        <w:pStyle w:val="Beschriftung"/>
        <w:jc w:val="both"/>
      </w:pPr>
    </w:p>
    <w:p w:rsidR="00527D85" w:rsidRDefault="00527D85" w:rsidP="00C672AA">
      <w:pPr>
        <w:pStyle w:val="Beschriftung"/>
        <w:keepNext/>
        <w:jc w:val="both"/>
      </w:pPr>
      <w:r>
        <w:lastRenderedPageBreak/>
        <w:t xml:space="preserve">Table </w:t>
      </w:r>
      <w:r w:rsidR="00F02F65">
        <w:rPr>
          <w:noProof/>
        </w:rPr>
        <w:fldChar w:fldCharType="begin"/>
      </w:r>
      <w:r w:rsidR="00F02F65">
        <w:rPr>
          <w:noProof/>
        </w:rPr>
        <w:instrText xml:space="preserve"> SEQ Table \* ARABIC </w:instrText>
      </w:r>
      <w:r w:rsidR="00F02F65">
        <w:rPr>
          <w:noProof/>
        </w:rPr>
        <w:fldChar w:fldCharType="separate"/>
      </w:r>
      <w:r w:rsidR="000C40B4">
        <w:rPr>
          <w:noProof/>
        </w:rPr>
        <w:t>9</w:t>
      </w:r>
      <w:r w:rsidR="00F02F65">
        <w:rPr>
          <w:noProof/>
        </w:rPr>
        <w:fldChar w:fldCharType="end"/>
      </w:r>
      <w:r>
        <w:t xml:space="preserve">: Number of weeks in which the mean (mininmal and maximal) negative effect on the inverse simpson index is within a certain effect class. As IBC-grass simulates only 30 weeks of growing period, the maximal number of weeks is 30. Simulated herbicide application starts in year </w:t>
      </w:r>
      <w:r w:rsidR="00C672AA">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C672AA"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rsidR="00E2606A" w:rsidRDefault="00E2606A" w:rsidP="00E2606A"/>
    <w:p w:rsidR="00E2606A" w:rsidRDefault="00E2606A" w:rsidP="00E2606A">
      <w:pPr>
        <w:pStyle w:val="berschrift3"/>
      </w:pPr>
      <w:r>
        <w:t>Results on population level</w:t>
      </w:r>
    </w:p>
    <w:p w:rsidR="00332DDD" w:rsidRDefault="009B392C" w:rsidP="009B392C">
      <w:pPr>
        <w:jc w:val="both"/>
      </w:pPr>
      <w:r>
        <w:t xml:space="preserve">The impact on population size and shoot mass is similar. Therefore we only show the impact on population size for selected PFTs (Figure </w:t>
      </w:r>
      <w:r w:rsidR="00332DDD">
        <w:t>20). Only for an simulated herbicide application rate of 260 mL/ha, some</w:t>
      </w:r>
      <w:r>
        <w:t xml:space="preserve"> PFTs showed </w:t>
      </w:r>
      <w:r w:rsidR="00332DDD">
        <w:t xml:space="preserve">long-term </w:t>
      </w:r>
      <w:r>
        <w:t>decreases in population sizes</w:t>
      </w:r>
      <w:r w:rsidR="00332DDD">
        <w:t xml:space="preserve"> (SECTp and SEITcl4p)</w:t>
      </w:r>
      <w:r>
        <w:t xml:space="preserve">. </w:t>
      </w:r>
      <w:r w:rsidR="00332DDD">
        <w:t xml:space="preserve">For these PFTs and the 260 mL/ha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SSCTp </w:t>
      </w:r>
      <w:r>
        <w:t xml:space="preserve">increased in population size over </w:t>
      </w:r>
      <w:r w:rsidR="00332DDD">
        <w:t xml:space="preserve">several years. However, during the recovery period, starting in year 20, the population sizes are decreasing again. </w:t>
      </w:r>
    </w:p>
    <w:p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Although there is a long-term positive trend for MSITcl3p and SSCTp, these PFTs show strong short-term impacts.</w:t>
      </w:r>
    </w:p>
    <w:p w:rsidR="009B392C" w:rsidRDefault="00332DDD" w:rsidP="009B392C">
      <w:pPr>
        <w:keepNext/>
      </w:pPr>
      <w:r>
        <w:rPr>
          <w:noProof/>
          <w:lang w:val="de-DE" w:eastAsia="de-DE" w:bidi="ar-SA"/>
        </w:rPr>
        <w:drawing>
          <wp:inline distT="0" distB="0" distL="0" distR="0">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32" cstate="print"/>
                    <a:stretch>
                      <a:fillRect/>
                    </a:stretch>
                  </pic:blipFill>
                  <pic:spPr>
                    <a:xfrm>
                      <a:off x="0" y="0"/>
                      <a:ext cx="3056514" cy="3056514"/>
                    </a:xfrm>
                    <a:prstGeom prst="rect">
                      <a:avLst/>
                    </a:prstGeom>
                  </pic:spPr>
                </pic:pic>
              </a:graphicData>
            </a:graphic>
          </wp:inline>
        </w:drawing>
      </w:r>
    </w:p>
    <w:p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Number of weeks in which the mean (mininmal and maximal) negative effect on population size is within a certain effect class for two different PFTs. As IBC-grass simulates only 30 weeks of growing period, the maximal number of weeks is 30. Simulated herbic</w:t>
      </w:r>
      <w:r w:rsidR="000E12A5">
        <w:t>ide application starts in year 10</w:t>
      </w:r>
      <w:r>
        <w:t>.</w:t>
      </w:r>
    </w:p>
    <w:tbl>
      <w:tblPr>
        <w:tblStyle w:val="HelleSchattierung-Akzent2"/>
        <w:tblW w:w="9934" w:type="dxa"/>
        <w:tblLook w:val="04A0" w:firstRow="1" w:lastRow="0" w:firstColumn="1" w:lastColumn="0" w:noHBand="0" w:noVBand="1"/>
      </w:tblPr>
      <w:tblGrid>
        <w:gridCol w:w="1198"/>
        <w:gridCol w:w="628"/>
        <w:gridCol w:w="1745"/>
        <w:gridCol w:w="1134"/>
        <w:gridCol w:w="1134"/>
        <w:gridCol w:w="1134"/>
        <w:gridCol w:w="993"/>
        <w:gridCol w:w="915"/>
        <w:gridCol w:w="1053"/>
      </w:tblGrid>
      <w:tr w:rsidR="009B392C"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rsidR="009B392C" w:rsidRPr="00AD0437" w:rsidRDefault="009B392C"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8" w:space="0" w:color="C0504D" w:themeColor="accent2"/>
              <w:bottom w:val="nil"/>
            </w:tcBorders>
            <w:shd w:val="clear" w:color="auto" w:fill="auto"/>
          </w:tcPr>
          <w:p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rsidR="009B392C"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9B392C"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C0504D" w:themeColor="accent2"/>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C0504D" w:themeColor="accent2"/>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SECTp</w:t>
            </w:r>
          </w:p>
        </w:tc>
        <w:tc>
          <w:tcPr>
            <w:tcW w:w="628" w:type="dxa"/>
            <w:vMerge w:val="restart"/>
            <w:tcBorders>
              <w:top w:val="single" w:sz="4" w:space="0" w:color="C0504D" w:themeColor="accent2"/>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rsidR="00EC48DD" w:rsidRPr="00AD0437" w:rsidRDefault="00EC48DD"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SSCTp</w:t>
            </w:r>
          </w:p>
        </w:tc>
        <w:tc>
          <w:tcPr>
            <w:tcW w:w="628" w:type="dxa"/>
            <w:vMerge w:val="restart"/>
            <w:tcBorders>
              <w:top w:val="single" w:sz="4" w:space="0" w:color="943634" w:themeColor="accent2" w:themeShade="BF"/>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0E12A5" w:rsidRPr="00AD0437" w:rsidRDefault="000E12A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rsidR="009B392C" w:rsidRPr="00055A73" w:rsidRDefault="009B392C" w:rsidP="009B392C"/>
    <w:p w:rsidR="009B392C" w:rsidRPr="009B392C" w:rsidRDefault="009B392C" w:rsidP="009B392C"/>
    <w:sectPr w:rsidR="009B392C" w:rsidRPr="009B392C" w:rsidSect="000C588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54E" w:rsidRDefault="00E0754E" w:rsidP="002C74F5">
      <w:pPr>
        <w:spacing w:after="0" w:line="240" w:lineRule="auto"/>
      </w:pPr>
      <w:r>
        <w:separator/>
      </w:r>
    </w:p>
  </w:endnote>
  <w:endnote w:type="continuationSeparator" w:id="0">
    <w:p w:rsidR="00E0754E" w:rsidRDefault="00E0754E" w:rsidP="002C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54E" w:rsidRDefault="00E0754E" w:rsidP="002C74F5">
      <w:pPr>
        <w:spacing w:after="0" w:line="240" w:lineRule="auto"/>
      </w:pPr>
      <w:r>
        <w:separator/>
      </w:r>
    </w:p>
  </w:footnote>
  <w:footnote w:type="continuationSeparator" w:id="0">
    <w:p w:rsidR="00E0754E" w:rsidRDefault="00E0754E" w:rsidP="002C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87B73D8"/>
    <w:multiLevelType w:val="hybridMultilevel"/>
    <w:tmpl w:val="E8F81654"/>
    <w:lvl w:ilvl="0" w:tplc="0407000F">
      <w:start w:val="1"/>
      <w:numFmt w:val="decimal"/>
      <w:lvlText w:val="%1."/>
      <w:lvlJc w:val="left"/>
      <w:pPr>
        <w:ind w:left="750" w:hanging="360"/>
      </w:pPr>
    </w:lvl>
    <w:lvl w:ilvl="1" w:tplc="04070019">
      <w:start w:val="1"/>
      <w:numFmt w:val="lowerLetter"/>
      <w:lvlText w:val="%2."/>
      <w:lvlJc w:val="left"/>
      <w:pPr>
        <w:ind w:left="1470" w:hanging="360"/>
      </w:pPr>
    </w:lvl>
    <w:lvl w:ilvl="2" w:tplc="0407001B">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15:restartNumberingAfterBreak="0">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6F26469"/>
    <w:multiLevelType w:val="hybridMultilevel"/>
    <w:tmpl w:val="2D0EB8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59F6"/>
    <w:rsid w:val="00055A73"/>
    <w:rsid w:val="000A4C4F"/>
    <w:rsid w:val="000A691F"/>
    <w:rsid w:val="000A7ACC"/>
    <w:rsid w:val="000B4583"/>
    <w:rsid w:val="000C40B4"/>
    <w:rsid w:val="000C588A"/>
    <w:rsid w:val="000E12A5"/>
    <w:rsid w:val="000F1FD3"/>
    <w:rsid w:val="001025BF"/>
    <w:rsid w:val="00141D87"/>
    <w:rsid w:val="00150927"/>
    <w:rsid w:val="00150A4B"/>
    <w:rsid w:val="001A3051"/>
    <w:rsid w:val="001C1EC4"/>
    <w:rsid w:val="001C7EC7"/>
    <w:rsid w:val="001F2C32"/>
    <w:rsid w:val="00223B48"/>
    <w:rsid w:val="00232F24"/>
    <w:rsid w:val="00257BE5"/>
    <w:rsid w:val="00261DDA"/>
    <w:rsid w:val="00264DED"/>
    <w:rsid w:val="002929B9"/>
    <w:rsid w:val="002B4931"/>
    <w:rsid w:val="002C74F5"/>
    <w:rsid w:val="003029EC"/>
    <w:rsid w:val="00306D47"/>
    <w:rsid w:val="00316A30"/>
    <w:rsid w:val="00321DD3"/>
    <w:rsid w:val="00331F2B"/>
    <w:rsid w:val="00332DDD"/>
    <w:rsid w:val="00333919"/>
    <w:rsid w:val="00367D1A"/>
    <w:rsid w:val="00380798"/>
    <w:rsid w:val="003E4737"/>
    <w:rsid w:val="003E6031"/>
    <w:rsid w:val="00414CBF"/>
    <w:rsid w:val="00427766"/>
    <w:rsid w:val="00434F44"/>
    <w:rsid w:val="004501EE"/>
    <w:rsid w:val="00485F24"/>
    <w:rsid w:val="00490DDB"/>
    <w:rsid w:val="00496B9A"/>
    <w:rsid w:val="004A7FB5"/>
    <w:rsid w:val="004D6AF9"/>
    <w:rsid w:val="00510B4C"/>
    <w:rsid w:val="00527D85"/>
    <w:rsid w:val="00552CDE"/>
    <w:rsid w:val="00574A92"/>
    <w:rsid w:val="00593BA9"/>
    <w:rsid w:val="005D01F2"/>
    <w:rsid w:val="005D40B8"/>
    <w:rsid w:val="005D61E0"/>
    <w:rsid w:val="006B6A40"/>
    <w:rsid w:val="006C791E"/>
    <w:rsid w:val="006D4329"/>
    <w:rsid w:val="006F59F6"/>
    <w:rsid w:val="006F5F2F"/>
    <w:rsid w:val="00705074"/>
    <w:rsid w:val="007259D7"/>
    <w:rsid w:val="00777D4D"/>
    <w:rsid w:val="007B70F0"/>
    <w:rsid w:val="007B7FF0"/>
    <w:rsid w:val="007C4303"/>
    <w:rsid w:val="00804F44"/>
    <w:rsid w:val="008262A2"/>
    <w:rsid w:val="00880CE7"/>
    <w:rsid w:val="008C50F6"/>
    <w:rsid w:val="008C5FF1"/>
    <w:rsid w:val="009202A4"/>
    <w:rsid w:val="00935E43"/>
    <w:rsid w:val="009415D2"/>
    <w:rsid w:val="0098106F"/>
    <w:rsid w:val="009B1463"/>
    <w:rsid w:val="009B392C"/>
    <w:rsid w:val="009D015C"/>
    <w:rsid w:val="009E591A"/>
    <w:rsid w:val="009F50E5"/>
    <w:rsid w:val="00A01E39"/>
    <w:rsid w:val="00A0507D"/>
    <w:rsid w:val="00A06EC0"/>
    <w:rsid w:val="00A6494A"/>
    <w:rsid w:val="00A75C00"/>
    <w:rsid w:val="00A92174"/>
    <w:rsid w:val="00AD0437"/>
    <w:rsid w:val="00B00E28"/>
    <w:rsid w:val="00B3396E"/>
    <w:rsid w:val="00B76955"/>
    <w:rsid w:val="00B80464"/>
    <w:rsid w:val="00B81860"/>
    <w:rsid w:val="00B848ED"/>
    <w:rsid w:val="00BC2794"/>
    <w:rsid w:val="00BC5A7D"/>
    <w:rsid w:val="00C12197"/>
    <w:rsid w:val="00C23BBA"/>
    <w:rsid w:val="00C25039"/>
    <w:rsid w:val="00C458D7"/>
    <w:rsid w:val="00C672AA"/>
    <w:rsid w:val="00CD129A"/>
    <w:rsid w:val="00CE5FF5"/>
    <w:rsid w:val="00CE6B8B"/>
    <w:rsid w:val="00D21741"/>
    <w:rsid w:val="00D70CA4"/>
    <w:rsid w:val="00DA2827"/>
    <w:rsid w:val="00DB18EF"/>
    <w:rsid w:val="00DC31BE"/>
    <w:rsid w:val="00E0754E"/>
    <w:rsid w:val="00E2606A"/>
    <w:rsid w:val="00E2772E"/>
    <w:rsid w:val="00EA602A"/>
    <w:rsid w:val="00EB4CB1"/>
    <w:rsid w:val="00EC48DD"/>
    <w:rsid w:val="00EE3EE0"/>
    <w:rsid w:val="00EF14FC"/>
    <w:rsid w:val="00F02F65"/>
    <w:rsid w:val="00F47A1F"/>
    <w:rsid w:val="00F571F1"/>
    <w:rsid w:val="00FC3E47"/>
    <w:rsid w:val="00FF47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E27A4E-2EBE-44E3-885E-ACA547E5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Zitat">
    <w:name w:val="Quote"/>
    <w:basedOn w:val="Standard"/>
    <w:next w:val="Standard"/>
    <w:link w:val="ZitatZchn"/>
    <w:uiPriority w:val="29"/>
    <w:qFormat/>
    <w:rsid w:val="006F59F6"/>
    <w:rPr>
      <w:i/>
      <w:iCs/>
    </w:rPr>
  </w:style>
  <w:style w:type="character" w:customStyle="1" w:styleId="ZitatZchn">
    <w:name w:val="Zitat Zchn"/>
    <w:basedOn w:val="Absatz-Standardschriftart"/>
    <w:link w:val="Zitat"/>
    <w:uiPriority w:val="29"/>
    <w:rsid w:val="006F59F6"/>
    <w:rPr>
      <w:rFonts w:eastAsiaTheme="majorEastAsia" w:cstheme="majorBidi"/>
      <w:i/>
      <w:iCs/>
    </w:rPr>
  </w:style>
  <w:style w:type="paragraph" w:styleId="IntensivesZitat">
    <w:name w:val="Intense Quote"/>
    <w:basedOn w:val="Standard"/>
    <w:next w:val="Standard"/>
    <w:link w:val="IntensivesZitat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raster">
    <w:name w:val="Table Grid"/>
    <w:basedOn w:val="NormaleTabelle"/>
    <w:uiPriority w:val="59"/>
    <w:rsid w:val="00B00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 w:type="paragraph" w:styleId="HTMLVorformatiert">
    <w:name w:val="HTML Preformatted"/>
    <w:basedOn w:val="Standard"/>
    <w:link w:val="HTMLVorformatiertZchn"/>
    <w:uiPriority w:val="99"/>
    <w:semiHidden/>
    <w:unhideWhenUsed/>
    <w:rsid w:val="0031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316A30"/>
    <w:rPr>
      <w:rFonts w:ascii="Courier New" w:eastAsia="Times New Roman" w:hAnsi="Courier New" w:cs="Courier New"/>
      <w:sz w:val="20"/>
      <w:szCs w:val="20"/>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 w:id="15412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tk.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mingw.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reeg@uni-potsdam.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43C429-D9F6-4934-9DB6-35AF95EBE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7439</Words>
  <Characters>46868</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22</cp:revision>
  <dcterms:created xsi:type="dcterms:W3CDTF">2018-11-06T09:46:00Z</dcterms:created>
  <dcterms:modified xsi:type="dcterms:W3CDTF">2019-03-19T09:44:00Z</dcterms:modified>
</cp:coreProperties>
</file>