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ECB" w:rsidRPr="000A6ECB" w:rsidRDefault="000A6ECB" w:rsidP="00067A8D">
      <w:pPr>
        <w:pStyle w:val="Titel"/>
        <w:rPr>
          <w:rFonts w:eastAsia="Times New Roman"/>
          <w:lang w:val="en-GB"/>
        </w:rPr>
      </w:pPr>
      <w:r w:rsidRPr="000A6ECB">
        <w:rPr>
          <w:rFonts w:eastAsia="Times New Roman"/>
          <w:lang w:val="en-GB"/>
        </w:rPr>
        <w:t>ODD-protocol</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The model description follows the ODD (Overview, Design concepts, Details) protocol for describing individual- and agent-based models </w:t>
      </w:r>
      <w:r w:rsidRPr="000A6ECB">
        <w:rPr>
          <w:rFonts w:ascii="Times New Roman" w:eastAsia="Times New Roman" w:hAnsi="Times New Roman" w:cs="Times New Roman"/>
          <w:noProof/>
          <w:sz w:val="24"/>
          <w:szCs w:val="24"/>
          <w:lang w:val="en-GB"/>
        </w:rPr>
        <w:t>(Grimm et al., 2010, 2006)</w:t>
      </w:r>
      <w:r w:rsidRPr="000A6ECB">
        <w:rPr>
          <w:rFonts w:ascii="Times New Roman" w:eastAsia="Times New Roman" w:hAnsi="Times New Roman" w:cs="Times New Roman"/>
          <w:sz w:val="24"/>
          <w:szCs w:val="24"/>
          <w:lang w:val="en-GB"/>
        </w:rPr>
        <w:t xml:space="preserve">. </w:t>
      </w:r>
      <w:r w:rsidR="00307110">
        <w:rPr>
          <w:rFonts w:ascii="Times New Roman" w:eastAsia="Times New Roman" w:hAnsi="Times New Roman" w:cs="Times New Roman"/>
          <w:sz w:val="24"/>
          <w:szCs w:val="24"/>
          <w:lang w:val="en-GB"/>
        </w:rPr>
        <w:t xml:space="preserve">The </w:t>
      </w:r>
      <w:proofErr w:type="spellStart"/>
      <w:r w:rsidR="00307110">
        <w:rPr>
          <w:rFonts w:ascii="Times New Roman" w:eastAsia="Times New Roman" w:hAnsi="Times New Roman" w:cs="Times New Roman"/>
          <w:sz w:val="24"/>
          <w:szCs w:val="24"/>
          <w:lang w:val="en-GB"/>
        </w:rPr>
        <w:t>IBCgrassGUI</w:t>
      </w:r>
      <w:proofErr w:type="spellEnd"/>
      <w:r w:rsidR="00307110">
        <w:rPr>
          <w:rFonts w:ascii="Times New Roman" w:eastAsia="Times New Roman" w:hAnsi="Times New Roman" w:cs="Times New Roman"/>
          <w:sz w:val="24"/>
          <w:szCs w:val="24"/>
          <w:lang w:val="en-GB"/>
        </w:rPr>
        <w:t xml:space="preserve"> is based</w:t>
      </w:r>
      <w:r w:rsidRPr="000A6ECB">
        <w:rPr>
          <w:rFonts w:ascii="Times New Roman" w:eastAsia="Times New Roman" w:hAnsi="Times New Roman" w:cs="Times New Roman"/>
          <w:sz w:val="24"/>
          <w:szCs w:val="24"/>
          <w:lang w:val="en-GB"/>
        </w:rPr>
        <w:t xml:space="preserve"> on the grassland community model IBC-grass </w:t>
      </w:r>
      <w:r w:rsidRPr="000A6ECB">
        <w:rPr>
          <w:rFonts w:ascii="Times New Roman" w:eastAsia="Times New Roman" w:hAnsi="Times New Roman" w:cs="Times New Roman"/>
          <w:noProof/>
          <w:sz w:val="24"/>
          <w:szCs w:val="24"/>
          <w:lang w:val="en-GB"/>
        </w:rPr>
        <w:t>(</w:t>
      </w:r>
      <w:r w:rsidRPr="000A6ECB">
        <w:rPr>
          <w:rFonts w:ascii="Times New Roman" w:eastAsia="Times New Roman" w:hAnsi="Times New Roman" w:cs="Times New Roman"/>
          <w:noProof/>
          <w:sz w:val="24"/>
          <w:szCs w:val="24"/>
        </w:rPr>
        <w:t xml:space="preserve">Körner et al., 2014; </w:t>
      </w:r>
      <w:r w:rsidRPr="000A6ECB">
        <w:rPr>
          <w:rFonts w:ascii="Times New Roman" w:eastAsia="Times New Roman" w:hAnsi="Times New Roman" w:cs="Times New Roman"/>
          <w:noProof/>
          <w:sz w:val="24"/>
          <w:szCs w:val="24"/>
          <w:lang w:val="en-GB"/>
        </w:rPr>
        <w:t>May et al., 2009; Reeg et al. 2017; Weiss et al., 2014)</w:t>
      </w:r>
      <w:r w:rsidRPr="000A6ECB">
        <w:rPr>
          <w:rFonts w:ascii="Times New Roman" w:eastAsia="Times New Roman" w:hAnsi="Times New Roman" w:cs="Times New Roman"/>
          <w:sz w:val="24"/>
          <w:szCs w:val="24"/>
          <w:lang w:val="en-GB"/>
        </w:rPr>
        <w:t>. This ODD-protocol is based on the version by Reeg et al (2017), modified processes and extensions are marked in bold.</w:t>
      </w:r>
    </w:p>
    <w:p w:rsidR="000A6ECB" w:rsidRPr="000A6ECB" w:rsidRDefault="000A6ECB" w:rsidP="00067A8D">
      <w:pPr>
        <w:pStyle w:val="berschrift1"/>
        <w:spacing w:line="240" w:lineRule="auto"/>
        <w:rPr>
          <w:rFonts w:eastAsia="Times New Roman"/>
          <w:lang w:val="en-GB" w:eastAsia="de-DE"/>
        </w:rPr>
      </w:pPr>
      <w:bookmarkStart w:id="0" w:name="_Toc419976343"/>
      <w:r w:rsidRPr="000A6ECB">
        <w:rPr>
          <w:rFonts w:eastAsia="Times New Roman"/>
          <w:lang w:val="en-GB" w:eastAsia="de-DE"/>
        </w:rPr>
        <w:t>Purpose</w:t>
      </w:r>
      <w:bookmarkEnd w:id="0"/>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This extended version of IBC-grass is designed to analyse potential </w:t>
      </w:r>
      <w:r w:rsidR="00307110">
        <w:rPr>
          <w:rFonts w:ascii="Times New Roman" w:eastAsia="Times New Roman" w:hAnsi="Times New Roman" w:cs="Times New Roman"/>
          <w:sz w:val="24"/>
          <w:szCs w:val="24"/>
          <w:lang w:val="en-GB"/>
        </w:rPr>
        <w:t xml:space="preserve">impacts </w:t>
      </w:r>
      <w:r w:rsidRPr="000A6ECB">
        <w:rPr>
          <w:rFonts w:ascii="Times New Roman" w:eastAsia="Times New Roman" w:hAnsi="Times New Roman" w:cs="Times New Roman"/>
          <w:sz w:val="24"/>
          <w:szCs w:val="24"/>
          <w:lang w:val="en-GB"/>
        </w:rPr>
        <w:t>on a local plant community adjacent to arable field</w:t>
      </w:r>
      <w:r w:rsidR="00307110">
        <w:rPr>
          <w:rFonts w:ascii="Times New Roman" w:eastAsia="Times New Roman" w:hAnsi="Times New Roman" w:cs="Times New Roman"/>
          <w:sz w:val="24"/>
          <w:szCs w:val="24"/>
          <w:lang w:val="en-GB"/>
        </w:rPr>
        <w:t xml:space="preserve">s </w:t>
      </w:r>
      <w:r w:rsidRPr="000A6ECB">
        <w:rPr>
          <w:rFonts w:ascii="Times New Roman" w:eastAsia="Times New Roman" w:hAnsi="Times New Roman" w:cs="Times New Roman"/>
          <w:sz w:val="24"/>
          <w:szCs w:val="24"/>
          <w:lang w:val="en-GB"/>
        </w:rPr>
        <w:t>induced by herbicide drift.</w:t>
      </w:r>
    </w:p>
    <w:p w:rsidR="000A6ECB" w:rsidRPr="000A6ECB" w:rsidRDefault="000A6ECB" w:rsidP="00067A8D">
      <w:pPr>
        <w:pStyle w:val="berschrift1"/>
        <w:spacing w:line="240" w:lineRule="auto"/>
        <w:rPr>
          <w:rFonts w:eastAsia="Times New Roman"/>
          <w:lang w:val="en-GB" w:eastAsia="de-DE"/>
        </w:rPr>
      </w:pPr>
      <w:bookmarkStart w:id="1" w:name="_Toc419976344"/>
      <w:r w:rsidRPr="000A6ECB">
        <w:rPr>
          <w:rFonts w:eastAsia="Times New Roman"/>
          <w:lang w:val="en-GB" w:eastAsia="de-DE"/>
        </w:rPr>
        <w:t>Entities, state variables and scales</w:t>
      </w:r>
      <w:bookmarkEnd w:id="1"/>
    </w:p>
    <w:p w:rsidR="000A6ECB" w:rsidRDefault="000F773D" w:rsidP="00067A8D">
      <w:pPr>
        <w:spacing w:after="240" w:line="240" w:lineRule="auto"/>
        <w:ind w:firstLine="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Table 1 summarizes the state variables of IBC-grass. </w:t>
      </w:r>
      <w:r w:rsidR="000A6ECB" w:rsidRPr="000A6ECB">
        <w:rPr>
          <w:rFonts w:ascii="Times New Roman" w:eastAsia="Times New Roman" w:hAnsi="Times New Roman" w:cs="Times New Roman"/>
          <w:sz w:val="24"/>
          <w:szCs w:val="24"/>
          <w:lang w:val="en-GB"/>
        </w:rPr>
        <w:t xml:space="preserve">The model simulates plant community processes within a </w:t>
      </w:r>
      <w:r w:rsidR="00307110">
        <w:rPr>
          <w:rFonts w:ascii="Times New Roman" w:eastAsia="Times New Roman" w:hAnsi="Times New Roman" w:cs="Times New Roman"/>
          <w:sz w:val="24"/>
          <w:szCs w:val="24"/>
          <w:lang w:val="en-GB"/>
        </w:rPr>
        <w:t xml:space="preserve">local </w:t>
      </w:r>
      <w:r w:rsidR="000A6ECB" w:rsidRPr="000A6ECB">
        <w:rPr>
          <w:rFonts w:ascii="Times New Roman" w:eastAsia="Times New Roman" w:hAnsi="Times New Roman" w:cs="Times New Roman"/>
          <w:sz w:val="24"/>
          <w:szCs w:val="24"/>
          <w:lang w:val="en-GB"/>
        </w:rPr>
        <w:t xml:space="preserve">approx. 3 m² patch designed as a grid of </w:t>
      </w:r>
      <w:r w:rsidR="00307110">
        <w:rPr>
          <w:rFonts w:ascii="Times New Roman" w:eastAsia="Times New Roman" w:hAnsi="Times New Roman" w:cs="Times New Roman"/>
          <w:sz w:val="24"/>
          <w:szCs w:val="24"/>
          <w:lang w:val="en-GB"/>
        </w:rPr>
        <w:t>x</w:t>
      </w:r>
      <w:r w:rsidR="000A6ECB" w:rsidRPr="000A6ECB">
        <w:rPr>
          <w:rFonts w:ascii="Times New Roman" w:eastAsia="Times New Roman" w:hAnsi="Times New Roman" w:cs="Times New Roman"/>
          <w:sz w:val="24"/>
          <w:szCs w:val="24"/>
          <w:lang w:val="en-GB"/>
        </w:rPr>
        <w:t>*</w:t>
      </w:r>
      <w:r w:rsidR="00307110">
        <w:rPr>
          <w:rFonts w:ascii="Times New Roman" w:eastAsia="Times New Roman" w:hAnsi="Times New Roman" w:cs="Times New Roman"/>
          <w:sz w:val="24"/>
          <w:szCs w:val="24"/>
          <w:lang w:val="en-GB"/>
        </w:rPr>
        <w:t>x</w:t>
      </w:r>
      <w:r w:rsidR="000A6ECB" w:rsidRPr="000A6ECB">
        <w:rPr>
          <w:rFonts w:ascii="Times New Roman" w:eastAsia="Times New Roman" w:hAnsi="Times New Roman" w:cs="Times New Roman"/>
          <w:sz w:val="24"/>
          <w:szCs w:val="24"/>
          <w:lang w:val="en-GB"/>
        </w:rPr>
        <w:t xml:space="preserve"> grid cells, i.e. one grid cell represents 1cm². </w:t>
      </w:r>
      <w:r w:rsidR="00307110">
        <w:rPr>
          <w:rFonts w:ascii="Times New Roman" w:eastAsia="Times New Roman" w:hAnsi="Times New Roman" w:cs="Times New Roman"/>
          <w:sz w:val="24"/>
          <w:szCs w:val="24"/>
          <w:lang w:val="en-GB"/>
        </w:rPr>
        <w:t>The size of a patch can vary between 100*100 cm² and 173*173 cm²</w:t>
      </w:r>
      <w:r>
        <w:rPr>
          <w:rFonts w:ascii="Times New Roman" w:eastAsia="Times New Roman" w:hAnsi="Times New Roman" w:cs="Times New Roman"/>
          <w:sz w:val="24"/>
          <w:szCs w:val="24"/>
          <w:lang w:val="en-GB"/>
        </w:rPr>
        <w:t xml:space="preserve">. </w:t>
      </w:r>
      <w:r w:rsidR="000A6ECB" w:rsidRPr="000A6ECB">
        <w:rPr>
          <w:rFonts w:ascii="Times New Roman" w:eastAsia="Times New Roman" w:hAnsi="Times New Roman" w:cs="Times New Roman"/>
          <w:sz w:val="24"/>
          <w:szCs w:val="24"/>
          <w:lang w:val="en-GB"/>
        </w:rPr>
        <w:t>Each grid cell can comprise several seeds and not more than one individual plant. Each seed is described with the state variable of its specific location on the grid and moreover its age and mass. An individual plant can either be a ramet of a clonal plant type or a non-clonal plant. Each plant individual is described by its specific position on the grid, the duration of resource stress exposure, the shoot, root and reproductive mass and the presence of growing spacers in case of clonal plant types. Plant individuals are categorized into plant functional types (PFT), which differ in their characteristics of 12 selected trait parameters</w:t>
      </w:r>
      <w:r>
        <w:rPr>
          <w:rFonts w:ascii="Times New Roman" w:eastAsia="Times New Roman" w:hAnsi="Times New Roman" w:cs="Times New Roman"/>
          <w:sz w:val="24"/>
          <w:szCs w:val="24"/>
          <w:lang w:val="en-GB"/>
        </w:rPr>
        <w:t xml:space="preserve"> (see Table 2)</w:t>
      </w:r>
      <w:r w:rsidR="000A6ECB" w:rsidRPr="000A6ECB">
        <w:rPr>
          <w:rFonts w:ascii="Times New Roman" w:eastAsia="Times New Roman" w:hAnsi="Times New Roman" w:cs="Times New Roman"/>
          <w:sz w:val="24"/>
          <w:szCs w:val="24"/>
          <w:lang w:val="en-GB"/>
        </w:rPr>
        <w:t xml:space="preserve">. Plant individuals have circular area around their stem, the ‘zone-of-influence’ (ZOI). Within this area, plants acquire and compete for resources in the case of overlapping ZOIs. Two compartments (layers) are distinguished: above- and belowground. ZOIs are determined by the specific above- and belowground biomasses of the individual plant. As plants grow, the ZOI areas increase over time. One simulated time step represents one week; in each year 30 weeks of </w:t>
      </w:r>
      <w:r w:rsidR="00307110">
        <w:rPr>
          <w:rFonts w:ascii="Times New Roman" w:eastAsia="Times New Roman" w:hAnsi="Times New Roman" w:cs="Times New Roman"/>
          <w:sz w:val="24"/>
          <w:szCs w:val="24"/>
          <w:lang w:val="en-GB"/>
        </w:rPr>
        <w:t xml:space="preserve">the </w:t>
      </w:r>
      <w:r w:rsidR="000A6ECB" w:rsidRPr="000A6ECB">
        <w:rPr>
          <w:rFonts w:ascii="Times New Roman" w:eastAsia="Times New Roman" w:hAnsi="Times New Roman" w:cs="Times New Roman"/>
          <w:sz w:val="24"/>
          <w:szCs w:val="24"/>
          <w:lang w:val="en-GB"/>
        </w:rPr>
        <w:t>vegetation period are simulated.</w:t>
      </w:r>
    </w:p>
    <w:p w:rsidR="00A4703F" w:rsidRPr="00492C48" w:rsidRDefault="00A4703F" w:rsidP="00067A8D">
      <w:pPr>
        <w:spacing w:after="240" w:line="240" w:lineRule="auto"/>
        <w:ind w:firstLine="360"/>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Resources are homogenously distributed over the grid. Aboveground and belowground resource levels can be determined separately. For aboveground resources, seasonal variation can be included by defining the amplitude of the assumed sine curve. This function is based on the day length (and thus duration of light) over the year, which follows a sine distribution.</w:t>
      </w:r>
    </w:p>
    <w:p w:rsidR="00A4703F" w:rsidRPr="00492C48" w:rsidRDefault="00A4703F" w:rsidP="00492C48">
      <w:pPr>
        <w:spacing w:after="240" w:line="240" w:lineRule="auto"/>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Resources [week] = (amplitude*</w:t>
      </w:r>
      <w:proofErr w:type="gramStart"/>
      <w:r w:rsidRPr="00492C48">
        <w:rPr>
          <w:rFonts w:ascii="Times New Roman" w:eastAsia="Times New Roman" w:hAnsi="Times New Roman" w:cs="Times New Roman"/>
          <w:b/>
          <w:sz w:val="24"/>
          <w:szCs w:val="24"/>
          <w:lang w:val="en-GB"/>
        </w:rPr>
        <w:t>sin(</w:t>
      </w:r>
      <w:proofErr w:type="gramEnd"/>
      <w:r w:rsidRPr="00492C48">
        <w:rPr>
          <w:rFonts w:ascii="Times New Roman" w:eastAsia="Times New Roman" w:hAnsi="Times New Roman" w:cs="Times New Roman"/>
          <w:b/>
          <w:sz w:val="24"/>
          <w:szCs w:val="24"/>
          <w:lang w:val="en-GB"/>
        </w:rPr>
        <w:t>2*pi/365)*(((week+11)*7)-80)</w:t>
      </w:r>
      <w:r w:rsidR="00492C48" w:rsidRPr="00492C48">
        <w:rPr>
          <w:rFonts w:ascii="Times New Roman" w:eastAsia="Times New Roman" w:hAnsi="Times New Roman" w:cs="Times New Roman"/>
          <w:b/>
          <w:sz w:val="24"/>
          <w:szCs w:val="24"/>
          <w:lang w:val="en-GB"/>
        </w:rPr>
        <w:t>)+0.73)*</w:t>
      </w:r>
      <w:r w:rsidRPr="00492C48">
        <w:rPr>
          <w:rFonts w:ascii="Times New Roman" w:eastAsia="Times New Roman" w:hAnsi="Times New Roman" w:cs="Times New Roman"/>
          <w:b/>
          <w:sz w:val="24"/>
          <w:szCs w:val="24"/>
          <w:lang w:val="en-GB"/>
        </w:rPr>
        <w:t>resource_level</w:t>
      </w:r>
    </w:p>
    <w:p w:rsidR="00492C48" w:rsidRPr="00492C48" w:rsidRDefault="00492C48" w:rsidP="00492C48">
      <w:pPr>
        <w:spacing w:after="240" w:line="240" w:lineRule="auto"/>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 xml:space="preserve">Week is the current week of the growing </w:t>
      </w:r>
      <w:proofErr w:type="gramStart"/>
      <w:r w:rsidRPr="00492C48">
        <w:rPr>
          <w:rFonts w:ascii="Times New Roman" w:eastAsia="Times New Roman" w:hAnsi="Times New Roman" w:cs="Times New Roman"/>
          <w:b/>
          <w:sz w:val="24"/>
          <w:szCs w:val="24"/>
          <w:lang w:val="en-GB"/>
        </w:rPr>
        <w:t>season,</w:t>
      </w:r>
      <w:proofErr w:type="gramEnd"/>
      <w:r w:rsidRPr="00492C48">
        <w:rPr>
          <w:rFonts w:ascii="Times New Roman" w:eastAsia="Times New Roman" w:hAnsi="Times New Roman" w:cs="Times New Roman"/>
          <w:b/>
          <w:sz w:val="24"/>
          <w:szCs w:val="24"/>
          <w:lang w:val="en-GB"/>
        </w:rPr>
        <w:t xml:space="preserve"> </w:t>
      </w:r>
      <w:proofErr w:type="spellStart"/>
      <w:r w:rsidRPr="00492C48">
        <w:rPr>
          <w:rFonts w:ascii="Times New Roman" w:eastAsia="Times New Roman" w:hAnsi="Times New Roman" w:cs="Times New Roman"/>
          <w:b/>
          <w:sz w:val="24"/>
          <w:szCs w:val="24"/>
          <w:lang w:val="en-GB"/>
        </w:rPr>
        <w:t>resource_level</w:t>
      </w:r>
      <w:proofErr w:type="spellEnd"/>
      <w:r w:rsidRPr="00492C48">
        <w:rPr>
          <w:rFonts w:ascii="Times New Roman" w:eastAsia="Times New Roman" w:hAnsi="Times New Roman" w:cs="Times New Roman"/>
          <w:b/>
          <w:sz w:val="24"/>
          <w:szCs w:val="24"/>
          <w:lang w:val="en-GB"/>
        </w:rPr>
        <w:t xml:space="preserve"> is the basic resource level.</w:t>
      </w:r>
    </w:p>
    <w:p w:rsidR="000F773D" w:rsidRDefault="000F773D" w:rsidP="00067A8D">
      <w:pPr>
        <w:pStyle w:val="Beschriftung"/>
        <w:keepNext/>
        <w:spacing w:line="240" w:lineRule="auto"/>
      </w:pPr>
      <w:bookmarkStart w:id="2" w:name="_Ref531013283"/>
      <w:r>
        <w:t xml:space="preserve">Table </w:t>
      </w:r>
      <w:r w:rsidR="0045665B">
        <w:fldChar w:fldCharType="begin"/>
      </w:r>
      <w:r w:rsidRPr="00FB1F15">
        <w:instrText xml:space="preserve"> SEQ Table \* ARABIC </w:instrText>
      </w:r>
      <w:r w:rsidR="0045665B">
        <w:fldChar w:fldCharType="separate"/>
      </w:r>
      <w:r>
        <w:rPr>
          <w:noProof/>
        </w:rPr>
        <w:t>1</w:t>
      </w:r>
      <w:r w:rsidR="0045665B">
        <w:rPr>
          <w:noProof/>
        </w:rPr>
        <w:fldChar w:fldCharType="end"/>
      </w:r>
      <w:bookmarkEnd w:id="2"/>
      <w:r>
        <w:t>: Main state variables of IBC-grass including a short explanation and the unit</w:t>
      </w:r>
    </w:p>
    <w:tbl>
      <w:tblPr>
        <w:tblStyle w:val="Tabellenraster"/>
        <w:tblW w:w="7116" w:type="dxa"/>
        <w:tblLayout w:type="fixed"/>
        <w:tblLook w:val="04A0" w:firstRow="1" w:lastRow="0" w:firstColumn="1" w:lastColumn="0" w:noHBand="0" w:noVBand="1"/>
      </w:tblPr>
      <w:tblGrid>
        <w:gridCol w:w="2235"/>
        <w:gridCol w:w="3464"/>
        <w:gridCol w:w="1417"/>
      </w:tblGrid>
      <w:tr w:rsidR="000F773D" w:rsidRPr="001F4585" w:rsidTr="00527017">
        <w:trPr>
          <w:trHeight w:val="300"/>
        </w:trPr>
        <w:tc>
          <w:tcPr>
            <w:tcW w:w="2235" w:type="dxa"/>
            <w:noWrap/>
            <w:hideMark/>
          </w:tcPr>
          <w:p w:rsidR="000F773D" w:rsidRPr="001F4585" w:rsidRDefault="000F773D" w:rsidP="00067A8D">
            <w:pPr>
              <w:rPr>
                <w:b/>
                <w:bCs/>
                <w:color w:val="000000"/>
                <w:lang w:val="en-GB"/>
              </w:rPr>
            </w:pPr>
            <w:r w:rsidRPr="001F4585">
              <w:rPr>
                <w:b/>
                <w:bCs/>
                <w:color w:val="000000"/>
                <w:lang w:val="en-GB"/>
              </w:rPr>
              <w:t>State variable</w:t>
            </w:r>
          </w:p>
        </w:tc>
        <w:tc>
          <w:tcPr>
            <w:tcW w:w="3464" w:type="dxa"/>
            <w:noWrap/>
            <w:hideMark/>
          </w:tcPr>
          <w:p w:rsidR="000F773D" w:rsidRPr="001F4585" w:rsidRDefault="000F773D" w:rsidP="00067A8D">
            <w:pPr>
              <w:rPr>
                <w:b/>
                <w:bCs/>
                <w:color w:val="000000"/>
                <w:lang w:val="en-GB"/>
              </w:rPr>
            </w:pPr>
            <w:r w:rsidRPr="001F4585">
              <w:rPr>
                <w:b/>
                <w:bCs/>
                <w:color w:val="000000"/>
                <w:lang w:val="en-GB"/>
              </w:rPr>
              <w:t>Explanation</w:t>
            </w:r>
          </w:p>
        </w:tc>
        <w:tc>
          <w:tcPr>
            <w:tcW w:w="1417" w:type="dxa"/>
            <w:noWrap/>
            <w:hideMark/>
          </w:tcPr>
          <w:p w:rsidR="000F773D" w:rsidRPr="001F4585" w:rsidRDefault="000F773D" w:rsidP="00067A8D">
            <w:pPr>
              <w:rPr>
                <w:b/>
                <w:bCs/>
                <w:color w:val="000000"/>
                <w:lang w:val="en-GB"/>
              </w:rPr>
            </w:pPr>
            <w:r w:rsidRPr="001F4585">
              <w:rPr>
                <w:b/>
                <w:bCs/>
                <w:color w:val="000000"/>
                <w:lang w:val="en-GB"/>
              </w:rPr>
              <w:t>Unit</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x</w:t>
            </w:r>
            <w:r w:rsidRPr="001F4585">
              <w:rPr>
                <w:color w:val="000000"/>
                <w:vertAlign w:val="subscript"/>
                <w:lang w:val="en-GB"/>
              </w:rPr>
              <w:t>coord</w:t>
            </w:r>
            <w:r w:rsidRPr="001F4585">
              <w:rPr>
                <w:color w:val="000000"/>
                <w:lang w:val="en-GB"/>
              </w:rPr>
              <w:t>, y</w:t>
            </w:r>
            <w:r w:rsidRPr="001F4585">
              <w:rPr>
                <w:color w:val="000000"/>
                <w:vertAlign w:val="subscript"/>
                <w:lang w:val="en-GB"/>
              </w:rPr>
              <w:t>coord</w:t>
            </w:r>
          </w:p>
        </w:tc>
        <w:tc>
          <w:tcPr>
            <w:tcW w:w="3464" w:type="dxa"/>
            <w:noWrap/>
            <w:hideMark/>
          </w:tcPr>
          <w:p w:rsidR="000F773D" w:rsidRPr="001F4585" w:rsidRDefault="000F773D" w:rsidP="00067A8D">
            <w:pPr>
              <w:rPr>
                <w:color w:val="000000"/>
                <w:lang w:val="en-GB"/>
              </w:rPr>
            </w:pPr>
            <w:r w:rsidRPr="001F4585">
              <w:rPr>
                <w:color w:val="000000"/>
                <w:lang w:val="en-GB"/>
              </w:rPr>
              <w:t>location of the plant's stem on the grid</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lastRenderedPageBreak/>
              <w:t>age</w:t>
            </w:r>
          </w:p>
        </w:tc>
        <w:tc>
          <w:tcPr>
            <w:tcW w:w="3464" w:type="dxa"/>
            <w:noWrap/>
            <w:hideMark/>
          </w:tcPr>
          <w:p w:rsidR="000F773D" w:rsidRPr="001F4585" w:rsidRDefault="000F773D" w:rsidP="00067A8D">
            <w:pPr>
              <w:rPr>
                <w:color w:val="000000"/>
                <w:lang w:val="en-GB"/>
              </w:rPr>
            </w:pPr>
            <w:r w:rsidRPr="001F4585">
              <w:rPr>
                <w:color w:val="000000"/>
                <w:lang w:val="en-GB"/>
              </w:rPr>
              <w:t>age of the plant</w:t>
            </w:r>
          </w:p>
        </w:tc>
        <w:tc>
          <w:tcPr>
            <w:tcW w:w="1417" w:type="dxa"/>
            <w:noWrap/>
            <w:hideMark/>
          </w:tcPr>
          <w:p w:rsidR="000F773D" w:rsidRPr="001F4585" w:rsidRDefault="000F773D" w:rsidP="00067A8D">
            <w:pPr>
              <w:rPr>
                <w:color w:val="000000"/>
                <w:lang w:val="en-GB"/>
              </w:rPr>
            </w:pPr>
            <w:r w:rsidRPr="001F4585">
              <w:rPr>
                <w:color w:val="000000"/>
                <w:lang w:val="en-GB"/>
              </w:rPr>
              <w:t>years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m</w:t>
            </w:r>
            <w:r w:rsidRPr="001F4585">
              <w:rPr>
                <w:color w:val="000000"/>
                <w:vertAlign w:val="subscript"/>
                <w:lang w:val="en-GB"/>
              </w:rPr>
              <w:t>shoot/root/repro</w:t>
            </w:r>
          </w:p>
        </w:tc>
        <w:tc>
          <w:tcPr>
            <w:tcW w:w="3464" w:type="dxa"/>
            <w:noWrap/>
            <w:hideMark/>
          </w:tcPr>
          <w:p w:rsidR="000F773D" w:rsidRPr="001F4585" w:rsidRDefault="000F773D" w:rsidP="00067A8D">
            <w:pPr>
              <w:rPr>
                <w:color w:val="000000"/>
                <w:lang w:val="en-GB"/>
              </w:rPr>
            </w:pPr>
            <w:r w:rsidRPr="001F4585">
              <w:rPr>
                <w:color w:val="000000"/>
                <w:lang w:val="en-GB"/>
              </w:rPr>
              <w:t>shoot/root/reproductive mass</w:t>
            </w:r>
          </w:p>
        </w:tc>
        <w:tc>
          <w:tcPr>
            <w:tcW w:w="1417" w:type="dxa"/>
            <w:noWrap/>
            <w:hideMark/>
          </w:tcPr>
          <w:p w:rsidR="000F773D" w:rsidRPr="001F4585" w:rsidRDefault="000F773D" w:rsidP="00067A8D">
            <w:pPr>
              <w:rPr>
                <w:color w:val="000000"/>
                <w:lang w:val="en-GB"/>
              </w:rPr>
            </w:pPr>
            <w:r w:rsidRPr="001F4585">
              <w:rPr>
                <w:color w:val="000000"/>
                <w:lang w:val="en-GB"/>
              </w:rPr>
              <w:t>mg dry mass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w</w:t>
            </w:r>
            <w:r w:rsidRPr="001F4585">
              <w:rPr>
                <w:color w:val="000000"/>
                <w:vertAlign w:val="subscript"/>
                <w:lang w:val="en-GB"/>
              </w:rPr>
              <w:t>stress</w:t>
            </w:r>
          </w:p>
        </w:tc>
        <w:tc>
          <w:tcPr>
            <w:tcW w:w="3464" w:type="dxa"/>
            <w:noWrap/>
            <w:hideMark/>
          </w:tcPr>
          <w:p w:rsidR="000F773D" w:rsidRPr="001F4585" w:rsidRDefault="000F773D" w:rsidP="00067A8D">
            <w:pPr>
              <w:rPr>
                <w:color w:val="000000"/>
                <w:lang w:val="en-GB"/>
              </w:rPr>
            </w:pPr>
            <w:r w:rsidRPr="001F4585">
              <w:rPr>
                <w:color w:val="000000"/>
                <w:lang w:val="en-GB"/>
              </w:rPr>
              <w:t>consecutive weeks of stress (i.e. lack of resources)</w:t>
            </w:r>
          </w:p>
        </w:tc>
        <w:tc>
          <w:tcPr>
            <w:tcW w:w="1417" w:type="dxa"/>
            <w:noWrap/>
            <w:hideMark/>
          </w:tcPr>
          <w:p w:rsidR="000F773D" w:rsidRPr="001F4585" w:rsidRDefault="000F773D" w:rsidP="00067A8D">
            <w:pPr>
              <w:rPr>
                <w:color w:val="000000"/>
                <w:lang w:val="en-GB"/>
              </w:rPr>
            </w:pPr>
            <w:r w:rsidRPr="001F4585">
              <w:rPr>
                <w:color w:val="000000"/>
                <w:lang w:val="en-GB"/>
              </w:rPr>
              <w:t>weeks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SpacerLength</w:t>
            </w:r>
          </w:p>
        </w:tc>
        <w:tc>
          <w:tcPr>
            <w:tcW w:w="3464" w:type="dxa"/>
            <w:noWrap/>
            <w:hideMark/>
          </w:tcPr>
          <w:p w:rsidR="000F773D" w:rsidRPr="001F4585" w:rsidRDefault="000F773D" w:rsidP="00067A8D">
            <w:pPr>
              <w:rPr>
                <w:color w:val="000000"/>
                <w:lang w:val="en-GB"/>
              </w:rPr>
            </w:pPr>
            <w:r w:rsidRPr="001F4585">
              <w:rPr>
                <w:color w:val="000000"/>
                <w:lang w:val="en-GB"/>
              </w:rPr>
              <w:t>current spacer length</w:t>
            </w:r>
          </w:p>
        </w:tc>
        <w:tc>
          <w:tcPr>
            <w:tcW w:w="1417" w:type="dxa"/>
            <w:noWrap/>
            <w:hideMark/>
          </w:tcPr>
          <w:p w:rsidR="000F773D" w:rsidRPr="001F4585" w:rsidRDefault="000F773D" w:rsidP="00067A8D">
            <w:pPr>
              <w:rPr>
                <w:color w:val="000000"/>
                <w:lang w:val="en-GB"/>
              </w:rPr>
            </w:pPr>
            <w:r w:rsidRPr="001F4585">
              <w:rPr>
                <w:color w:val="000000"/>
                <w:lang w:val="en-GB"/>
              </w:rPr>
              <w:t>cm</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Spacerdirection</w:t>
            </w:r>
          </w:p>
        </w:tc>
        <w:tc>
          <w:tcPr>
            <w:tcW w:w="3464" w:type="dxa"/>
            <w:noWrap/>
            <w:hideMark/>
          </w:tcPr>
          <w:p w:rsidR="000F773D" w:rsidRPr="001F4585" w:rsidRDefault="000F773D" w:rsidP="00067A8D">
            <w:pPr>
              <w:rPr>
                <w:color w:val="000000"/>
                <w:lang w:val="en-GB"/>
              </w:rPr>
            </w:pPr>
            <w:r w:rsidRPr="001F4585">
              <w:rPr>
                <w:color w:val="000000"/>
                <w:lang w:val="en-GB"/>
              </w:rPr>
              <w:t>spacer direction</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Res</w:t>
            </w:r>
            <w:r w:rsidRPr="001F4585">
              <w:rPr>
                <w:color w:val="000000"/>
                <w:vertAlign w:val="subscript"/>
                <w:lang w:val="en-GB"/>
              </w:rPr>
              <w:t>A/B/cell</w:t>
            </w:r>
          </w:p>
        </w:tc>
        <w:tc>
          <w:tcPr>
            <w:tcW w:w="3464" w:type="dxa"/>
            <w:noWrap/>
            <w:hideMark/>
          </w:tcPr>
          <w:p w:rsidR="000F773D" w:rsidRPr="001F4585" w:rsidRDefault="000F773D" w:rsidP="00067A8D">
            <w:pPr>
              <w:rPr>
                <w:color w:val="000000"/>
                <w:lang w:val="en-GB"/>
              </w:rPr>
            </w:pPr>
            <w:r w:rsidRPr="001F4585">
              <w:rPr>
                <w:color w:val="000000"/>
                <w:lang w:val="en-GB"/>
              </w:rPr>
              <w:t>Above- , belowground and cell resources per cm²</w:t>
            </w:r>
          </w:p>
        </w:tc>
        <w:tc>
          <w:tcPr>
            <w:tcW w:w="1417" w:type="dxa"/>
            <w:noWrap/>
            <w:hideMark/>
          </w:tcPr>
          <w:p w:rsidR="000F773D" w:rsidRPr="001F4585" w:rsidRDefault="000F773D" w:rsidP="00067A8D">
            <w:pPr>
              <w:rPr>
                <w:color w:val="000000"/>
                <w:lang w:val="en-GB"/>
              </w:rPr>
            </w:pPr>
            <w:r w:rsidRPr="001F4585">
              <w:rPr>
                <w:color w:val="000000"/>
                <w:lang w:val="en-GB"/>
              </w:rPr>
              <w:t>Resource units</w:t>
            </w:r>
          </w:p>
        </w:tc>
      </w:tr>
      <w:tr w:rsidR="000F773D" w:rsidRPr="001F4585" w:rsidTr="00527017">
        <w:trPr>
          <w:trHeight w:val="300"/>
        </w:trPr>
        <w:tc>
          <w:tcPr>
            <w:tcW w:w="2235" w:type="dxa"/>
            <w:noWrap/>
            <w:hideMark/>
          </w:tcPr>
          <w:p w:rsidR="000F773D" w:rsidRPr="001F4585" w:rsidRDefault="000F773D" w:rsidP="00067A8D">
            <w:r w:rsidRPr="001F4585">
              <w:t>nPFT</w:t>
            </w:r>
          </w:p>
        </w:tc>
        <w:tc>
          <w:tcPr>
            <w:tcW w:w="3464" w:type="dxa"/>
            <w:noWrap/>
            <w:hideMark/>
          </w:tcPr>
          <w:p w:rsidR="000F773D" w:rsidRPr="001F4585" w:rsidRDefault="000F773D" w:rsidP="00067A8D">
            <w:proofErr w:type="spellStart"/>
            <w:r w:rsidRPr="001F4585">
              <w:t>number</w:t>
            </w:r>
            <w:proofErr w:type="spellEnd"/>
            <w:r w:rsidRPr="001F4585">
              <w:t xml:space="preserve"> </w:t>
            </w:r>
            <w:proofErr w:type="spellStart"/>
            <w:r w:rsidRPr="001F4585">
              <w:t>of</w:t>
            </w:r>
            <w:proofErr w:type="spellEnd"/>
            <w:r w:rsidRPr="001F4585">
              <w:t xml:space="preserve"> </w:t>
            </w:r>
            <w:proofErr w:type="spellStart"/>
            <w:r w:rsidRPr="001F4585">
              <w:t>neighbouring</w:t>
            </w:r>
            <w:proofErr w:type="spellEnd"/>
            <w:r w:rsidRPr="001F4585">
              <w:t xml:space="preserve"> PFTs</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r w:rsidRPr="001F4585">
              <w:t>current_abundance</w:t>
            </w:r>
          </w:p>
        </w:tc>
        <w:tc>
          <w:tcPr>
            <w:tcW w:w="3464" w:type="dxa"/>
            <w:noWrap/>
            <w:hideMark/>
          </w:tcPr>
          <w:p w:rsidR="000F773D" w:rsidRPr="001F4585" w:rsidRDefault="000F773D" w:rsidP="00067A8D">
            <w:pPr>
              <w:rPr>
                <w:lang w:val="en-US"/>
              </w:rPr>
            </w:pPr>
            <w:r w:rsidRPr="001F4585">
              <w:rPr>
                <w:lang w:val="en-US"/>
              </w:rPr>
              <w:t>current abundance of a PFT</w:t>
            </w:r>
          </w:p>
        </w:tc>
        <w:tc>
          <w:tcPr>
            <w:tcW w:w="1417" w:type="dxa"/>
            <w:noWrap/>
            <w:hideMark/>
          </w:tcPr>
          <w:p w:rsidR="000F773D" w:rsidRPr="001F4585" w:rsidRDefault="000F773D" w:rsidP="00067A8D">
            <w:pPr>
              <w:rPr>
                <w:lang w:val="en-US"/>
              </w:rPr>
            </w:pPr>
          </w:p>
        </w:tc>
      </w:tr>
    </w:tbl>
    <w:p w:rsidR="000F773D" w:rsidRDefault="000F773D" w:rsidP="00067A8D">
      <w:pPr>
        <w:spacing w:after="240" w:line="240" w:lineRule="auto"/>
        <w:ind w:firstLine="360"/>
        <w:jc w:val="both"/>
        <w:rPr>
          <w:rFonts w:ascii="Times New Roman" w:eastAsia="Times New Roman" w:hAnsi="Times New Roman" w:cs="Times New Roman"/>
          <w:sz w:val="24"/>
          <w:szCs w:val="24"/>
        </w:rPr>
      </w:pPr>
    </w:p>
    <w:p w:rsidR="000F773D" w:rsidRDefault="000F773D" w:rsidP="00067A8D">
      <w:pPr>
        <w:pStyle w:val="Beschriftung"/>
        <w:keepNext/>
        <w:spacing w:line="240" w:lineRule="auto"/>
      </w:pPr>
      <w:r>
        <w:t xml:space="preserve">Table </w:t>
      </w:r>
      <w:r w:rsidR="0045665B">
        <w:fldChar w:fldCharType="begin"/>
      </w:r>
      <w:r w:rsidR="00067A8D">
        <w:instrText xml:space="preserve"> SEQ Table \* ARABIC </w:instrText>
      </w:r>
      <w:r w:rsidR="0045665B">
        <w:fldChar w:fldCharType="separate"/>
      </w:r>
      <w:r>
        <w:rPr>
          <w:noProof/>
        </w:rPr>
        <w:t>2</w:t>
      </w:r>
      <w:r w:rsidR="0045665B">
        <w:rPr>
          <w:noProof/>
        </w:rPr>
        <w:fldChar w:fldCharType="end"/>
      </w:r>
      <w:r>
        <w:t>: PFT Trait parameter and the corresponsing plant trait data bases</w:t>
      </w:r>
    </w:p>
    <w:tbl>
      <w:tblPr>
        <w:tblW w:w="9072" w:type="dxa"/>
        <w:tblInd w:w="70" w:type="dxa"/>
        <w:tblLayout w:type="fixed"/>
        <w:tblCellMar>
          <w:left w:w="70" w:type="dxa"/>
          <w:right w:w="70" w:type="dxa"/>
        </w:tblCellMar>
        <w:tblLook w:val="04A0" w:firstRow="1" w:lastRow="0" w:firstColumn="1" w:lastColumn="0" w:noHBand="0" w:noVBand="1"/>
      </w:tblPr>
      <w:tblGrid>
        <w:gridCol w:w="2268"/>
        <w:gridCol w:w="1560"/>
        <w:gridCol w:w="992"/>
        <w:gridCol w:w="850"/>
        <w:gridCol w:w="851"/>
        <w:gridCol w:w="2551"/>
      </w:tblGrid>
      <w:tr w:rsidR="000F773D" w:rsidRPr="000F773D" w:rsidTr="000F773D">
        <w:trPr>
          <w:trHeight w:val="464"/>
        </w:trPr>
        <w:tc>
          <w:tcPr>
            <w:tcW w:w="2268" w:type="dxa"/>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eastAsia="de-DE" w:bidi="ar-SA"/>
              </w:rPr>
            </w:pPr>
            <w:r w:rsidRPr="000F773D">
              <w:rPr>
                <w:rFonts w:ascii="Times New Roman" w:eastAsia="Times New Roman" w:hAnsi="Times New Roman" w:cs="Times New Roman"/>
                <w:b/>
                <w:bCs/>
                <w:color w:val="000000"/>
                <w:sz w:val="20"/>
                <w:szCs w:val="20"/>
                <w:lang w:eastAsia="de-DE" w:bidi="ar-SA"/>
              </w:rPr>
              <w:t>Trait/trait syndrome and attributes</w:t>
            </w:r>
          </w:p>
        </w:tc>
        <w:tc>
          <w:tcPr>
            <w:tcW w:w="4253" w:type="dxa"/>
            <w:gridSpan w:val="4"/>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Trait</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parameters</w:t>
            </w:r>
            <w:proofErr w:type="spellEnd"/>
          </w:p>
        </w:tc>
        <w:tc>
          <w:tcPr>
            <w:tcW w:w="2551" w:type="dxa"/>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Database</w:t>
            </w:r>
          </w:p>
        </w:tc>
      </w:tr>
      <w:tr w:rsidR="000F773D" w:rsidRPr="000F773D" w:rsidTr="000F773D">
        <w:trPr>
          <w:trHeight w:val="40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Growth form</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f</w:t>
            </w:r>
            <w:r w:rsidRPr="000F773D">
              <w:rPr>
                <w:rFonts w:ascii="Times New Roman" w:eastAsia="Times New Roman" w:hAnsi="Times New Roman" w:cs="Times New Roman"/>
                <w:b/>
                <w:bCs/>
                <w:color w:val="000000"/>
                <w:sz w:val="20"/>
                <w:szCs w:val="20"/>
                <w:vertAlign w:val="subscript"/>
                <w:lang w:val="de-DE" w:eastAsia="de-DE" w:bidi="ar-SA"/>
              </w:rPr>
              <w:t>leaf</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BiolFlor- </w:t>
            </w:r>
            <w:proofErr w:type="spellStart"/>
            <w:r w:rsidRPr="000F773D">
              <w:rPr>
                <w:rFonts w:ascii="Times New Roman" w:eastAsia="Times New Roman" w:hAnsi="Times New Roman" w:cs="Times New Roman"/>
                <w:i/>
                <w:iCs/>
                <w:color w:val="000000"/>
                <w:sz w:val="20"/>
                <w:szCs w:val="20"/>
                <w:lang w:val="de-DE" w:eastAsia="de-DE" w:bidi="ar-SA"/>
              </w:rPr>
              <w:t>rosette</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attribute</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Rosette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rosette</w:t>
            </w:r>
          </w:p>
        </w:tc>
      </w:tr>
      <w:tr w:rsidR="000F773D" w:rsidRPr="000F773D" w:rsidTr="000F773D">
        <w:trPr>
          <w:trHeight w:val="326"/>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0.75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Semi-rosette</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Erect</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roofErr w:type="spellStart"/>
            <w:r w:rsidRPr="000F773D">
              <w:rPr>
                <w:rFonts w:ascii="Times New Roman" w:eastAsia="Times New Roman" w:hAnsi="Times New Roman" w:cs="Times New Roman"/>
                <w:color w:val="000000"/>
                <w:sz w:val="20"/>
                <w:szCs w:val="20"/>
                <w:lang w:val="de-DE" w:eastAsia="de-DE" w:bidi="ar-SA"/>
              </w:rPr>
              <w:t>erect</w:t>
            </w:r>
            <w:proofErr w:type="spellEnd"/>
          </w:p>
        </w:tc>
      </w:tr>
      <w:tr w:rsidR="000F773D" w:rsidRPr="000F773D" w:rsidTr="000F773D">
        <w:trPr>
          <w:trHeight w:val="35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xml:space="preserve">Maximum plant </w:t>
            </w:r>
            <w:proofErr w:type="spellStart"/>
            <w:r w:rsidRPr="000F773D">
              <w:rPr>
                <w:rFonts w:ascii="Times New Roman" w:eastAsia="Times New Roman" w:hAnsi="Times New Roman" w:cs="Times New Roman"/>
                <w:b/>
                <w:bCs/>
                <w:color w:val="000000"/>
                <w:sz w:val="20"/>
                <w:szCs w:val="20"/>
                <w:lang w:val="de-DE" w:eastAsia="de-DE" w:bidi="ar-SA"/>
              </w:rPr>
              <w:t>size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w:t>
            </w:r>
            <w:r w:rsidRPr="000F773D">
              <w:rPr>
                <w:rFonts w:ascii="Times New Roman" w:eastAsia="Times New Roman" w:hAnsi="Times New Roman" w:cs="Times New Roman"/>
                <w:b/>
                <w:bCs/>
                <w:color w:val="000000"/>
                <w:sz w:val="20"/>
                <w:szCs w:val="20"/>
                <w:vertAlign w:val="subscript"/>
                <w:lang w:val="de-DE" w:eastAsia="de-DE" w:bidi="ar-SA"/>
              </w:rPr>
              <w:t>seed</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mean</w:t>
            </w:r>
            <w:r w:rsidRPr="000F773D">
              <w:rPr>
                <w:rFonts w:ascii="Times New Roman" w:eastAsia="Times New Roman" w:hAnsi="Times New Roman" w:cs="Times New Roman"/>
                <w:b/>
                <w:bCs/>
                <w:color w:val="000000"/>
                <w:sz w:val="20"/>
                <w:szCs w:val="20"/>
                <w:vertAlign w:val="subscript"/>
                <w:lang w:val="de-DE" w:eastAsia="de-DE" w:bidi="ar-SA"/>
              </w:rPr>
              <w:t>disp</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std</w:t>
            </w:r>
            <w:r w:rsidRPr="000F773D">
              <w:rPr>
                <w:rFonts w:ascii="Times New Roman" w:eastAsia="Times New Roman" w:hAnsi="Times New Roman" w:cs="Times New Roman"/>
                <w:b/>
                <w:bCs/>
                <w:color w:val="000000"/>
                <w:sz w:val="20"/>
                <w:szCs w:val="20"/>
                <w:vertAlign w:val="subscript"/>
                <w:lang w:val="de-DE" w:eastAsia="de-DE" w:bidi="ar-SA"/>
              </w:rPr>
              <w:t>disp</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LEDA - </w:t>
            </w:r>
            <w:proofErr w:type="spellStart"/>
            <w:r w:rsidRPr="000F773D">
              <w:rPr>
                <w:rFonts w:ascii="Times New Roman" w:eastAsia="Times New Roman" w:hAnsi="Times New Roman" w:cs="Times New Roman"/>
                <w:i/>
                <w:iCs/>
                <w:color w:val="000000"/>
                <w:sz w:val="20"/>
                <w:szCs w:val="20"/>
                <w:lang w:val="de-DE" w:eastAsia="de-DE" w:bidi="ar-SA"/>
              </w:rPr>
              <w:t>seed</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releasing</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height</w:t>
            </w:r>
            <w:proofErr w:type="spellEnd"/>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Large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5000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&gt;0.87m</w:t>
            </w:r>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Medium</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0.42-0.87m</w:t>
            </w:r>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Small</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0.6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0.6 m</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&lt;0.42m</w:t>
            </w:r>
          </w:p>
        </w:tc>
      </w:tr>
      <w:tr w:rsidR="000F773D" w:rsidRPr="000F773D" w:rsidTr="000F773D">
        <w:trPr>
          <w:trHeight w:val="24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Resource</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response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ru</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surv</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BiolFlor - plant </w:t>
            </w:r>
            <w:proofErr w:type="spellStart"/>
            <w:r w:rsidRPr="000F773D">
              <w:rPr>
                <w:rFonts w:ascii="Times New Roman" w:eastAsia="Times New Roman" w:hAnsi="Times New Roman" w:cs="Times New Roman"/>
                <w:i/>
                <w:iCs/>
                <w:color w:val="000000"/>
                <w:sz w:val="20"/>
                <w:szCs w:val="20"/>
                <w:lang w:val="de-DE" w:eastAsia="de-DE" w:bidi="ar-SA"/>
              </w:rPr>
              <w:t>strategy</w:t>
            </w:r>
            <w:proofErr w:type="spellEnd"/>
            <w:r w:rsidRPr="000F773D">
              <w:rPr>
                <w:rFonts w:ascii="Times New Roman" w:eastAsia="Times New Roman" w:hAnsi="Times New Roman" w:cs="Times New Roman"/>
                <w:i/>
                <w:iCs/>
                <w:color w:val="000000"/>
                <w:sz w:val="20"/>
                <w:szCs w:val="20"/>
                <w:lang w:val="de-DE" w:eastAsia="de-DE" w:bidi="ar-SA"/>
              </w:rPr>
              <w:t xml:space="preserve"> type </w:t>
            </w:r>
          </w:p>
        </w:tc>
      </w:tr>
      <w:tr w:rsidR="000F773D" w:rsidRPr="000F773D" w:rsidTr="000F773D">
        <w:trPr>
          <w:trHeight w:val="26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Competitor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60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2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c, cr</w:t>
            </w:r>
          </w:p>
        </w:tc>
      </w:tr>
      <w:tr w:rsidR="000F773D" w:rsidRPr="000F773D" w:rsidTr="000F773D">
        <w:trPr>
          <w:trHeight w:val="277"/>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40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4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csr, r</w:t>
            </w:r>
          </w:p>
        </w:tc>
      </w:tr>
      <w:tr w:rsidR="000F773D" w:rsidRPr="000F773D" w:rsidTr="000F773D">
        <w:trPr>
          <w:trHeight w:val="254"/>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Stress-tolerator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20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6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sr, cs, s</w:t>
            </w:r>
          </w:p>
        </w:tc>
      </w:tr>
      <w:tr w:rsidR="000F773D" w:rsidRPr="000F773D" w:rsidTr="000F773D">
        <w:trPr>
          <w:trHeight w:val="55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Grazing</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response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palat</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c</w:t>
            </w:r>
            <w:r w:rsidRPr="000F773D">
              <w:rPr>
                <w:rFonts w:ascii="Times New Roman" w:eastAsia="Times New Roman" w:hAnsi="Times New Roman" w:cs="Times New Roman"/>
                <w:b/>
                <w:bCs/>
                <w:color w:val="000000"/>
                <w:sz w:val="20"/>
                <w:szCs w:val="20"/>
                <w:vertAlign w:val="subscript"/>
                <w:lang w:val="de-DE" w:eastAsia="de-DE" w:bidi="ar-SA"/>
              </w:rPr>
              <w:t>shoot</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eastAsia="de-DE" w:bidi="ar-SA"/>
              </w:rPr>
            </w:pPr>
            <w:r w:rsidRPr="000F773D">
              <w:rPr>
                <w:rFonts w:ascii="Times New Roman" w:eastAsia="Times New Roman" w:hAnsi="Times New Roman" w:cs="Times New Roman"/>
                <w:i/>
                <w:iCs/>
                <w:color w:val="000000"/>
                <w:sz w:val="20"/>
                <w:szCs w:val="20"/>
                <w:lang w:eastAsia="de-DE" w:bidi="ar-SA"/>
              </w:rPr>
              <w:t>BiolFlor – indicator values grazing tolerance</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eastAsia="de-DE" w:bidi="ar-SA"/>
              </w:rPr>
              <w:t xml:space="preserve">    </w:t>
            </w:r>
            <w:r w:rsidRPr="000F773D">
              <w:rPr>
                <w:rFonts w:ascii="Times New Roman" w:eastAsia="Times New Roman" w:hAnsi="Times New Roman" w:cs="Times New Roman"/>
                <w:color w:val="000000"/>
                <w:sz w:val="20"/>
                <w:szCs w:val="20"/>
                <w:lang w:val="de-DE" w:eastAsia="de-DE" w:bidi="ar-SA"/>
              </w:rPr>
              <w:t>Tolerator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4-6</w:t>
            </w:r>
          </w:p>
        </w:tc>
      </w:tr>
      <w:tr w:rsidR="000F773D" w:rsidRPr="000F773D" w:rsidTr="000F773D">
        <w:trPr>
          <w:trHeight w:val="328"/>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0.75</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1-3</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Avoider</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0.25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7-9</w:t>
            </w:r>
          </w:p>
        </w:tc>
      </w:tr>
      <w:tr w:rsidR="000F773D" w:rsidRPr="000F773D" w:rsidTr="000F773D">
        <w:trPr>
          <w:trHeight w:val="210"/>
        </w:trPr>
        <w:tc>
          <w:tcPr>
            <w:tcW w:w="2268"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Herbicide</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Pr>
                <w:rFonts w:ascii="Times New Roman" w:eastAsia="Times New Roman" w:hAnsi="Times New Roman" w:cs="Times New Roman"/>
                <w:b/>
                <w:bCs/>
                <w:color w:val="000000"/>
                <w:sz w:val="20"/>
                <w:szCs w:val="20"/>
                <w:lang w:val="de-DE" w:eastAsia="de-DE" w:bidi="ar-SA"/>
              </w:rPr>
              <w:t>s</w:t>
            </w:r>
            <w:r w:rsidRPr="000F773D">
              <w:rPr>
                <w:rFonts w:ascii="Times New Roman" w:eastAsia="Times New Roman" w:hAnsi="Times New Roman" w:cs="Times New Roman"/>
                <w:b/>
                <w:bCs/>
                <w:color w:val="000000"/>
                <w:sz w:val="20"/>
                <w:szCs w:val="20"/>
                <w:lang w:val="de-DE" w:eastAsia="de-DE" w:bidi="ar-SA"/>
              </w:rPr>
              <w:t>usceptibility</w:t>
            </w:r>
            <w:proofErr w:type="spellEnd"/>
          </w:p>
        </w:tc>
        <w:tc>
          <w:tcPr>
            <w:tcW w:w="1560"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Sens</w:t>
            </w:r>
          </w:p>
        </w:tc>
        <w:tc>
          <w:tcPr>
            <w:tcW w:w="992"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roofErr w:type="spellStart"/>
            <w:r w:rsidRPr="000F773D">
              <w:rPr>
                <w:rFonts w:ascii="Times New Roman" w:eastAsia="Times New Roman" w:hAnsi="Times New Roman" w:cs="Times New Roman"/>
                <w:i/>
                <w:iCs/>
                <w:color w:val="000000"/>
                <w:sz w:val="20"/>
                <w:szCs w:val="20"/>
                <w:lang w:val="de-DE" w:eastAsia="de-DE" w:bidi="ar-SA"/>
              </w:rPr>
              <w:t>Randomly</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distributed</w:t>
            </w:r>
            <w:proofErr w:type="spellEnd"/>
          </w:p>
        </w:tc>
      </w:tr>
      <w:tr w:rsidR="000F773D" w:rsidRPr="000F773D" w:rsidTr="000F773D">
        <w:trPr>
          <w:trHeight w:val="62"/>
        </w:trPr>
        <w:tc>
          <w:tcPr>
            <w:tcW w:w="2268"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w:t>
            </w:r>
          </w:p>
        </w:tc>
        <w:tc>
          <w:tcPr>
            <w:tcW w:w="992"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850"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851"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2551"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
        </w:tc>
      </w:tr>
      <w:tr w:rsidR="000F773D" w:rsidRPr="000F773D" w:rsidTr="000F773D">
        <w:trPr>
          <w:trHeight w:val="543"/>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Clonal</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integration</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Resshare</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cloPla3 – </w:t>
            </w:r>
            <w:proofErr w:type="spellStart"/>
            <w:r w:rsidRPr="000F773D">
              <w:rPr>
                <w:rFonts w:ascii="Times New Roman" w:eastAsia="Times New Roman" w:hAnsi="Times New Roman" w:cs="Times New Roman"/>
                <w:i/>
                <w:iCs/>
                <w:color w:val="000000"/>
                <w:sz w:val="20"/>
                <w:szCs w:val="20"/>
                <w:lang w:val="de-DE" w:eastAsia="de-DE" w:bidi="ar-SA"/>
              </w:rPr>
              <w:t>persistence</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of</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connection</w:t>
            </w:r>
            <w:proofErr w:type="spellEnd"/>
          </w:p>
        </w:tc>
      </w:tr>
      <w:tr w:rsidR="000F773D" w:rsidRPr="000F773D" w:rsidTr="000F773D">
        <w:trPr>
          <w:trHeight w:val="28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Integrator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&gt;=2 </w:t>
            </w:r>
            <w:proofErr w:type="spellStart"/>
            <w:r w:rsidRPr="000F773D">
              <w:rPr>
                <w:rFonts w:ascii="Times New Roman" w:eastAsia="Times New Roman" w:hAnsi="Times New Roman" w:cs="Times New Roman"/>
                <w:color w:val="000000"/>
                <w:sz w:val="20"/>
                <w:szCs w:val="20"/>
                <w:lang w:val="de-DE" w:eastAsia="de-DE" w:bidi="ar-SA"/>
              </w:rPr>
              <w:t>years</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Splitter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&lt;2 </w:t>
            </w:r>
            <w:proofErr w:type="spellStart"/>
            <w:r w:rsidRPr="000F773D">
              <w:rPr>
                <w:rFonts w:ascii="Times New Roman" w:eastAsia="Times New Roman" w:hAnsi="Times New Roman" w:cs="Times New Roman"/>
                <w:color w:val="000000"/>
                <w:sz w:val="20"/>
                <w:szCs w:val="20"/>
                <w:lang w:val="de-DE" w:eastAsia="de-DE" w:bidi="ar-SA"/>
              </w:rPr>
              <w:t>years</w:t>
            </w:r>
            <w:proofErr w:type="spellEnd"/>
          </w:p>
        </w:tc>
      </w:tr>
      <w:tr w:rsidR="000F773D" w:rsidRPr="000F773D" w:rsidTr="000F773D">
        <w:trPr>
          <w:trHeight w:val="319"/>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xml:space="preserve">Lateral </w:t>
            </w:r>
            <w:proofErr w:type="spellStart"/>
            <w:r w:rsidRPr="000F773D">
              <w:rPr>
                <w:rFonts w:ascii="Times New Roman" w:eastAsia="Times New Roman" w:hAnsi="Times New Roman" w:cs="Times New Roman"/>
                <w:b/>
                <w:bCs/>
                <w:color w:val="000000"/>
                <w:sz w:val="20"/>
                <w:szCs w:val="20"/>
                <w:lang w:val="de-DE" w:eastAsia="de-DE" w:bidi="ar-SA"/>
              </w:rPr>
              <w:t>spread</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SpacerL</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std</w:t>
            </w:r>
            <w:r w:rsidRPr="000F773D">
              <w:rPr>
                <w:rFonts w:ascii="Times New Roman" w:eastAsia="Times New Roman" w:hAnsi="Times New Roman" w:cs="Times New Roman"/>
                <w:b/>
                <w:bCs/>
                <w:color w:val="000000"/>
                <w:sz w:val="20"/>
                <w:szCs w:val="20"/>
                <w:vertAlign w:val="subscript"/>
                <w:lang w:val="de-DE" w:eastAsia="de-DE" w:bidi="ar-SA"/>
              </w:rPr>
              <w:t>SpacerL</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cloPla3 – lateral </w:t>
            </w:r>
            <w:proofErr w:type="spellStart"/>
            <w:r w:rsidRPr="000F773D">
              <w:rPr>
                <w:rFonts w:ascii="Times New Roman" w:eastAsia="Times New Roman" w:hAnsi="Times New Roman" w:cs="Times New Roman"/>
                <w:i/>
                <w:iCs/>
                <w:color w:val="000000"/>
                <w:sz w:val="20"/>
                <w:szCs w:val="20"/>
                <w:lang w:val="de-DE" w:eastAsia="de-DE" w:bidi="ar-SA"/>
              </w:rPr>
              <w:t>spread</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Short</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2.5 cm</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2.5 cm</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&lt;0.01 m/y</w:t>
            </w:r>
          </w:p>
        </w:tc>
      </w:tr>
      <w:tr w:rsidR="000F773D" w:rsidRPr="000F773D" w:rsidTr="000F773D">
        <w:trPr>
          <w:trHeight w:val="358"/>
        </w:trPr>
        <w:tc>
          <w:tcPr>
            <w:tcW w:w="2268"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Long</w:t>
            </w:r>
          </w:p>
        </w:tc>
        <w:tc>
          <w:tcPr>
            <w:tcW w:w="1560"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17.5 cm</w:t>
            </w:r>
          </w:p>
        </w:tc>
        <w:tc>
          <w:tcPr>
            <w:tcW w:w="992"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12.5 cm</w:t>
            </w:r>
          </w:p>
        </w:tc>
        <w:tc>
          <w:tcPr>
            <w:tcW w:w="850"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0.01-0.25 m/y </w:t>
            </w:r>
            <w:proofErr w:type="spellStart"/>
            <w:r w:rsidRPr="000F773D">
              <w:rPr>
                <w:rFonts w:ascii="Times New Roman" w:eastAsia="Times New Roman" w:hAnsi="Times New Roman" w:cs="Times New Roman"/>
                <w:color w:val="000000"/>
                <w:sz w:val="20"/>
                <w:szCs w:val="20"/>
                <w:lang w:val="de-DE" w:eastAsia="de-DE" w:bidi="ar-SA"/>
              </w:rPr>
              <w:t>and</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longer</w:t>
            </w:r>
            <w:proofErr w:type="spellEnd"/>
          </w:p>
        </w:tc>
      </w:tr>
    </w:tbl>
    <w:p w:rsidR="000F773D" w:rsidRPr="000F773D" w:rsidRDefault="000F773D" w:rsidP="00067A8D">
      <w:pPr>
        <w:spacing w:after="240" w:line="240" w:lineRule="auto"/>
        <w:ind w:firstLine="360"/>
        <w:jc w:val="both"/>
        <w:rPr>
          <w:rFonts w:ascii="Times New Roman" w:eastAsia="Times New Roman" w:hAnsi="Times New Roman" w:cs="Times New Roman"/>
          <w:sz w:val="24"/>
          <w:szCs w:val="24"/>
        </w:rPr>
      </w:pPr>
    </w:p>
    <w:p w:rsidR="000A6ECB" w:rsidRPr="000A6ECB" w:rsidRDefault="000A6ECB" w:rsidP="00067A8D">
      <w:pPr>
        <w:pStyle w:val="berschrift1"/>
        <w:spacing w:line="240" w:lineRule="auto"/>
        <w:rPr>
          <w:rFonts w:eastAsia="Times New Roman"/>
          <w:lang w:val="en-GB" w:eastAsia="de-DE"/>
        </w:rPr>
      </w:pPr>
      <w:bookmarkStart w:id="3" w:name="_Toc419976345"/>
      <w:r w:rsidRPr="000A6ECB">
        <w:rPr>
          <w:rFonts w:eastAsia="Times New Roman"/>
          <w:lang w:val="en-GB" w:eastAsia="de-DE"/>
        </w:rPr>
        <w:t>Process overview and scheduling</w:t>
      </w:r>
      <w:bookmarkEnd w:id="3"/>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lastRenderedPageBreak/>
        <w:t xml:space="preserve">The schedule of the simulated processes is shown in </w:t>
      </w:r>
      <w:r w:rsidRPr="000F773D">
        <w:rPr>
          <w:rFonts w:ascii="Times New Roman" w:eastAsia="Times New Roman" w:hAnsi="Times New Roman" w:cs="Times New Roman"/>
          <w:color w:val="000000" w:themeColor="text1"/>
          <w:sz w:val="24"/>
          <w:szCs w:val="24"/>
          <w:lang w:val="en-GB"/>
        </w:rPr>
        <w:t xml:space="preserve">Figure </w:t>
      </w:r>
      <w:r w:rsidR="000F773D" w:rsidRPr="000F773D">
        <w:rPr>
          <w:rFonts w:ascii="Times New Roman" w:eastAsia="Times New Roman" w:hAnsi="Times New Roman" w:cs="Times New Roman"/>
          <w:color w:val="000000" w:themeColor="text1"/>
          <w:sz w:val="24"/>
          <w:szCs w:val="24"/>
          <w:lang w:val="en-GB"/>
        </w:rPr>
        <w:t>1</w:t>
      </w:r>
      <w:r w:rsidRPr="000F773D">
        <w:rPr>
          <w:rFonts w:ascii="Times New Roman" w:eastAsia="Times New Roman" w:hAnsi="Times New Roman" w:cs="Times New Roman"/>
          <w:color w:val="000000" w:themeColor="text1"/>
          <w:sz w:val="24"/>
          <w:szCs w:val="24"/>
          <w:lang w:val="en-GB"/>
        </w:rPr>
        <w:t>. All processes</w:t>
      </w:r>
      <w:r w:rsidRPr="000A6ECB">
        <w:rPr>
          <w:rFonts w:ascii="Times New Roman" w:eastAsia="Times New Roman" w:hAnsi="Times New Roman" w:cs="Times New Roman"/>
          <w:sz w:val="24"/>
          <w:szCs w:val="24"/>
          <w:lang w:val="en-GB"/>
        </w:rPr>
        <w:t xml:space="preserve"> except for seed dispersal, seedling establishment and cutting are executed each week. Seed dispersal, seedling establishment and cutting are limited to certain weeks within the year. Winter dieback of aboveground biomass and seed mortality is considered once at the end of each year. The plant’s functional traits determine all processes. The state variable mass and age are synchronously updated each week and year after all model entities have been processed.</w:t>
      </w:r>
    </w:p>
    <w:p w:rsidR="000A6ECB" w:rsidRPr="000A6ECB" w:rsidRDefault="000A6ECB" w:rsidP="00067A8D">
      <w:pPr>
        <w:keepNext/>
        <w:spacing w:after="240" w:line="240" w:lineRule="auto"/>
        <w:ind w:firstLine="360"/>
        <w:jc w:val="both"/>
        <w:rPr>
          <w:rFonts w:ascii="Times New Roman" w:eastAsia="Times New Roman" w:hAnsi="Times New Roman" w:cs="Times New Roman"/>
          <w:lang w:val="en-GB"/>
        </w:rPr>
      </w:pPr>
      <w:bookmarkStart w:id="4" w:name="_GoBack"/>
      <w:r w:rsidRPr="000A6ECB">
        <w:rPr>
          <w:rFonts w:ascii="Calibri" w:eastAsia="Times New Roman" w:hAnsi="Calibri" w:cs="Times New Roman"/>
          <w:noProof/>
          <w:sz w:val="16"/>
          <w:szCs w:val="16"/>
          <w:lang w:val="de-DE" w:eastAsia="de-DE" w:bidi="ar-SA"/>
        </w:rPr>
        <w:drawing>
          <wp:inline distT="0" distB="0" distL="0" distR="0">
            <wp:extent cx="5715000" cy="7124700"/>
            <wp:effectExtent l="0" t="0" r="0" b="0"/>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rotWithShape="1">
                    <a:blip r:embed="rId7" cstate="print">
                      <a:extLst>
                        <a:ext uri="{28A0092B-C50C-407E-A947-70E740481C1C}">
                          <a14:useLocalDpi xmlns:a14="http://schemas.microsoft.com/office/drawing/2010/main" val="0"/>
                        </a:ext>
                      </a:extLst>
                    </a:blip>
                    <a:srcRect b="13690"/>
                    <a:stretch/>
                  </pic:blipFill>
                  <pic:spPr bwMode="auto">
                    <a:xfrm>
                      <a:off x="0" y="0"/>
                      <a:ext cx="5716905" cy="7127075"/>
                    </a:xfrm>
                    <a:prstGeom prst="rect">
                      <a:avLst/>
                    </a:prstGeom>
                    <a:ln>
                      <a:noFill/>
                    </a:ln>
                    <a:extLst>
                      <a:ext uri="{53640926-AAD7-44D8-BBD7-CCE9431645EC}">
                        <a14:shadowObscured xmlns:a14="http://schemas.microsoft.com/office/drawing/2010/main"/>
                      </a:ext>
                    </a:extLst>
                  </pic:spPr>
                </pic:pic>
              </a:graphicData>
            </a:graphic>
          </wp:inline>
        </w:drawing>
      </w:r>
      <w:bookmarkEnd w:id="4"/>
    </w:p>
    <w:p w:rsidR="000A6ECB" w:rsidRPr="000A6ECB" w:rsidRDefault="000A6ECB" w:rsidP="00067A8D">
      <w:pPr>
        <w:tabs>
          <w:tab w:val="left" w:pos="1276"/>
        </w:tabs>
        <w:spacing w:after="240" w:line="240" w:lineRule="auto"/>
        <w:ind w:firstLine="360"/>
        <w:jc w:val="both"/>
        <w:rPr>
          <w:rFonts w:ascii="Times New Roman" w:eastAsia="Times New Roman" w:hAnsi="Times New Roman" w:cs="Times New Roman"/>
          <w:bCs/>
          <w:color w:val="000000"/>
          <w:sz w:val="20"/>
          <w:szCs w:val="18"/>
          <w:lang w:val="en-GB"/>
        </w:rPr>
      </w:pPr>
      <w:bookmarkStart w:id="5" w:name="_Ref416682256"/>
      <w:r w:rsidRPr="000A6ECB">
        <w:rPr>
          <w:rFonts w:ascii="Times New Roman" w:eastAsia="Times New Roman" w:hAnsi="Times New Roman" w:cs="Times New Roman"/>
          <w:b/>
          <w:bCs/>
          <w:color w:val="000000"/>
          <w:sz w:val="20"/>
          <w:szCs w:val="18"/>
          <w:lang w:val="en-GB"/>
        </w:rPr>
        <w:t>Figure</w:t>
      </w:r>
      <w:r w:rsidRPr="000F773D">
        <w:rPr>
          <w:rFonts w:ascii="Times New Roman" w:eastAsia="Times New Roman" w:hAnsi="Times New Roman" w:cs="Times New Roman"/>
          <w:b/>
          <w:bCs/>
          <w:color w:val="000000" w:themeColor="text1"/>
          <w:sz w:val="20"/>
          <w:szCs w:val="18"/>
          <w:lang w:val="en-GB"/>
        </w:rPr>
        <w:t xml:space="preserve"> </w:t>
      </w:r>
      <w:bookmarkEnd w:id="5"/>
      <w:r w:rsidR="000F773D" w:rsidRPr="000F773D">
        <w:rPr>
          <w:rFonts w:ascii="Times New Roman" w:eastAsia="Times New Roman" w:hAnsi="Times New Roman" w:cs="Times New Roman"/>
          <w:b/>
          <w:bCs/>
          <w:color w:val="000000" w:themeColor="text1"/>
          <w:sz w:val="20"/>
          <w:szCs w:val="18"/>
          <w:lang w:val="en-GB"/>
        </w:rPr>
        <w:t>1</w:t>
      </w:r>
      <w:r w:rsidRPr="000A6ECB">
        <w:rPr>
          <w:rFonts w:ascii="Times New Roman" w:eastAsia="Times New Roman" w:hAnsi="Times New Roman" w:cs="Times New Roman"/>
          <w:b/>
          <w:bCs/>
          <w:color w:val="000000"/>
          <w:sz w:val="20"/>
          <w:szCs w:val="18"/>
          <w:lang w:val="en-GB"/>
        </w:rPr>
        <w:t>: Flow chart of the processes within IBC-grass. Dark grey boxes mark plant attributes currently tested in ecotoxicological standard studies.</w:t>
      </w:r>
    </w:p>
    <w:p w:rsidR="000A6ECB" w:rsidRPr="000A6ECB" w:rsidRDefault="000A6ECB" w:rsidP="00067A8D">
      <w:pPr>
        <w:pStyle w:val="berschrift1"/>
        <w:spacing w:line="240" w:lineRule="auto"/>
        <w:rPr>
          <w:rFonts w:eastAsia="Times New Roman"/>
          <w:lang w:val="en-GB" w:eastAsia="de-DE"/>
        </w:rPr>
      </w:pPr>
      <w:bookmarkStart w:id="6" w:name="_Toc419976346"/>
      <w:r w:rsidRPr="000A6ECB">
        <w:rPr>
          <w:rFonts w:eastAsia="Times New Roman"/>
          <w:lang w:val="en-GB" w:eastAsia="de-DE"/>
        </w:rPr>
        <w:lastRenderedPageBreak/>
        <w:t>Design concepts</w:t>
      </w:r>
      <w:bookmarkEnd w:id="6"/>
    </w:p>
    <w:p w:rsidR="000A6ECB" w:rsidRDefault="000A6ECB" w:rsidP="00067A8D">
      <w:pPr>
        <w:pStyle w:val="berschrift2"/>
        <w:spacing w:line="240" w:lineRule="auto"/>
        <w:rPr>
          <w:rFonts w:eastAsia="Times New Roman"/>
          <w:iCs/>
          <w:lang w:val="en-GB"/>
        </w:rPr>
      </w:pPr>
      <w:r w:rsidRPr="000A6ECB">
        <w:rPr>
          <w:rFonts w:eastAsia="Times New Roman"/>
          <w:lang w:val="en-GB"/>
        </w:rPr>
        <w:t>Basic principles</w:t>
      </w:r>
    </w:p>
    <w:p w:rsidR="000A6ECB" w:rsidRPr="000A6ECB" w:rsidRDefault="000A6ECB" w:rsidP="00067A8D">
      <w:pPr>
        <w:spacing w:after="240" w:line="240" w:lineRule="auto"/>
        <w:ind w:firstLine="360"/>
        <w:jc w:val="both"/>
        <w:rPr>
          <w:rFonts w:ascii="Times New Roman" w:eastAsia="Times New Roman" w:hAnsi="Times New Roman" w:cs="Times New Roman"/>
          <w:iCs/>
          <w:sz w:val="24"/>
          <w:szCs w:val="24"/>
          <w:lang w:val="en-GB"/>
        </w:rPr>
      </w:pPr>
      <w:r w:rsidRPr="000A6ECB">
        <w:rPr>
          <w:rFonts w:ascii="Times New Roman" w:eastAsia="Times New Roman" w:hAnsi="Times New Roman" w:cs="Times New Roman"/>
          <w:iCs/>
          <w:sz w:val="24"/>
          <w:szCs w:val="24"/>
          <w:lang w:val="en-GB"/>
        </w:rPr>
        <w:t xml:space="preserve">The model simulates local competition by using the zone-of-influence approach in two layers: above ground and below ground. Thereby, it distinguishes between symmetric (below ground) and asymmetric (above ground) competition. Competition among individuals of the same functional type (i.e. intra-PFT competition) is assumed to be higher than competition between individuals of different PFTs (i.e. inter-PFT competition) </w:t>
      </w:r>
      <w:r w:rsidRPr="000A6ECB">
        <w:rPr>
          <w:rFonts w:ascii="Times New Roman" w:eastAsia="Times New Roman" w:hAnsi="Times New Roman" w:cs="Times New Roman"/>
          <w:iCs/>
          <w:noProof/>
          <w:sz w:val="24"/>
          <w:szCs w:val="24"/>
          <w:lang w:val="en-GB"/>
        </w:rPr>
        <w:t>(Berendse, 1983)</w:t>
      </w:r>
      <w:r w:rsidRPr="000A6ECB">
        <w:rPr>
          <w:rFonts w:ascii="Times New Roman" w:eastAsia="Times New Roman" w:hAnsi="Times New Roman" w:cs="Times New Roman"/>
          <w:iCs/>
          <w:sz w:val="24"/>
          <w:szCs w:val="24"/>
          <w:lang w:val="en-GB"/>
        </w:rPr>
        <w:t xml:space="preserve">. In this model version, density-dependent mortality is </w:t>
      </w:r>
      <w:r w:rsidR="00307110">
        <w:rPr>
          <w:rFonts w:ascii="Times New Roman" w:eastAsia="Times New Roman" w:hAnsi="Times New Roman" w:cs="Times New Roman"/>
          <w:iCs/>
          <w:sz w:val="24"/>
          <w:szCs w:val="24"/>
          <w:lang w:val="en-GB"/>
        </w:rPr>
        <w:t>included.</w:t>
      </w:r>
    </w:p>
    <w:p w:rsidR="000A6ECB" w:rsidRDefault="000A6ECB" w:rsidP="00067A8D">
      <w:pPr>
        <w:pStyle w:val="berschrift2"/>
        <w:spacing w:line="240" w:lineRule="auto"/>
        <w:rPr>
          <w:rFonts w:eastAsia="Times New Roman"/>
          <w:lang w:val="en-GB"/>
        </w:rPr>
      </w:pPr>
      <w:r w:rsidRPr="000A6ECB">
        <w:rPr>
          <w:rFonts w:eastAsia="Times New Roman"/>
          <w:lang w:val="en-GB"/>
        </w:rPr>
        <w:t>Emergence</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Endpoints on </w:t>
      </w:r>
      <w:r w:rsidR="00307110">
        <w:rPr>
          <w:rFonts w:ascii="Times New Roman" w:eastAsia="Times New Roman" w:hAnsi="Times New Roman" w:cs="Times New Roman"/>
          <w:sz w:val="24"/>
          <w:szCs w:val="24"/>
          <w:lang w:val="en-GB"/>
        </w:rPr>
        <w:t xml:space="preserve">population and </w:t>
      </w:r>
      <w:r w:rsidRPr="000A6ECB">
        <w:rPr>
          <w:rFonts w:ascii="Times New Roman" w:eastAsia="Times New Roman" w:hAnsi="Times New Roman" w:cs="Times New Roman"/>
          <w:sz w:val="24"/>
          <w:szCs w:val="24"/>
          <w:lang w:val="en-GB"/>
        </w:rPr>
        <w:t>community level, e.g. PFT</w:t>
      </w:r>
      <w:r w:rsidR="00307110">
        <w:rPr>
          <w:rFonts w:ascii="Times New Roman" w:eastAsia="Times New Roman" w:hAnsi="Times New Roman" w:cs="Times New Roman"/>
          <w:sz w:val="24"/>
          <w:szCs w:val="24"/>
          <w:lang w:val="en-GB"/>
        </w:rPr>
        <w:t xml:space="preserve"> abundance,</w:t>
      </w:r>
      <w:r w:rsidRPr="000A6ECB">
        <w:rPr>
          <w:rFonts w:ascii="Times New Roman" w:eastAsia="Times New Roman" w:hAnsi="Times New Roman" w:cs="Times New Roman"/>
          <w:sz w:val="24"/>
          <w:szCs w:val="24"/>
          <w:lang w:val="en-GB"/>
        </w:rPr>
        <w:t xml:space="preserve"> diversity </w:t>
      </w:r>
      <w:r w:rsidR="00307110">
        <w:rPr>
          <w:rFonts w:ascii="Times New Roman" w:eastAsia="Times New Roman" w:hAnsi="Times New Roman" w:cs="Times New Roman"/>
          <w:sz w:val="24"/>
          <w:szCs w:val="24"/>
          <w:lang w:val="en-GB"/>
        </w:rPr>
        <w:t>or total</w:t>
      </w:r>
      <w:r w:rsidRPr="000A6ECB">
        <w:rPr>
          <w:rFonts w:ascii="Times New Roman" w:eastAsia="Times New Roman" w:hAnsi="Times New Roman" w:cs="Times New Roman"/>
          <w:sz w:val="24"/>
          <w:szCs w:val="24"/>
          <w:lang w:val="en-GB"/>
        </w:rPr>
        <w:t xml:space="preserve"> biomass, emerge from individual plant-plant interactions, resource levels, disturbance events like trampling, grazing and cutting and herbicide exposure effects.</w:t>
      </w:r>
    </w:p>
    <w:p w:rsidR="000A6ECB" w:rsidRDefault="000A6ECB" w:rsidP="00067A8D">
      <w:pPr>
        <w:pStyle w:val="berschrift2"/>
        <w:spacing w:line="240" w:lineRule="auto"/>
        <w:rPr>
          <w:rFonts w:eastAsia="Times New Roman"/>
          <w:lang w:val="en-GB"/>
        </w:rPr>
      </w:pPr>
      <w:r w:rsidRPr="000A6ECB">
        <w:rPr>
          <w:rFonts w:eastAsia="Times New Roman"/>
          <w:lang w:val="en-GB"/>
        </w:rPr>
        <w:t>Adaptation</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Plants balance the uptake of above- and belowground resources by adapting the allocation of resources to shoot and root growth.</w:t>
      </w:r>
    </w:p>
    <w:p w:rsidR="000A6ECB" w:rsidRDefault="000A6ECB" w:rsidP="00067A8D">
      <w:pPr>
        <w:pStyle w:val="berschrift2"/>
        <w:spacing w:line="240" w:lineRule="auto"/>
        <w:rPr>
          <w:rFonts w:eastAsia="Times New Roman"/>
          <w:lang w:val="en-GB"/>
        </w:rPr>
      </w:pPr>
      <w:r w:rsidRPr="000A6ECB">
        <w:rPr>
          <w:rFonts w:eastAsia="Times New Roman"/>
          <w:lang w:val="en-GB"/>
        </w:rPr>
        <w:t>Interactions</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Plants compete for resources and space by the ZOI approach. </w:t>
      </w:r>
    </w:p>
    <w:p w:rsidR="000A6ECB" w:rsidRDefault="000A6ECB" w:rsidP="00067A8D">
      <w:pPr>
        <w:pStyle w:val="berschrift2"/>
        <w:spacing w:line="240" w:lineRule="auto"/>
        <w:rPr>
          <w:rFonts w:eastAsia="Times New Roman"/>
          <w:lang w:val="en-GB"/>
        </w:rPr>
      </w:pPr>
      <w:r w:rsidRPr="000A6ECB">
        <w:rPr>
          <w:rFonts w:eastAsia="Times New Roman"/>
          <w:lang w:val="en-GB"/>
        </w:rPr>
        <w:t>Stochasticity</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 Demographic noise is included by </w:t>
      </w:r>
      <w:r w:rsidR="00307110" w:rsidRPr="000A6ECB">
        <w:rPr>
          <w:rFonts w:ascii="Times New Roman" w:eastAsia="Times New Roman" w:hAnsi="Times New Roman" w:cs="Times New Roman"/>
          <w:sz w:val="24"/>
          <w:szCs w:val="24"/>
          <w:lang w:val="en-GB"/>
        </w:rPr>
        <w:t>modelling</w:t>
      </w:r>
      <w:r w:rsidRPr="000A6ECB">
        <w:rPr>
          <w:rFonts w:ascii="Times New Roman" w:eastAsia="Times New Roman" w:hAnsi="Times New Roman" w:cs="Times New Roman"/>
          <w:sz w:val="24"/>
          <w:szCs w:val="24"/>
          <w:lang w:val="en-GB"/>
        </w:rPr>
        <w:t xml:space="preserve"> seed dispersal, seedling establishment, seed mortality and plant mortality stochastically. In addition, grazing and trampling occur randomly on the simulated grid. The plant’s individual probability to be grazed is determined by its specific plant traits. </w:t>
      </w:r>
    </w:p>
    <w:p w:rsidR="000A6ECB" w:rsidRPr="000A6ECB" w:rsidRDefault="000A6ECB" w:rsidP="00067A8D">
      <w:pPr>
        <w:pStyle w:val="berschrift1"/>
        <w:spacing w:line="240" w:lineRule="auto"/>
        <w:rPr>
          <w:rFonts w:eastAsia="Times New Roman"/>
          <w:lang w:val="en-GB" w:eastAsia="de-DE"/>
        </w:rPr>
      </w:pPr>
      <w:bookmarkStart w:id="7" w:name="_Toc419976347"/>
      <w:r w:rsidRPr="000A6ECB">
        <w:rPr>
          <w:rFonts w:eastAsia="Times New Roman"/>
          <w:lang w:val="en-GB" w:eastAsia="de-DE"/>
        </w:rPr>
        <w:t>Initialization</w:t>
      </w:r>
      <w:bookmarkEnd w:id="7"/>
      <w:r w:rsidRPr="000A6ECB">
        <w:rPr>
          <w:rFonts w:eastAsia="Times New Roman"/>
          <w:lang w:val="en-GB" w:eastAsia="de-DE"/>
        </w:rPr>
        <w:t xml:space="preserv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Initially, ten seeds per PFT of the regional PFT pool </w:t>
      </w:r>
      <w:r w:rsidR="009F74FC">
        <w:rPr>
          <w:rFonts w:ascii="Times New Roman" w:eastAsia="Times New Roman" w:hAnsi="Times New Roman" w:cs="Times New Roman"/>
          <w:sz w:val="24"/>
          <w:szCs w:val="24"/>
          <w:lang w:val="en-GB"/>
        </w:rPr>
        <w:t>a</w:t>
      </w:r>
      <w:r w:rsidRPr="000A6ECB">
        <w:rPr>
          <w:rFonts w:ascii="Times New Roman" w:eastAsia="Times New Roman" w:hAnsi="Times New Roman" w:cs="Times New Roman"/>
          <w:sz w:val="24"/>
          <w:szCs w:val="24"/>
          <w:lang w:val="en-GB"/>
        </w:rPr>
        <w:t xml:space="preserve">re randomly distributed over the grid. Their germination probability </w:t>
      </w:r>
      <w:r w:rsidR="009F74FC">
        <w:rPr>
          <w:rFonts w:ascii="Times New Roman" w:eastAsia="Times New Roman" w:hAnsi="Times New Roman" w:cs="Times New Roman"/>
          <w:sz w:val="24"/>
          <w:szCs w:val="24"/>
          <w:lang w:val="en-GB"/>
        </w:rPr>
        <w:t>i</w:t>
      </w:r>
      <w:r w:rsidRPr="000A6ECB">
        <w:rPr>
          <w:rFonts w:ascii="Times New Roman" w:eastAsia="Times New Roman" w:hAnsi="Times New Roman" w:cs="Times New Roman"/>
          <w:sz w:val="24"/>
          <w:szCs w:val="24"/>
          <w:lang w:val="en-GB"/>
        </w:rPr>
        <w:t>s set to 100% in order to have equal initial population sizes of all PFTs. Above- as well as below ground resources are distributed spatially and temporally homogenous.</w:t>
      </w:r>
    </w:p>
    <w:p w:rsidR="000A6ECB" w:rsidRPr="000A6ECB" w:rsidRDefault="000A6ECB" w:rsidP="00067A8D">
      <w:pPr>
        <w:pStyle w:val="berschrift1"/>
        <w:spacing w:line="240" w:lineRule="auto"/>
        <w:rPr>
          <w:rFonts w:eastAsia="Times New Roman"/>
          <w:lang w:val="en-GB" w:eastAsia="de-DE"/>
        </w:rPr>
      </w:pPr>
      <w:bookmarkStart w:id="8" w:name="_Toc419976348"/>
      <w:r w:rsidRPr="000A6ECB">
        <w:rPr>
          <w:rFonts w:eastAsia="Times New Roman"/>
          <w:lang w:val="en-GB" w:eastAsia="de-DE"/>
        </w:rPr>
        <w:t>Input</w:t>
      </w:r>
      <w:bookmarkEnd w:id="8"/>
      <w:r w:rsidRPr="000A6ECB">
        <w:rPr>
          <w:rFonts w:eastAsia="Times New Roman"/>
          <w:lang w:val="en-GB" w:eastAsia="de-DE"/>
        </w:rPr>
        <w:t xml:space="preserv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The model needs the information about the available PFT pool and the trait characteristics of the respective PFTs. In addition, herbicide effects are introduced either via </w:t>
      </w:r>
      <w:r w:rsidR="009F74FC">
        <w:rPr>
          <w:rFonts w:ascii="Times New Roman" w:eastAsia="Times New Roman" w:hAnsi="Times New Roman" w:cs="Times New Roman"/>
          <w:sz w:val="24"/>
          <w:szCs w:val="24"/>
          <w:lang w:val="en-GB"/>
        </w:rPr>
        <w:t>dose-response data of ecotoxicological standard studies</w:t>
      </w:r>
      <w:r w:rsidRPr="000A6ECB">
        <w:rPr>
          <w:rFonts w:ascii="Times New Roman" w:eastAsia="Times New Roman" w:hAnsi="Times New Roman" w:cs="Times New Roman"/>
          <w:sz w:val="24"/>
          <w:szCs w:val="24"/>
          <w:lang w:val="en-GB"/>
        </w:rPr>
        <w:t xml:space="preserve"> or via a .txt file which includes the effect per year per attribute (see sub-model “herbicide exposure effects”).</w:t>
      </w:r>
    </w:p>
    <w:p w:rsidR="000A6ECB" w:rsidRPr="000A6ECB" w:rsidRDefault="000A6ECB" w:rsidP="00067A8D">
      <w:pPr>
        <w:pStyle w:val="berschrift1"/>
        <w:spacing w:line="240" w:lineRule="auto"/>
        <w:rPr>
          <w:rFonts w:eastAsia="Times New Roman"/>
          <w:lang w:val="en-GB" w:eastAsia="de-DE"/>
        </w:rPr>
      </w:pPr>
      <w:bookmarkStart w:id="9" w:name="_Toc419976349"/>
      <w:r w:rsidRPr="000A6ECB">
        <w:rPr>
          <w:rFonts w:eastAsia="Times New Roman"/>
          <w:lang w:val="en-GB" w:eastAsia="de-DE"/>
        </w:rPr>
        <w:lastRenderedPageBreak/>
        <w:t>Sub-models</w:t>
      </w:r>
      <w:bookmarkEnd w:id="9"/>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Most sub-models are adopted from the model version described by Weiß et al </w:t>
      </w:r>
      <w:r w:rsidRPr="000A6ECB">
        <w:rPr>
          <w:rFonts w:ascii="Times New Roman" w:eastAsia="Times New Roman" w:hAnsi="Times New Roman" w:cs="Times New Roman"/>
          <w:noProof/>
          <w:sz w:val="24"/>
          <w:szCs w:val="24"/>
          <w:lang w:val="en-GB"/>
        </w:rPr>
        <w:t>( 2014)</w:t>
      </w:r>
      <w:r w:rsidRPr="000A6ECB">
        <w:rPr>
          <w:rFonts w:ascii="Times New Roman" w:eastAsia="Times New Roman" w:hAnsi="Times New Roman" w:cs="Times New Roman"/>
          <w:sz w:val="24"/>
          <w:szCs w:val="24"/>
          <w:lang w:val="en-GB"/>
        </w:rPr>
        <w:t xml:space="preserve">. New and modified sub-models are marked in bold. </w:t>
      </w:r>
    </w:p>
    <w:p w:rsidR="000A6ECB" w:rsidRDefault="000A6ECB" w:rsidP="00067A8D">
      <w:pPr>
        <w:pStyle w:val="berschrift2"/>
        <w:spacing w:line="240" w:lineRule="auto"/>
        <w:rPr>
          <w:rFonts w:eastAsia="Times New Roman"/>
          <w:lang w:val="en-GB"/>
        </w:rPr>
      </w:pPr>
      <w:r>
        <w:rPr>
          <w:rFonts w:eastAsia="Times New Roman"/>
          <w:lang w:val="en-GB"/>
        </w:rPr>
        <w:t>Competition</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iCs/>
          <w:sz w:val="24"/>
          <w:szCs w:val="24"/>
          <w:lang w:val="en-GB"/>
        </w:rPr>
        <w:t xml:space="preserve">Following </w:t>
      </w:r>
      <w:r w:rsidRPr="000A6ECB">
        <w:rPr>
          <w:rFonts w:ascii="Times New Roman" w:eastAsia="Times New Roman" w:hAnsi="Times New Roman" w:cs="Times New Roman"/>
          <w:sz w:val="24"/>
          <w:szCs w:val="24"/>
          <w:lang w:val="en-GB"/>
        </w:rPr>
        <w:t xml:space="preserve">the ZOI approach, plants compete for </w:t>
      </w:r>
      <w:r w:rsidRPr="00067A8D">
        <w:rPr>
          <w:rFonts w:ascii="Times New Roman" w:eastAsia="Times New Roman" w:hAnsi="Times New Roman" w:cs="Times New Roman"/>
          <w:color w:val="000000" w:themeColor="text1"/>
          <w:sz w:val="24"/>
          <w:szCs w:val="24"/>
          <w:lang w:val="en-GB"/>
        </w:rPr>
        <w:t>resources in a circular area around their central location point. To relate plant mass to the area covered (A</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the allometric relation by Weiner et al. </w:t>
      </w:r>
      <w:r w:rsidRPr="00067A8D">
        <w:rPr>
          <w:rFonts w:ascii="Times New Roman" w:eastAsia="Times New Roman" w:hAnsi="Times New Roman" w:cs="Times New Roman"/>
          <w:noProof/>
          <w:color w:val="000000" w:themeColor="text1"/>
          <w:sz w:val="24"/>
          <w:szCs w:val="24"/>
          <w:lang w:val="en-GB"/>
        </w:rPr>
        <w:t>(2001)</w:t>
      </w:r>
      <w:r w:rsidRPr="00067A8D">
        <w:rPr>
          <w:rFonts w:ascii="Times New Roman" w:eastAsia="Times New Roman" w:hAnsi="Times New Roman" w:cs="Times New Roman"/>
          <w:color w:val="000000" w:themeColor="text1"/>
          <w:sz w:val="24"/>
          <w:szCs w:val="24"/>
          <w:lang w:val="en-GB"/>
        </w:rPr>
        <w:t xml:space="preserve"> is used.</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1729105" cy="282575"/>
            <wp:effectExtent l="19050" t="0" r="4445" b="0"/>
            <wp:docPr id="2"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1729105" cy="28257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Where c</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is a constant ratio between leaf mass and ZOI area and m</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is vegetative shoot mass. The factor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introduced to describe different shoot geometries and is defined as the ratio between photosynthetic active (leaf) and inactive (stem) tissue. Only the former is considered for the calculation of the ZOI size. These circular areas are projected onto a grid of discrete cells. Grid cells thus contain the information by which plants they are covered, so that resource competition can be calculated cell by cell. The resources within a cell are shared among plants according to their relative competition coefficients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The resource uptake (∆res) of plant i from a cell with resource availability (Res</w:t>
      </w:r>
      <w:r w:rsidRPr="00067A8D">
        <w:rPr>
          <w:rFonts w:ascii="Times New Roman" w:eastAsia="Times New Roman" w:hAnsi="Times New Roman" w:cs="Times New Roman"/>
          <w:color w:val="000000" w:themeColor="text1"/>
          <w:sz w:val="24"/>
          <w:szCs w:val="24"/>
          <w:vertAlign w:val="subscript"/>
          <w:lang w:val="en-GB"/>
        </w:rPr>
        <w:t>cell</w:t>
      </w:r>
      <w:r w:rsidRPr="00067A8D">
        <w:rPr>
          <w:rFonts w:ascii="Times New Roman" w:eastAsia="Times New Roman" w:hAnsi="Times New Roman" w:cs="Times New Roman"/>
          <w:color w:val="000000" w:themeColor="text1"/>
          <w:sz w:val="24"/>
          <w:szCs w:val="24"/>
          <w:lang w:val="en-GB"/>
        </w:rPr>
        <w:t>) covered by n plants is thus calculated as</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bookmarkStart w:id="10" w:name="_Ref419713237"/>
      <w:r w:rsidRPr="00067A8D">
        <w:rPr>
          <w:rFonts w:ascii="Times New Roman" w:eastAsia="Times New Roman" w:hAnsi="Times New Roman" w:cs="Times New Roman"/>
          <w:b/>
          <w:bCs/>
          <w:noProof/>
          <w:color w:val="000000" w:themeColor="text1"/>
          <w:position w:val="-62"/>
          <w:sz w:val="24"/>
          <w:szCs w:val="24"/>
          <w:lang w:val="de-DE" w:eastAsia="de-DE" w:bidi="ar-SA"/>
        </w:rPr>
        <w:drawing>
          <wp:inline distT="0" distB="0" distL="0" distR="0">
            <wp:extent cx="1280160" cy="631825"/>
            <wp:effectExtent l="19050" t="0" r="0" b="0"/>
            <wp:docPr id="3"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srcRect/>
                    <a:stretch>
                      <a:fillRect/>
                    </a:stretch>
                  </pic:blipFill>
                  <pic:spPr bwMode="auto">
                    <a:xfrm>
                      <a:off x="0" y="0"/>
                      <a:ext cx="1280160" cy="6318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2</w:t>
      </w:r>
      <w:bookmarkEnd w:id="10"/>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Calculating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in different ways allows including different modes of competition, i.e. symmetric or asymmetric </w:t>
      </w:r>
      <w:r w:rsidRPr="00067A8D">
        <w:rPr>
          <w:rFonts w:ascii="Times New Roman" w:eastAsia="Times New Roman" w:hAnsi="Times New Roman" w:cs="Times New Roman"/>
          <w:noProof/>
          <w:color w:val="000000" w:themeColor="text1"/>
          <w:sz w:val="24"/>
          <w:szCs w:val="24"/>
          <w:lang w:val="en-GB"/>
        </w:rPr>
        <w:t>(Weiner et al., 2001)</w:t>
      </w:r>
      <w:r w:rsidRPr="00067A8D">
        <w:rPr>
          <w:rFonts w:ascii="Times New Roman" w:eastAsia="Times New Roman" w:hAnsi="Times New Roman" w:cs="Times New Roman"/>
          <w:color w:val="000000" w:themeColor="text1"/>
          <w:sz w:val="24"/>
          <w:szCs w:val="24"/>
          <w:lang w:val="en-GB"/>
        </w:rPr>
        <w:t>. We assume that the relative competitive ability of a plant is correlated with its maximum growth rate in the absence of resource competition. Therefore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is proportional to maximum resource utilization per unit area covered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see</w:t>
      </w:r>
      <w:r w:rsidRPr="00067A8D">
        <w:rPr>
          <w:rFonts w:ascii="Times New Roman" w:eastAsia="Times New Roman" w:hAnsi="Times New Roman" w:cs="Times New Roman"/>
          <w:color w:val="000000" w:themeColor="text1"/>
          <w:sz w:val="24"/>
          <w:szCs w:val="24"/>
          <w:vertAlign w:val="subscript"/>
          <w:lang w:val="en-GB"/>
        </w:rPr>
        <w:t xml:space="preserve"> </w:t>
      </w:r>
      <w:r w:rsidRPr="00067A8D">
        <w:rPr>
          <w:rFonts w:ascii="Times New Roman" w:eastAsia="Times New Roman" w:hAnsi="Times New Roman" w:cs="Times New Roman"/>
          <w:color w:val="000000" w:themeColor="text1"/>
          <w:sz w:val="24"/>
          <w:szCs w:val="24"/>
          <w:lang w:val="en-GB"/>
        </w:rPr>
        <w:t>Sub-model “Plant growth and mortality”). In the case of size-symmetric competition,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simply equals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615315" cy="215900"/>
            <wp:effectExtent l="19050" t="0" r="0" b="0"/>
            <wp:docPr id="4"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615315" cy="215900"/>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3</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In the case of partially size-asymmetric competition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is a function of plant mass and shoot geometry:</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1396365" cy="282575"/>
            <wp:effectExtent l="19050" t="0" r="0" b="0"/>
            <wp:docPr id="5"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1396365" cy="28257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4</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The inverse of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used, because plants with a lower fraction of leaf tissue are considered to be higher and thus show a higher competitive ability by overtopping other plants. In this way, plants with equal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receive equal amounts of resources from one unit of area irrespective of their mass or height in the case of size-symmetric competition, while</w:t>
      </w:r>
      <w:r w:rsidRPr="000A6ECB">
        <w:rPr>
          <w:rFonts w:ascii="Times New Roman" w:eastAsia="Times New Roman" w:hAnsi="Times New Roman" w:cs="Times New Roman"/>
          <w:sz w:val="24"/>
          <w:szCs w:val="24"/>
          <w:lang w:val="en-GB"/>
        </w:rPr>
        <w:t xml:space="preserve"> larger and </w:t>
      </w:r>
      <w:r w:rsidRPr="00067A8D">
        <w:rPr>
          <w:rFonts w:ascii="Times New Roman" w:eastAsia="Times New Roman" w:hAnsi="Times New Roman" w:cs="Times New Roman"/>
          <w:color w:val="000000" w:themeColor="text1"/>
          <w:sz w:val="24"/>
          <w:szCs w:val="24"/>
          <w:lang w:val="en-GB"/>
        </w:rPr>
        <w:t xml:space="preserve">higher plants receive a higher share of resources in proportion to their shoot geometry in the case of partially asymmetric competition </w:t>
      </w:r>
      <w:r w:rsidRPr="00067A8D">
        <w:rPr>
          <w:rFonts w:ascii="Times New Roman" w:eastAsia="Times New Roman" w:hAnsi="Times New Roman" w:cs="Times New Roman"/>
          <w:noProof/>
          <w:color w:val="000000" w:themeColor="text1"/>
          <w:sz w:val="24"/>
          <w:szCs w:val="24"/>
          <w:lang w:val="en-GB"/>
        </w:rPr>
        <w:t>(Schwinning and Parsons, 1999; Weiner et al., 2001)</w:t>
      </w:r>
      <w:r w:rsidRPr="00067A8D">
        <w:rPr>
          <w:rFonts w:ascii="Times New Roman" w:eastAsia="Times New Roman" w:hAnsi="Times New Roman" w:cs="Times New Roman"/>
          <w:color w:val="000000" w:themeColor="text1"/>
          <w:sz w:val="24"/>
          <w:szCs w:val="24"/>
          <w:lang w:val="en-GB"/>
        </w:rPr>
        <w:t>. The resource uptake of a plant within one week can then be determined by summing the results of Eq. (2) over all cells covered by the plant.</w:t>
      </w:r>
    </w:p>
    <w:p w:rsidR="000A6ECB" w:rsidRPr="00067A8D" w:rsidRDefault="000A6ECB" w:rsidP="00067A8D">
      <w:pPr>
        <w:spacing w:after="240" w:line="240" w:lineRule="auto"/>
        <w:ind w:firstLine="567"/>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lastRenderedPageBreak/>
        <w:t>To include differences between intra- and interspecific competition, individuals of the same PFT are considered as con-specifics and those of different PFTs as hetero-specifics. The relative competitive ability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of one plant is then determined as a decreasing function of the number of plants belonging to the same PFT (n</w:t>
      </w:r>
      <w:r w:rsidRPr="00067A8D">
        <w:rPr>
          <w:rFonts w:ascii="Times New Roman" w:eastAsia="Times New Roman" w:hAnsi="Times New Roman" w:cs="Times New Roman"/>
          <w:color w:val="000000" w:themeColor="text1"/>
          <w:sz w:val="24"/>
          <w:szCs w:val="24"/>
          <w:vertAlign w:val="subscript"/>
          <w:lang w:val="en-GB"/>
        </w:rPr>
        <w:t>PFT</w:t>
      </w:r>
      <w:r w:rsidRPr="00067A8D">
        <w:rPr>
          <w:rFonts w:ascii="Times New Roman" w:eastAsia="Times New Roman" w:hAnsi="Times New Roman" w:cs="Times New Roman"/>
          <w:color w:val="000000" w:themeColor="text1"/>
          <w:sz w:val="24"/>
          <w:szCs w:val="24"/>
          <w:lang w:val="en-GB"/>
        </w:rPr>
        <w:t>) and covering the same cell:</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4"/>
          <w:sz w:val="24"/>
          <w:szCs w:val="24"/>
          <w:lang w:val="de-DE" w:eastAsia="de-DE" w:bidi="ar-SA"/>
        </w:rPr>
        <w:drawing>
          <wp:inline distT="0" distB="0" distL="0" distR="0">
            <wp:extent cx="1097280" cy="481965"/>
            <wp:effectExtent l="0" t="0" r="0" b="0"/>
            <wp:docPr id="7"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srcRect/>
                    <a:stretch>
                      <a:fillRect/>
                    </a:stretch>
                  </pic:blipFill>
                  <pic:spPr bwMode="auto">
                    <a:xfrm>
                      <a:off x="0" y="0"/>
                      <a:ext cx="1097280" cy="48196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5</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67A8D">
        <w:rPr>
          <w:rFonts w:ascii="Times New Roman" w:eastAsia="Times New Roman" w:hAnsi="Times New Roman" w:cs="Times New Roman"/>
          <w:color w:val="000000" w:themeColor="text1"/>
          <w:sz w:val="24"/>
          <w:szCs w:val="24"/>
          <w:lang w:val="en-GB"/>
        </w:rPr>
        <w:t>Eq. (5) is used for size-symmetric competition instead of Eq. (3). In the case of size asymmetry, plant mass and geometry are taken into consideration according to Eq. (4). This approach represents a situation where intra-PFT competition is increased relatively to inter-PFT competition and therefore implicitly includes niche differentiation of resource competition at the cell scale, which has been known as an important</w:t>
      </w:r>
      <w:r w:rsidRPr="000A6ECB">
        <w:rPr>
          <w:rFonts w:ascii="Times New Roman" w:eastAsia="Times New Roman" w:hAnsi="Times New Roman" w:cs="Times New Roman"/>
          <w:color w:val="000000"/>
          <w:sz w:val="24"/>
          <w:szCs w:val="24"/>
          <w:lang w:val="en-GB"/>
        </w:rPr>
        <w:t xml:space="preserve"> factor for species coexistence </w:t>
      </w:r>
      <w:r w:rsidRPr="000A6ECB">
        <w:rPr>
          <w:rFonts w:ascii="Times New Roman" w:eastAsia="Times New Roman" w:hAnsi="Times New Roman" w:cs="Times New Roman"/>
          <w:noProof/>
          <w:color w:val="000000"/>
          <w:sz w:val="24"/>
          <w:szCs w:val="24"/>
          <w:lang w:val="en-GB"/>
        </w:rPr>
        <w:t>(Chesson, 2000; Silvertown, 2004)</w:t>
      </w:r>
      <w:r w:rsidRPr="000A6ECB">
        <w:rPr>
          <w:rFonts w:ascii="Times New Roman" w:eastAsia="Times New Roman" w:hAnsi="Times New Roman" w:cs="Times New Roman"/>
          <w:color w:val="000000"/>
          <w:sz w:val="24"/>
          <w:szCs w:val="24"/>
          <w:lang w:val="en-GB"/>
        </w:rPr>
        <w:t xml:space="preserve">. </w:t>
      </w:r>
    </w:p>
    <w:p w:rsidR="000A6ECB" w:rsidRDefault="000A6ECB" w:rsidP="00067A8D">
      <w:pPr>
        <w:pStyle w:val="berschrift2"/>
        <w:spacing w:line="240" w:lineRule="auto"/>
        <w:rPr>
          <w:rFonts w:eastAsia="Times New Roman"/>
          <w:lang w:val="en-GB"/>
        </w:rPr>
      </w:pPr>
      <w:r w:rsidRPr="000A6ECB">
        <w:rPr>
          <w:rFonts w:eastAsia="Times New Roman"/>
          <w:lang w:val="en-GB"/>
        </w:rPr>
        <w:t>Plant growth and mortality</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color w:val="000000"/>
          <w:sz w:val="24"/>
          <w:szCs w:val="24"/>
          <w:lang w:val="en-GB"/>
        </w:rPr>
        <w:t xml:space="preserve">Plant growth only depends on the resources (∆res) that the plant acquired during the </w:t>
      </w:r>
      <w:r w:rsidRPr="00067A8D">
        <w:rPr>
          <w:rFonts w:ascii="Times New Roman" w:eastAsia="Times New Roman" w:hAnsi="Times New Roman" w:cs="Times New Roman"/>
          <w:color w:val="000000" w:themeColor="text1"/>
          <w:sz w:val="24"/>
          <w:szCs w:val="24"/>
          <w:lang w:val="en-GB"/>
        </w:rPr>
        <w:t xml:space="preserve">current time step. In the absence of competition, plants show sigmoid growth. Therefore the growth equation used by Weiner et al. </w:t>
      </w:r>
      <w:r w:rsidRPr="00067A8D">
        <w:rPr>
          <w:rFonts w:ascii="Times New Roman" w:eastAsia="Times New Roman" w:hAnsi="Times New Roman" w:cs="Times New Roman"/>
          <w:noProof/>
          <w:color w:val="000000" w:themeColor="text1"/>
          <w:sz w:val="24"/>
          <w:szCs w:val="24"/>
          <w:lang w:val="en-GB"/>
        </w:rPr>
        <w:t>(2001)</w:t>
      </w:r>
      <w:r w:rsidRPr="00067A8D">
        <w:rPr>
          <w:rFonts w:ascii="Times New Roman" w:eastAsia="Times New Roman" w:hAnsi="Times New Roman" w:cs="Times New Roman"/>
          <w:color w:val="000000" w:themeColor="text1"/>
          <w:sz w:val="24"/>
          <w:szCs w:val="24"/>
          <w:lang w:val="en-GB"/>
        </w:rPr>
        <w:t xml:space="preserve"> was adapted to the description of plant geometry used here:</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4"/>
          <w:sz w:val="24"/>
          <w:szCs w:val="24"/>
          <w:lang w:val="de-DE" w:eastAsia="de-DE" w:bidi="ar-SA"/>
        </w:rPr>
        <w:drawing>
          <wp:inline distT="0" distB="0" distL="0" distR="0">
            <wp:extent cx="2842895" cy="481965"/>
            <wp:effectExtent l="19050" t="0" r="0" b="0"/>
            <wp:docPr id="8"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srcRect/>
                    <a:stretch>
                      <a:fillRect/>
                    </a:stretch>
                  </pic:blipFill>
                  <pic:spPr bwMode="auto">
                    <a:xfrm>
                      <a:off x="0" y="0"/>
                      <a:ext cx="2842895" cy="48196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6</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i/>
          <w:sz w:val="24"/>
          <w:szCs w:val="24"/>
          <w:lang w:val="en-GB"/>
        </w:rPr>
      </w:pPr>
      <w:proofErr w:type="gramStart"/>
      <w:r w:rsidRPr="00067A8D">
        <w:rPr>
          <w:rFonts w:ascii="Times New Roman" w:eastAsia="Times New Roman" w:hAnsi="Times New Roman" w:cs="Times New Roman"/>
          <w:color w:val="000000" w:themeColor="text1"/>
          <w:sz w:val="24"/>
          <w:szCs w:val="24"/>
          <w:lang w:val="en-GB"/>
        </w:rPr>
        <w:t>where</w:t>
      </w:r>
      <w:proofErr w:type="gramEnd"/>
      <w:r w:rsidRPr="00067A8D">
        <w:rPr>
          <w:rFonts w:ascii="Times New Roman" w:eastAsia="Times New Roman" w:hAnsi="Times New Roman" w:cs="Times New Roman"/>
          <w:color w:val="000000" w:themeColor="text1"/>
          <w:sz w:val="24"/>
          <w:szCs w:val="24"/>
          <w:lang w:val="en-GB"/>
        </w:rPr>
        <w:t xml:space="preserve"> </w:t>
      </w:r>
      <w:r w:rsidRPr="00067A8D">
        <w:rPr>
          <w:rFonts w:ascii="Times New Roman" w:eastAsia="Times New Roman" w:hAnsi="Times New Roman" w:cs="Times New Roman"/>
          <w:i/>
          <w:color w:val="000000" w:themeColor="text1"/>
          <w:sz w:val="24"/>
          <w:szCs w:val="24"/>
          <w:lang w:val="en-GB"/>
        </w:rPr>
        <w:t>g</w:t>
      </w:r>
      <w:r w:rsidRPr="00067A8D">
        <w:rPr>
          <w:rFonts w:ascii="Times New Roman" w:eastAsia="Times New Roman" w:hAnsi="Times New Roman" w:cs="Times New Roman"/>
          <w:color w:val="000000" w:themeColor="text1"/>
          <w:sz w:val="24"/>
          <w:szCs w:val="24"/>
          <w:lang w:val="en-GB"/>
        </w:rPr>
        <w:t xml:space="preserve"> is a constant conversion rate between resource units and plant biomass and </w:t>
      </w:r>
      <w:r w:rsidRPr="00067A8D">
        <w:rPr>
          <w:rFonts w:ascii="Times New Roman" w:eastAsia="Times New Roman" w:hAnsi="Times New Roman" w:cs="Times New Roman"/>
          <w:i/>
          <w:color w:val="000000" w:themeColor="text1"/>
          <w:sz w:val="24"/>
          <w:szCs w:val="24"/>
          <w:lang w:val="en-GB"/>
        </w:rPr>
        <w:t>m</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is the maximum mass of shoot and root, respectively. In addition, the maximum amount of resources that is allocated to growth each week is limited by a maximum resource utilization rate given by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[resource units/cm²] multiplied by ZOI area [cm²]. If Eq. (6) yields</w:t>
      </w:r>
      <w:r w:rsidRPr="000A6ECB">
        <w:rPr>
          <w:rFonts w:ascii="Times New Roman" w:eastAsia="Times New Roman" w:hAnsi="Times New Roman" w:cs="Times New Roman"/>
          <w:sz w:val="24"/>
          <w:szCs w:val="24"/>
          <w:lang w:val="en-GB"/>
        </w:rPr>
        <w:t xml:space="preserve"> a negative result, ∆m is set to zero and thus negative growth is prohibited. Lateral plant growth is simulated by considering clonality of plants (see </w:t>
      </w:r>
      <w:r w:rsidRPr="000A6ECB">
        <w:rPr>
          <w:rFonts w:ascii="Times New Roman" w:eastAsia="Times New Roman" w:hAnsi="Times New Roman" w:cs="Times New Roman"/>
          <w:i/>
          <w:sz w:val="24"/>
          <w:szCs w:val="24"/>
          <w:lang w:val="en-GB"/>
        </w:rPr>
        <w:t>Growth, dispersal and establishment of spacers of clonal plant types</w:t>
      </w:r>
      <w:r w:rsidRPr="000A6ECB">
        <w:rPr>
          <w:rFonts w:ascii="Times New Roman" w:eastAsia="Times New Roman" w:hAnsi="Times New Roman" w:cs="Times New Roman"/>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Growth of generative reproductive mass is restricted to the time between weeks </w:t>
      </w:r>
      <w:r w:rsidR="000F773D">
        <w:rPr>
          <w:rFonts w:ascii="Times New Roman" w:eastAsia="Times New Roman" w:hAnsi="Times New Roman" w:cs="Times New Roman"/>
          <w:sz w:val="24"/>
          <w:szCs w:val="24"/>
          <w:lang w:val="en-GB"/>
        </w:rPr>
        <w:t xml:space="preserve">1-5 for early flowering PFTs and </w:t>
      </w:r>
      <w:r w:rsidRPr="000A6ECB">
        <w:rPr>
          <w:rFonts w:ascii="Times New Roman" w:eastAsia="Times New Roman" w:hAnsi="Times New Roman" w:cs="Times New Roman"/>
          <w:sz w:val="24"/>
          <w:szCs w:val="24"/>
          <w:lang w:val="en-GB"/>
        </w:rPr>
        <w:t>16 – 2</w:t>
      </w:r>
      <w:r w:rsidR="000F773D">
        <w:rPr>
          <w:rFonts w:ascii="Times New Roman" w:eastAsia="Times New Roman" w:hAnsi="Times New Roman" w:cs="Times New Roman"/>
          <w:sz w:val="24"/>
          <w:szCs w:val="24"/>
          <w:lang w:val="en-GB"/>
        </w:rPr>
        <w:t>0 for late flowering PFTs</w:t>
      </w:r>
      <w:r w:rsidRPr="000A6ECB">
        <w:rPr>
          <w:rFonts w:ascii="Times New Roman" w:eastAsia="Times New Roman" w:hAnsi="Times New Roman" w:cs="Times New Roman"/>
          <w:sz w:val="24"/>
          <w:szCs w:val="24"/>
          <w:lang w:val="en-GB"/>
        </w:rPr>
        <w:t xml:space="preserve">. In this period, a constant fraction of the resources (5 % for all PFTs) is allocated to growth of reproductive mass </w:t>
      </w:r>
      <w:r w:rsidRPr="000A6ECB">
        <w:rPr>
          <w:rFonts w:ascii="Times New Roman" w:eastAsia="Times New Roman" w:hAnsi="Times New Roman" w:cs="Times New Roman"/>
          <w:noProof/>
          <w:sz w:val="24"/>
          <w:szCs w:val="24"/>
          <w:lang w:val="en-GB"/>
        </w:rPr>
        <w:t>(Schippers et al., 2001)</w:t>
      </w:r>
      <w:r w:rsidRPr="000A6ECB">
        <w:rPr>
          <w:rFonts w:ascii="Times New Roman" w:eastAsia="Times New Roman" w:hAnsi="Times New Roman" w:cs="Times New Roman"/>
          <w:sz w:val="24"/>
          <w:szCs w:val="24"/>
          <w:lang w:val="en-GB"/>
        </w:rPr>
        <w:t xml:space="preserve">, and reproductive mass is limited to 5 % of shoot mass in total. The same resource conversion rate, </w:t>
      </w:r>
      <w:r w:rsidRPr="000A6ECB">
        <w:rPr>
          <w:rFonts w:ascii="Times New Roman" w:eastAsia="Times New Roman" w:hAnsi="Times New Roman" w:cs="Times New Roman"/>
          <w:i/>
          <w:sz w:val="24"/>
          <w:szCs w:val="24"/>
          <w:lang w:val="en-GB"/>
        </w:rPr>
        <w:t>g</w:t>
      </w:r>
      <w:r w:rsidRPr="000A6ECB">
        <w:rPr>
          <w:rFonts w:ascii="Times New Roman" w:eastAsia="Times New Roman" w:hAnsi="Times New Roman" w:cs="Times New Roman"/>
          <w:sz w:val="24"/>
          <w:szCs w:val="24"/>
          <w:lang w:val="en-GB"/>
        </w:rPr>
        <w:t>, is used for reproductive and vegetative biomass.</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spellStart"/>
      <w:proofErr w:type="gramStart"/>
      <w:r w:rsidRPr="00067A8D">
        <w:rPr>
          <w:rFonts w:ascii="Times New Roman" w:eastAsia="Times New Roman" w:hAnsi="Times New Roman" w:cs="Times New Roman"/>
          <w:color w:val="000000" w:themeColor="text1"/>
          <w:sz w:val="24"/>
          <w:szCs w:val="24"/>
          <w:lang w:val="en-GB"/>
        </w:rPr>
        <w:t>Eqs</w:t>
      </w:r>
      <w:proofErr w:type="spellEnd"/>
      <w:r w:rsidRPr="00067A8D">
        <w:rPr>
          <w:rFonts w:ascii="Times New Roman" w:eastAsia="Times New Roman" w:hAnsi="Times New Roman" w:cs="Times New Roman"/>
          <w:color w:val="000000" w:themeColor="text1"/>
          <w:sz w:val="24"/>
          <w:szCs w:val="24"/>
          <w:lang w:val="en-GB"/>
        </w:rPr>
        <w:t>.</w:t>
      </w:r>
      <w:proofErr w:type="gramEnd"/>
      <w:r w:rsidRPr="00067A8D">
        <w:rPr>
          <w:rFonts w:ascii="Times New Roman" w:eastAsia="Times New Roman" w:hAnsi="Times New Roman" w:cs="Times New Roman"/>
          <w:color w:val="000000" w:themeColor="text1"/>
          <w:sz w:val="24"/>
          <w:szCs w:val="24"/>
          <w:lang w:val="en-GB"/>
        </w:rPr>
        <w:t> (1) – (6) are applied to shoot and root ZOIs independently, with the difference that for root growth the factor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always one. We assume that the minimum uptake of above- and below-ground resources limits plant growth </w:t>
      </w:r>
      <w:r w:rsidRPr="00067A8D">
        <w:rPr>
          <w:rFonts w:ascii="Times New Roman" w:eastAsia="Times New Roman" w:hAnsi="Times New Roman" w:cs="Times New Roman"/>
          <w:noProof/>
          <w:color w:val="000000" w:themeColor="text1"/>
          <w:sz w:val="24"/>
          <w:szCs w:val="24"/>
          <w:lang w:val="en-GB"/>
        </w:rPr>
        <w:t>(Lehsten and Kleyer, 2007)</w:t>
      </w:r>
      <w:r w:rsidRPr="00067A8D">
        <w:rPr>
          <w:rFonts w:ascii="Times New Roman" w:eastAsia="Times New Roman" w:hAnsi="Times New Roman" w:cs="Times New Roman"/>
          <w:color w:val="000000" w:themeColor="text1"/>
          <w:sz w:val="24"/>
          <w:szCs w:val="24"/>
          <w:lang w:val="en-GB"/>
        </w:rPr>
        <w:t xml:space="preserve"> and introduced adaptive shoot-root allocation in a way that more resources are allocated to the growth of the plant compartment that harvests the limiting resource </w:t>
      </w:r>
      <w:r w:rsidRPr="00067A8D">
        <w:rPr>
          <w:rFonts w:ascii="Times New Roman" w:eastAsia="Times New Roman" w:hAnsi="Times New Roman" w:cs="Times New Roman"/>
          <w:noProof/>
          <w:color w:val="000000" w:themeColor="text1"/>
          <w:sz w:val="24"/>
          <w:szCs w:val="24"/>
          <w:lang w:val="en-GB"/>
        </w:rPr>
        <w:t>(Weiner, 2004)</w:t>
      </w:r>
      <w:r w:rsidRPr="00067A8D">
        <w:rPr>
          <w:rFonts w:ascii="Times New Roman" w:eastAsia="Times New Roman" w:hAnsi="Times New Roman" w:cs="Times New Roman"/>
          <w:color w:val="000000" w:themeColor="text1"/>
          <w:sz w:val="24"/>
          <w:szCs w:val="24"/>
          <w:lang w:val="en-GB"/>
        </w:rPr>
        <w:t xml:space="preserve">. For resource partitioning, we adopt the model of Johnson </w:t>
      </w:r>
      <w:r w:rsidRPr="00067A8D">
        <w:rPr>
          <w:rFonts w:ascii="Times New Roman" w:eastAsia="Times New Roman" w:hAnsi="Times New Roman" w:cs="Times New Roman"/>
          <w:noProof/>
          <w:color w:val="000000" w:themeColor="text1"/>
          <w:sz w:val="24"/>
          <w:szCs w:val="24"/>
          <w:lang w:val="en-GB"/>
        </w:rPr>
        <w:t>(1985)</w:t>
      </w:r>
      <w:r w:rsidRPr="00067A8D">
        <w:rPr>
          <w:rFonts w:ascii="Times New Roman" w:eastAsia="Times New Roman" w:hAnsi="Times New Roman" w:cs="Times New Roman"/>
          <w:color w:val="000000" w:themeColor="text1"/>
          <w:sz w:val="24"/>
          <w:szCs w:val="24"/>
          <w:lang w:val="en-GB"/>
        </w:rPr>
        <w:t xml:space="preserve"> which assumes that the fraction of resources allocated to shoot growth is calculated as</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0"/>
          <w:sz w:val="24"/>
          <w:szCs w:val="24"/>
          <w:lang w:val="de-DE" w:eastAsia="de-DE" w:bidi="ar-SA"/>
        </w:rPr>
        <w:drawing>
          <wp:inline distT="0" distB="0" distL="0" distR="0">
            <wp:extent cx="1396365" cy="415925"/>
            <wp:effectExtent l="0" t="0" r="0" b="0"/>
            <wp:docPr id="9"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1396365" cy="4159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7</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gramStart"/>
      <w:r w:rsidRPr="00067A8D">
        <w:rPr>
          <w:rFonts w:ascii="Times New Roman" w:eastAsia="Times New Roman" w:hAnsi="Times New Roman" w:cs="Times New Roman"/>
          <w:color w:val="000000" w:themeColor="text1"/>
          <w:sz w:val="24"/>
          <w:szCs w:val="24"/>
          <w:lang w:val="en-GB"/>
        </w:rPr>
        <w:lastRenderedPageBreak/>
        <w:t>where</w:t>
      </w:r>
      <w:proofErr w:type="gramEnd"/>
      <w:r w:rsidRPr="00067A8D">
        <w:rPr>
          <w:rFonts w:ascii="Times New Roman" w:eastAsia="Times New Roman" w:hAnsi="Times New Roman" w:cs="Times New Roman"/>
          <w:color w:val="000000" w:themeColor="text1"/>
          <w:sz w:val="24"/>
          <w:szCs w:val="24"/>
          <w:lang w:val="en-GB"/>
        </w:rPr>
        <w:t xml:space="preserve"> ∆res</w:t>
      </w:r>
      <w:r w:rsidRPr="00067A8D">
        <w:rPr>
          <w:rFonts w:ascii="Times New Roman" w:eastAsia="Times New Roman" w:hAnsi="Times New Roman" w:cs="Times New Roman"/>
          <w:color w:val="000000" w:themeColor="text1"/>
          <w:sz w:val="24"/>
          <w:szCs w:val="24"/>
          <w:vertAlign w:val="subscript"/>
          <w:lang w:val="en-GB"/>
        </w:rPr>
        <w:t>A</w:t>
      </w:r>
      <w:r w:rsidRPr="00067A8D">
        <w:rPr>
          <w:rFonts w:ascii="Times New Roman" w:eastAsia="Times New Roman" w:hAnsi="Times New Roman" w:cs="Times New Roman"/>
          <w:color w:val="000000" w:themeColor="text1"/>
          <w:sz w:val="24"/>
          <w:szCs w:val="24"/>
          <w:lang w:val="en-GB"/>
        </w:rPr>
        <w:t xml:space="preserve"> is above-ground and ∆res</w:t>
      </w:r>
      <w:r w:rsidRPr="00067A8D">
        <w:rPr>
          <w:rFonts w:ascii="Times New Roman" w:eastAsia="Times New Roman" w:hAnsi="Times New Roman" w:cs="Times New Roman"/>
          <w:color w:val="000000" w:themeColor="text1"/>
          <w:sz w:val="24"/>
          <w:szCs w:val="24"/>
          <w:vertAlign w:val="subscript"/>
          <w:lang w:val="en-GB"/>
        </w:rPr>
        <w:t>B</w:t>
      </w:r>
      <w:r w:rsidRPr="00067A8D">
        <w:rPr>
          <w:rFonts w:ascii="Times New Roman" w:eastAsia="Times New Roman" w:hAnsi="Times New Roman" w:cs="Times New Roman"/>
          <w:color w:val="000000" w:themeColor="text1"/>
          <w:sz w:val="24"/>
          <w:szCs w:val="24"/>
          <w:lang w:val="en-GB"/>
        </w:rPr>
        <w:t xml:space="preserve"> is below-ground resource uptake.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t>Plants suffer resource stress if their resource uptake (in any layer) is below a fixed</w:t>
      </w:r>
      <w:r w:rsidRPr="000A6ECB">
        <w:rPr>
          <w:rFonts w:ascii="Times New Roman" w:eastAsia="Times New Roman" w:hAnsi="Times New Roman" w:cs="Times New Roman"/>
          <w:sz w:val="24"/>
          <w:szCs w:val="24"/>
          <w:lang w:val="en-GB"/>
        </w:rPr>
        <w:t xml:space="preserve"> threshold fraction (thr</w:t>
      </w:r>
      <w:r w:rsidRPr="000A6ECB">
        <w:rPr>
          <w:rFonts w:ascii="Times New Roman" w:eastAsia="Times New Roman" w:hAnsi="Times New Roman" w:cs="Times New Roman"/>
          <w:sz w:val="24"/>
          <w:szCs w:val="24"/>
          <w:vertAlign w:val="subscript"/>
          <w:lang w:val="en-GB"/>
        </w:rPr>
        <w:t>res</w:t>
      </w:r>
      <w:r w:rsidRPr="000A6ECB">
        <w:rPr>
          <w:rFonts w:ascii="Times New Roman" w:eastAsia="Times New Roman" w:hAnsi="Times New Roman" w:cs="Times New Roman"/>
          <w:sz w:val="24"/>
          <w:szCs w:val="24"/>
          <w:lang w:val="en-GB"/>
        </w:rPr>
        <w:t xml:space="preserve">) of their optimal uptake, which is calculated as maximum resource utilization times ZOI area. That means each week the condition </w:t>
      </w:r>
    </w:p>
    <w:p w:rsidR="000A6ECB" w:rsidRPr="000A6ECB" w:rsidRDefault="000A6ECB" w:rsidP="00067A8D">
      <w:pPr>
        <w:spacing w:before="120" w:after="240" w:line="240" w:lineRule="auto"/>
        <w:ind w:firstLine="562"/>
        <w:jc w:val="both"/>
        <w:rPr>
          <w:rFonts w:ascii="Times New Roman" w:eastAsia="Times New Roman" w:hAnsi="Times New Roman" w:cs="Times New Roman"/>
          <w:sz w:val="24"/>
          <w:szCs w:val="24"/>
          <w:vertAlign w:val="subscript"/>
          <w:lang w:val="en-GB"/>
        </w:rPr>
      </w:pPr>
      <w:r w:rsidRPr="000A6ECB">
        <w:rPr>
          <w:rFonts w:ascii="Times New Roman" w:eastAsia="Times New Roman" w:hAnsi="Times New Roman" w:cs="Times New Roman"/>
          <w:sz w:val="24"/>
          <w:szCs w:val="24"/>
          <w:lang w:val="en-GB"/>
        </w:rPr>
        <w:t xml:space="preserve">∆res &lt; </w:t>
      </w:r>
      <w:proofErr w:type="spellStart"/>
      <w:r w:rsidRPr="000A6ECB">
        <w:rPr>
          <w:rFonts w:ascii="Times New Roman" w:eastAsia="Times New Roman" w:hAnsi="Times New Roman" w:cs="Times New Roman"/>
          <w:sz w:val="24"/>
          <w:szCs w:val="24"/>
          <w:lang w:val="en-GB"/>
        </w:rPr>
        <w:t>thr</w:t>
      </w:r>
      <w:r w:rsidRPr="000A6ECB">
        <w:rPr>
          <w:rFonts w:ascii="Times New Roman" w:eastAsia="Times New Roman" w:hAnsi="Times New Roman" w:cs="Times New Roman"/>
          <w:sz w:val="24"/>
          <w:szCs w:val="24"/>
          <w:vertAlign w:val="subscript"/>
          <w:lang w:val="en-GB"/>
        </w:rPr>
        <w:t>res</w:t>
      </w:r>
      <w:proofErr w:type="spellEnd"/>
      <w:r w:rsidRPr="000A6ECB">
        <w:rPr>
          <w:rFonts w:ascii="Times New Roman" w:eastAsia="Times New Roman" w:hAnsi="Times New Roman" w:cs="Times New Roman"/>
          <w:sz w:val="24"/>
          <w:szCs w:val="24"/>
          <w:lang w:val="en-GB"/>
        </w:rPr>
        <w:t xml:space="preserve"> ∙</w:t>
      </w:r>
      <w:proofErr w:type="spellStart"/>
      <w:r w:rsidRPr="000A6ECB">
        <w:rPr>
          <w:rFonts w:ascii="Times New Roman" w:eastAsia="Times New Roman" w:hAnsi="Times New Roman" w:cs="Times New Roman"/>
          <w:sz w:val="24"/>
          <w:szCs w:val="24"/>
          <w:lang w:val="en-GB"/>
        </w:rPr>
        <w:t>A</w:t>
      </w:r>
      <w:r w:rsidRPr="000A6ECB">
        <w:rPr>
          <w:rFonts w:ascii="Times New Roman" w:eastAsia="Times New Roman" w:hAnsi="Times New Roman" w:cs="Times New Roman"/>
          <w:sz w:val="24"/>
          <w:szCs w:val="24"/>
          <w:vertAlign w:val="subscript"/>
          <w:lang w:val="en-GB"/>
        </w:rPr>
        <w:t>shoot</w:t>
      </w:r>
      <w:proofErr w:type="spellEnd"/>
      <w:r w:rsidRPr="000A6ECB">
        <w:rPr>
          <w:rFonts w:ascii="Times New Roman" w:eastAsia="Times New Roman" w:hAnsi="Times New Roman" w:cs="Times New Roman"/>
          <w:sz w:val="24"/>
          <w:szCs w:val="24"/>
          <w:vertAlign w:val="subscript"/>
          <w:lang w:val="en-GB"/>
        </w:rPr>
        <w:t>/</w:t>
      </w:r>
      <w:proofErr w:type="spellStart"/>
      <w:r w:rsidRPr="000A6ECB">
        <w:rPr>
          <w:rFonts w:ascii="Times New Roman" w:eastAsia="Times New Roman" w:hAnsi="Times New Roman" w:cs="Times New Roman"/>
          <w:sz w:val="24"/>
          <w:szCs w:val="24"/>
          <w:vertAlign w:val="subscript"/>
          <w:lang w:val="en-GB"/>
        </w:rPr>
        <w:t>root</w:t>
      </w:r>
      <w:r w:rsidRPr="000A6ECB">
        <w:rPr>
          <w:rFonts w:ascii="Times New Roman" w:eastAsia="Times New Roman" w:hAnsi="Times New Roman" w:cs="Times New Roman"/>
          <w:sz w:val="24"/>
          <w:szCs w:val="24"/>
          <w:lang w:val="en-GB"/>
        </w:rPr>
        <w:t>∙ru</w:t>
      </w:r>
      <w:r w:rsidRPr="000A6ECB">
        <w:rPr>
          <w:rFonts w:ascii="Times New Roman" w:eastAsia="Times New Roman" w:hAnsi="Times New Roman" w:cs="Times New Roman"/>
          <w:sz w:val="24"/>
          <w:szCs w:val="24"/>
          <w:vertAlign w:val="subscript"/>
          <w:lang w:val="en-GB"/>
        </w:rPr>
        <w:t>max</w:t>
      </w:r>
      <w:proofErr w:type="spellEnd"/>
      <w:r w:rsidRPr="000A6ECB">
        <w:rPr>
          <w:rFonts w:ascii="Times New Roman" w:eastAsia="Times New Roman" w:hAnsi="Times New Roman" w:cs="Times New Roman"/>
          <w:sz w:val="24"/>
          <w:szCs w:val="24"/>
          <w:vertAlign w:val="subscript"/>
          <w:lang w:val="en-GB"/>
        </w:rPr>
        <w:t xml:space="preserve"> </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is </w:t>
      </w:r>
      <w:r w:rsidRPr="00067A8D">
        <w:rPr>
          <w:rFonts w:ascii="Times New Roman" w:eastAsia="Times New Roman" w:hAnsi="Times New Roman" w:cs="Times New Roman"/>
          <w:color w:val="000000" w:themeColor="text1"/>
          <w:sz w:val="24"/>
          <w:szCs w:val="24"/>
          <w:lang w:val="en-GB"/>
        </w:rPr>
        <w:t>evaluated and if it is true either for shoot or root the plant is considered as stress exposed during this week, and the state variable “duration of stress exposure”, w</w:t>
      </w:r>
      <w:r w:rsidRPr="00067A8D">
        <w:rPr>
          <w:rFonts w:ascii="Times New Roman" w:eastAsia="Times New Roman" w:hAnsi="Times New Roman" w:cs="Times New Roman"/>
          <w:color w:val="000000" w:themeColor="text1"/>
          <w:sz w:val="24"/>
          <w:szCs w:val="24"/>
          <w:vertAlign w:val="subscript"/>
          <w:lang w:val="en-GB"/>
        </w:rPr>
        <w:t>stress</w:t>
      </w:r>
      <w:r w:rsidRPr="00067A8D">
        <w:rPr>
          <w:rFonts w:ascii="Times New Roman" w:eastAsia="Times New Roman" w:hAnsi="Times New Roman" w:cs="Times New Roman"/>
          <w:color w:val="000000" w:themeColor="text1"/>
          <w:sz w:val="24"/>
          <w:szCs w:val="24"/>
          <w:lang w:val="en-GB"/>
        </w:rPr>
        <w:t>, is incremented. Consecutive weeks of resource stress linearly increase the probability of death</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0"/>
          <w:sz w:val="24"/>
          <w:szCs w:val="24"/>
          <w:lang w:val="de-DE" w:eastAsia="de-DE" w:bidi="ar-SA"/>
        </w:rPr>
        <w:drawing>
          <wp:inline distT="0" distB="0" distL="0" distR="0">
            <wp:extent cx="1346835" cy="415925"/>
            <wp:effectExtent l="19050" t="0" r="5715" b="0"/>
            <wp:docPr id="10"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cstate="print"/>
                    <a:srcRect/>
                    <a:stretch>
                      <a:fillRect/>
                    </a:stretch>
                  </pic:blipFill>
                  <pic:spPr bwMode="auto">
                    <a:xfrm>
                      <a:off x="0" y="0"/>
                      <a:ext cx="1346835" cy="4159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 xml:space="preserve">, </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8</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gramStart"/>
      <w:r w:rsidRPr="00067A8D">
        <w:rPr>
          <w:rFonts w:ascii="Times New Roman" w:eastAsia="Times New Roman" w:hAnsi="Times New Roman" w:cs="Times New Roman"/>
          <w:color w:val="000000" w:themeColor="text1"/>
          <w:sz w:val="24"/>
          <w:szCs w:val="24"/>
          <w:lang w:val="en-GB"/>
        </w:rPr>
        <w:t>where</w:t>
      </w:r>
      <w:proofErr w:type="gramEnd"/>
      <w:r w:rsidRPr="00067A8D">
        <w:rPr>
          <w:rFonts w:ascii="Times New Roman" w:eastAsia="Times New Roman" w:hAnsi="Times New Roman" w:cs="Times New Roman"/>
          <w:color w:val="000000" w:themeColor="text1"/>
          <w:sz w:val="24"/>
          <w:szCs w:val="24"/>
          <w:lang w:val="en-GB"/>
        </w:rPr>
        <w:t xml:space="preserve"> surv</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is the maximum number of weeks a plant can survive under stress exposure and p</w:t>
      </w:r>
      <w:r w:rsidRPr="00067A8D">
        <w:rPr>
          <w:rFonts w:ascii="Times New Roman" w:eastAsia="Times New Roman" w:hAnsi="Times New Roman" w:cs="Times New Roman"/>
          <w:color w:val="000000" w:themeColor="text1"/>
          <w:sz w:val="24"/>
          <w:szCs w:val="24"/>
          <w:vertAlign w:val="subscript"/>
          <w:lang w:val="en-GB"/>
        </w:rPr>
        <w:t>base</w:t>
      </w:r>
      <w:r w:rsidRPr="00067A8D">
        <w:rPr>
          <w:rFonts w:ascii="Times New Roman" w:eastAsia="Times New Roman" w:hAnsi="Times New Roman" w:cs="Times New Roman"/>
          <w:color w:val="000000" w:themeColor="text1"/>
          <w:sz w:val="24"/>
          <w:szCs w:val="24"/>
          <w:lang w:val="en-GB"/>
        </w:rPr>
        <w:t xml:space="preserve"> is the stress independent background mortality of 0.7 % per week corresponding to an annual mortality rate of 20 % </w:t>
      </w:r>
      <w:r w:rsidRPr="00067A8D">
        <w:rPr>
          <w:rFonts w:ascii="Times New Roman" w:eastAsia="Times New Roman" w:hAnsi="Times New Roman" w:cs="Times New Roman"/>
          <w:noProof/>
          <w:color w:val="000000" w:themeColor="text1"/>
          <w:sz w:val="24"/>
          <w:szCs w:val="24"/>
          <w:lang w:val="en-GB"/>
        </w:rPr>
        <w:t>(Schippers et al., 2001)</w:t>
      </w:r>
      <w:r w:rsidRPr="00067A8D">
        <w:rPr>
          <w:rFonts w:ascii="Times New Roman" w:eastAsia="Times New Roman" w:hAnsi="Times New Roman" w:cs="Times New Roman"/>
          <w:color w:val="000000" w:themeColor="text1"/>
          <w:sz w:val="24"/>
          <w:szCs w:val="24"/>
          <w:lang w:val="en-GB"/>
        </w:rPr>
        <w:t>. In order to increase the mean number of PFTs, we extended plant mortality by introducing density dependent background mortality. We multiplied p</w:t>
      </w:r>
      <w:r w:rsidRPr="00067A8D">
        <w:rPr>
          <w:rFonts w:ascii="Times New Roman" w:eastAsia="Times New Roman" w:hAnsi="Times New Roman" w:cs="Times New Roman"/>
          <w:color w:val="000000" w:themeColor="text1"/>
          <w:sz w:val="24"/>
          <w:szCs w:val="24"/>
          <w:vertAlign w:val="subscript"/>
          <w:lang w:val="en-GB"/>
        </w:rPr>
        <w:t>base</w:t>
      </w:r>
      <w:r w:rsidRPr="00067A8D">
        <w:rPr>
          <w:rFonts w:ascii="Times New Roman" w:eastAsia="Times New Roman" w:hAnsi="Times New Roman" w:cs="Times New Roman"/>
          <w:color w:val="000000" w:themeColor="text1"/>
          <w:sz w:val="24"/>
          <w:szCs w:val="24"/>
          <w:lang w:val="en-GB"/>
        </w:rPr>
        <w:t xml:space="preserve"> by a density dependent factor:</w:t>
      </w:r>
    </w:p>
    <w:p w:rsidR="000A6ECB" w:rsidRPr="00067A8D" w:rsidRDefault="000B1FF3" w:rsidP="00067A8D">
      <w:pPr>
        <w:spacing w:after="240" w:line="240" w:lineRule="auto"/>
        <w:ind w:firstLine="360"/>
        <w:jc w:val="both"/>
        <w:rPr>
          <w:rFonts w:ascii="Times New Roman" w:eastAsia="Times New Roman" w:hAnsi="Times New Roman" w:cs="Times New Roman"/>
          <w:bCs/>
          <w:color w:val="000000" w:themeColor="text1"/>
          <w:sz w:val="24"/>
          <w:szCs w:val="24"/>
          <w:lang w:val="en-GB"/>
        </w:rPr>
      </w:pPr>
      <m:oMath>
        <m:sSub>
          <m:sSubPr>
            <m:ctrlPr>
              <w:rPr>
                <w:rFonts w:ascii="Cambria Math" w:eastAsia="Times New Roman" w:hAnsi="Times New Roman" w:cs="Times New Roman"/>
                <w:bCs/>
                <w:i/>
                <w:color w:val="000000" w:themeColor="text1"/>
                <w:sz w:val="24"/>
                <w:szCs w:val="24"/>
                <w:lang w:val="en-GB"/>
              </w:rPr>
            </m:ctrlPr>
          </m:sSubPr>
          <m:e>
            <m:r>
              <m:rPr>
                <m:sty m:val="bi"/>
              </m:rPr>
              <w:rPr>
                <w:rFonts w:ascii="Cambria Math" w:eastAsia="Times New Roman" w:hAnsi="Cambria Math" w:cs="Times New Roman"/>
                <w:color w:val="000000" w:themeColor="text1"/>
                <w:sz w:val="24"/>
                <w:szCs w:val="24"/>
                <w:lang w:val="en-GB"/>
              </w:rPr>
              <m:t>p</m:t>
            </m:r>
          </m:e>
          <m:sub>
            <m:r>
              <m:rPr>
                <m:sty m:val="bi"/>
              </m:rPr>
              <w:rPr>
                <w:rFonts w:ascii="Cambria Math" w:eastAsia="Times New Roman" w:hAnsi="Cambria Math" w:cs="Times New Roman"/>
                <w:color w:val="000000" w:themeColor="text1"/>
                <w:sz w:val="24"/>
                <w:szCs w:val="24"/>
                <w:lang w:val="en-GB"/>
              </w:rPr>
              <m:t>base</m:t>
            </m:r>
            <m:r>
              <m:rPr>
                <m:sty m:val="bi"/>
              </m:rPr>
              <w:rPr>
                <w:rFonts w:ascii="Cambria Math" w:eastAsia="Times New Roman" w:hAnsi="Times New Roman" w:cs="Times New Roman"/>
                <w:color w:val="000000" w:themeColor="text1"/>
                <w:sz w:val="24"/>
                <w:szCs w:val="24"/>
                <w:lang w:val="en-GB"/>
              </w:rPr>
              <m:t>_</m:t>
            </m:r>
            <m:r>
              <m:rPr>
                <m:sty m:val="bi"/>
              </m:rPr>
              <w:rPr>
                <w:rFonts w:ascii="Cambria Math" w:eastAsia="Times New Roman" w:hAnsi="Cambria Math" w:cs="Times New Roman"/>
                <w:color w:val="000000" w:themeColor="text1"/>
                <w:sz w:val="24"/>
                <w:szCs w:val="24"/>
                <w:lang w:val="en-GB"/>
              </w:rPr>
              <m:t>new</m:t>
            </m:r>
          </m:sub>
        </m:sSub>
        <m:r>
          <m:rPr>
            <m:sty m:val="bi"/>
          </m:rPr>
          <w:rPr>
            <w:rFonts w:ascii="Cambria Math" w:eastAsia="Times New Roman" w:hAnsi="Times New Roman" w:cs="Times New Roman"/>
            <w:color w:val="000000" w:themeColor="text1"/>
            <w:sz w:val="24"/>
            <w:szCs w:val="24"/>
            <w:lang w:val="en-GB"/>
          </w:rPr>
          <m:t>=</m:t>
        </m:r>
        <m:sSub>
          <m:sSubPr>
            <m:ctrlPr>
              <w:rPr>
                <w:rFonts w:ascii="Cambria Math" w:eastAsia="Times New Roman" w:hAnsi="Times New Roman" w:cs="Times New Roman"/>
                <w:bCs/>
                <w:i/>
                <w:color w:val="000000" w:themeColor="text1"/>
                <w:sz w:val="24"/>
                <w:szCs w:val="24"/>
                <w:lang w:val="en-GB"/>
              </w:rPr>
            </m:ctrlPr>
          </m:sSubPr>
          <m:e>
            <m:r>
              <m:rPr>
                <m:sty m:val="bi"/>
              </m:rPr>
              <w:rPr>
                <w:rFonts w:ascii="Cambria Math" w:eastAsia="Times New Roman" w:hAnsi="Cambria Math" w:cs="Times New Roman"/>
                <w:color w:val="000000" w:themeColor="text1"/>
                <w:sz w:val="24"/>
                <w:szCs w:val="24"/>
                <w:lang w:val="en-GB"/>
              </w:rPr>
              <m:t>p</m:t>
            </m:r>
          </m:e>
          <m:sub>
            <m:r>
              <m:rPr>
                <m:sty m:val="bi"/>
              </m:rPr>
              <w:rPr>
                <w:rFonts w:ascii="Cambria Math" w:eastAsia="Times New Roman" w:hAnsi="Cambria Math" w:cs="Times New Roman"/>
                <w:color w:val="000000" w:themeColor="text1"/>
                <w:sz w:val="24"/>
                <w:szCs w:val="24"/>
                <w:lang w:val="en-GB"/>
              </w:rPr>
              <m:t>base</m:t>
            </m:r>
          </m:sub>
        </m:sSub>
        <m:r>
          <m:rPr>
            <m:sty m:val="bi"/>
          </m:rPr>
          <w:rPr>
            <w:rFonts w:ascii="Cambria Math" w:eastAsia="Times New Roman" w:hAnsi="Cambria Math" w:cs="Times New Roman"/>
            <w:color w:val="000000" w:themeColor="text1"/>
            <w:sz w:val="24"/>
            <w:szCs w:val="24"/>
            <w:lang w:val="en-GB"/>
          </w:rPr>
          <m:t>*</m:t>
        </m:r>
        <m:r>
          <m:rPr>
            <m:sty m:val="bi"/>
          </m:rPr>
          <w:rPr>
            <w:rFonts w:ascii="Cambria Math" w:eastAsia="Times New Roman" w:hAnsi="Times New Roman" w:cs="Times New Roman"/>
            <w:color w:val="000000" w:themeColor="text1"/>
            <w:sz w:val="24"/>
            <w:szCs w:val="24"/>
            <w:lang w:val="en-GB"/>
          </w:rPr>
          <m:t>(</m:t>
        </m:r>
        <m:r>
          <m:rPr>
            <m:sty m:val="bi"/>
          </m:rPr>
          <w:rPr>
            <w:rFonts w:ascii="Cambria Math" w:eastAsia="Times New Roman" w:hAnsi="Cambria Math" w:cs="Times New Roman"/>
            <w:color w:val="000000" w:themeColor="text1"/>
            <w:sz w:val="24"/>
            <w:szCs w:val="24"/>
            <w:lang w:val="en-GB"/>
          </w:rPr>
          <m:t>1</m:t>
        </m:r>
        <m:r>
          <m:rPr>
            <m:sty m:val="bi"/>
          </m:rPr>
          <w:rPr>
            <w:rFonts w:ascii="Cambria Math" w:eastAsia="Times New Roman" w:hAnsi="Times New Roman" w:cs="Times New Roman"/>
            <w:color w:val="000000" w:themeColor="text1"/>
            <w:sz w:val="24"/>
            <w:szCs w:val="24"/>
            <w:lang w:val="en-GB"/>
          </w:rPr>
          <m:t>+</m:t>
        </m:r>
        <m:sSup>
          <m:sSupPr>
            <m:ctrlPr>
              <w:rPr>
                <w:rFonts w:ascii="Cambria Math" w:eastAsia="Times New Roman" w:hAnsi="Times New Roman" w:cs="Times New Roman"/>
                <w:bCs/>
                <w:i/>
                <w:color w:val="000000" w:themeColor="text1"/>
                <w:sz w:val="24"/>
                <w:szCs w:val="24"/>
                <w:lang w:val="en-GB"/>
              </w:rPr>
            </m:ctrlPr>
          </m:sSupPr>
          <m:e>
            <m:r>
              <m:rPr>
                <m:sty m:val="bi"/>
              </m:rPr>
              <w:rPr>
                <w:rFonts w:ascii="Cambria Math" w:eastAsia="Times New Roman" w:hAnsi="Cambria Math" w:cs="Times New Roman"/>
                <w:color w:val="000000" w:themeColor="text1"/>
                <w:sz w:val="24"/>
                <w:szCs w:val="24"/>
                <w:lang w:val="en-GB"/>
              </w:rPr>
              <m:t>e</m:t>
            </m:r>
          </m:e>
          <m:sup>
            <m:f>
              <m:fPr>
                <m:ctrlPr>
                  <w:rPr>
                    <w:rFonts w:ascii="Cambria Math" w:eastAsia="Times New Roman" w:hAnsi="Times New Roman" w:cs="Times New Roman"/>
                    <w:bCs/>
                    <w:i/>
                    <w:color w:val="000000" w:themeColor="text1"/>
                    <w:sz w:val="24"/>
                    <w:szCs w:val="24"/>
                    <w:lang w:val="en-GB"/>
                  </w:rPr>
                </m:ctrlPr>
              </m:fPr>
              <m:num>
                <m:r>
                  <m:rPr>
                    <m:sty m:val="bi"/>
                  </m:rPr>
                  <w:rPr>
                    <w:rFonts w:ascii="Cambria Math" w:eastAsia="Times New Roman" w:hAnsi="Cambria Math" w:cs="Times New Roman"/>
                    <w:color w:val="000000" w:themeColor="text1"/>
                    <w:sz w:val="24"/>
                    <w:szCs w:val="24"/>
                    <w:lang w:val="en-GB"/>
                  </w:rPr>
                  <m:t>5*current</m:t>
                </m:r>
                <m:r>
                  <m:rPr>
                    <m:sty m:val="bi"/>
                  </m:rPr>
                  <w:rPr>
                    <w:rFonts w:ascii="Cambria Math" w:eastAsia="Times New Roman" w:hAnsi="Times New Roman" w:cs="Times New Roman"/>
                    <w:color w:val="000000" w:themeColor="text1"/>
                    <w:sz w:val="24"/>
                    <w:szCs w:val="24"/>
                    <w:lang w:val="en-GB"/>
                  </w:rPr>
                  <m:t xml:space="preserve"> </m:t>
                </m:r>
                <m:r>
                  <m:rPr>
                    <m:sty m:val="bi"/>
                  </m:rPr>
                  <w:rPr>
                    <w:rFonts w:ascii="Cambria Math" w:eastAsia="Times New Roman" w:hAnsi="Cambria Math" w:cs="Times New Roman"/>
                    <w:color w:val="000000" w:themeColor="text1"/>
                    <w:sz w:val="24"/>
                    <w:szCs w:val="24"/>
                    <w:lang w:val="en-GB"/>
                  </w:rPr>
                  <m:t>abundance</m:t>
                </m:r>
              </m:num>
              <m:den>
                <m:r>
                  <m:rPr>
                    <m:sty m:val="bi"/>
                  </m:rPr>
                  <w:rPr>
                    <w:rFonts w:ascii="Cambria Math" w:eastAsia="Times New Roman" w:hAnsi="Cambria Math" w:cs="Times New Roman"/>
                    <w:color w:val="000000" w:themeColor="text1"/>
                    <w:sz w:val="24"/>
                    <w:szCs w:val="24"/>
                    <w:lang w:val="en-GB"/>
                  </w:rPr>
                  <m:t>maximal</m:t>
                </m:r>
                <m:r>
                  <m:rPr>
                    <m:sty m:val="bi"/>
                  </m:rPr>
                  <w:rPr>
                    <w:rFonts w:ascii="Cambria Math" w:eastAsia="Times New Roman" w:hAnsi="Times New Roman" w:cs="Times New Roman"/>
                    <w:color w:val="000000" w:themeColor="text1"/>
                    <w:sz w:val="24"/>
                    <w:szCs w:val="24"/>
                    <w:lang w:val="en-GB"/>
                  </w:rPr>
                  <m:t xml:space="preserve"> </m:t>
                </m:r>
                <m:r>
                  <m:rPr>
                    <m:sty m:val="bi"/>
                  </m:rPr>
                  <w:rPr>
                    <w:rFonts w:ascii="Cambria Math" w:eastAsia="Times New Roman" w:hAnsi="Cambria Math" w:cs="Times New Roman"/>
                    <w:color w:val="000000" w:themeColor="text1"/>
                    <w:sz w:val="24"/>
                    <w:szCs w:val="24"/>
                    <w:lang w:val="en-GB"/>
                  </w:rPr>
                  <m:t>abundance</m:t>
                </m:r>
              </m:den>
            </m:f>
          </m:sup>
        </m:sSup>
        <m:r>
          <m:rPr>
            <m:sty m:val="bi"/>
          </m:rPr>
          <w:rPr>
            <w:rFonts w:ascii="Cambria Math" w:eastAsia="Times New Roman" w:hAnsi="Times New Roman" w:cs="Times New Roman"/>
            <w:color w:val="000000" w:themeColor="text1"/>
            <w:sz w:val="24"/>
            <w:szCs w:val="24"/>
            <w:lang w:val="en-GB"/>
          </w:rPr>
          <m:t>)</m:t>
        </m:r>
      </m:oMath>
      <w:r w:rsidR="000A6ECB" w:rsidRPr="00067A8D">
        <w:rPr>
          <w:rFonts w:ascii="Times New Roman" w:eastAsia="Times New Roman" w:hAnsi="Times New Roman" w:cs="Times New Roman"/>
          <w:bCs/>
          <w:color w:val="000000" w:themeColor="text1"/>
          <w:sz w:val="24"/>
          <w:szCs w:val="24"/>
          <w:lang w:val="en-GB"/>
        </w:rPr>
        <w:t xml:space="preserve">  Eq. (</w:t>
      </w:r>
      <w:r w:rsidR="000A6ECB" w:rsidRPr="00067A8D">
        <w:rPr>
          <w:rFonts w:ascii="Times New Roman" w:eastAsia="Times New Roman" w:hAnsi="Times New Roman" w:cs="Times New Roman"/>
          <w:bCs/>
          <w:noProof/>
          <w:color w:val="000000" w:themeColor="text1"/>
          <w:sz w:val="24"/>
          <w:szCs w:val="24"/>
          <w:lang w:val="en-GB"/>
        </w:rPr>
        <w:t>9</w:t>
      </w:r>
      <w:r w:rsidR="000A6ECB"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color w:val="000000"/>
          <w:sz w:val="24"/>
          <w:szCs w:val="24"/>
          <w:lang w:val="en-GB"/>
        </w:rPr>
        <w:t>Current abundance is the number of individuals of a PFT existing in the current time step; maximal abundance the potential number of full-grown individuals on the patch in monoculture. A factor of 5 was selected by pattern oriented mode</w:t>
      </w:r>
      <w:r w:rsidR="000F773D">
        <w:rPr>
          <w:rFonts w:ascii="Times New Roman" w:eastAsia="Times New Roman" w:hAnsi="Times New Roman" w:cs="Times New Roman"/>
          <w:color w:val="000000"/>
          <w:sz w:val="24"/>
          <w:szCs w:val="24"/>
          <w:lang w:val="en-GB"/>
        </w:rPr>
        <w:t>l</w:t>
      </w:r>
      <w:r w:rsidRPr="000A6ECB">
        <w:rPr>
          <w:rFonts w:ascii="Times New Roman" w:eastAsia="Times New Roman" w:hAnsi="Times New Roman" w:cs="Times New Roman"/>
          <w:color w:val="000000"/>
          <w:sz w:val="24"/>
          <w:szCs w:val="24"/>
          <w:lang w:val="en-GB"/>
        </w:rPr>
        <w:t>ling. Lower factors did not lead to the desired effect of slightly increasing the coexistence/mean number of frequent PFT; higher factors resulted in too strong effects on mortality. Without this extension, plant communities consisted only of 5-6 dominant PFTs. By expert judgement, one would expect a higher number of PFTs in such highly disturbed and nutrient rich environments. By adding that density dependent mortality, mean PFT number increased to 10 frequent PFTs.</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Dead plants do not grow and reproduce anymore, but they still can shade others and are therefore still considered for above-ground competition. Each week the mass of all dead plants is reduced by 50 % and they are removed from the grid completely as soon as their total mass decreases below 10 mg.</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Growth, dispersal and establishment of spacers of clonal plant types</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For </w:t>
      </w:r>
      <w:r w:rsidRPr="00067A8D">
        <w:rPr>
          <w:rFonts w:ascii="Times New Roman" w:eastAsia="Times New Roman" w:hAnsi="Times New Roman" w:cs="Times New Roman"/>
          <w:color w:val="000000" w:themeColor="text1"/>
          <w:sz w:val="24"/>
          <w:szCs w:val="24"/>
          <w:lang w:val="en-GB"/>
        </w:rPr>
        <w:t>each individual (i.e. ramet) one spacer can grow at a time step. Analogously to generative reproduction, but in each week except for weeks of generative reproduction, 5% of resources acquired by the individual (∆</w:t>
      </w:r>
      <w:r w:rsidRPr="00067A8D">
        <w:rPr>
          <w:rFonts w:ascii="Times New Roman" w:eastAsia="Times New Roman" w:hAnsi="Times New Roman" w:cs="Times New Roman"/>
          <w:i/>
          <w:color w:val="000000" w:themeColor="text1"/>
          <w:sz w:val="24"/>
          <w:szCs w:val="24"/>
          <w:lang w:val="en-GB"/>
        </w:rPr>
        <w:t>res</w:t>
      </w:r>
      <w:r w:rsidRPr="00067A8D">
        <w:rPr>
          <w:rFonts w:ascii="Times New Roman" w:eastAsia="Times New Roman" w:hAnsi="Times New Roman" w:cs="Times New Roman"/>
          <w:color w:val="000000" w:themeColor="text1"/>
          <w:sz w:val="24"/>
          <w:szCs w:val="24"/>
          <w:lang w:val="en-GB"/>
        </w:rPr>
        <w:t>) are allocated to the growth of the spacer. First, the direction and distance of spacer growth is determined. The direction in which the spacer grows is chosen randomly from a uniform distribution. The distance of spacer growth is randomly chosen from a normal distribution, but the mean distance (SpacerL) is type-specific. The actual distance a spacer grows per week is calculated following:</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sz w:val="24"/>
          <w:szCs w:val="24"/>
          <w:lang w:val="de-DE" w:eastAsia="de-DE" w:bidi="ar-SA"/>
        </w:rPr>
        <w:drawing>
          <wp:inline distT="0" distB="0" distL="0" distR="0">
            <wp:extent cx="2310765" cy="199390"/>
            <wp:effectExtent l="0" t="0" r="0" b="0"/>
            <wp:docPr id="11"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srcRect/>
                    <a:stretch>
                      <a:fillRect/>
                    </a:stretch>
                  </pic:blipFill>
                  <pic:spPr bwMode="auto">
                    <a:xfrm>
                      <a:off x="0" y="0"/>
                      <a:ext cx="2310765" cy="199390"/>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10</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lastRenderedPageBreak/>
        <w:t xml:space="preserve">where </w:t>
      </w:r>
      <w:r w:rsidRPr="00067A8D">
        <w:rPr>
          <w:rFonts w:ascii="Times New Roman" w:eastAsia="Times New Roman" w:hAnsi="Times New Roman" w:cs="Times New Roman"/>
          <w:i/>
          <w:color w:val="000000" w:themeColor="text1"/>
          <w:sz w:val="24"/>
          <w:szCs w:val="24"/>
          <w:lang w:val="en-GB"/>
        </w:rPr>
        <w:t>g</w:t>
      </w:r>
      <w:r w:rsidRPr="00067A8D">
        <w:rPr>
          <w:rFonts w:ascii="Times New Roman" w:eastAsia="Times New Roman" w:hAnsi="Times New Roman" w:cs="Times New Roman"/>
          <w:color w:val="000000" w:themeColor="text1"/>
          <w:sz w:val="24"/>
          <w:szCs w:val="24"/>
          <w:lang w:val="en-GB"/>
        </w:rPr>
        <w:t xml:space="preserve"> is a constant conversion rate between resource units and plant biomass (see above) and mSpacer is a type unspecific spacer mass of 70 mg per cm; this value was derived as mean of spacer masses of </w:t>
      </w:r>
      <w:r w:rsidRPr="00067A8D">
        <w:rPr>
          <w:rFonts w:ascii="Times New Roman" w:eastAsia="Times New Roman" w:hAnsi="Times New Roman" w:cs="Times New Roman"/>
          <w:i/>
          <w:color w:val="000000" w:themeColor="text1"/>
          <w:sz w:val="24"/>
          <w:szCs w:val="24"/>
          <w:lang w:val="en-GB"/>
        </w:rPr>
        <w:t>Phragmites australis</w:t>
      </w:r>
      <w:r w:rsidRPr="00067A8D">
        <w:rPr>
          <w:rFonts w:ascii="Times New Roman" w:eastAsia="Times New Roman" w:hAnsi="Times New Roman" w:cs="Times New Roman"/>
          <w:color w:val="000000" w:themeColor="text1"/>
          <w:sz w:val="24"/>
          <w:szCs w:val="24"/>
          <w:lang w:val="en-GB"/>
        </w:rPr>
        <w:t xml:space="preserve"> </w:t>
      </w:r>
      <w:r w:rsidRPr="00067A8D">
        <w:rPr>
          <w:rFonts w:ascii="Times New Roman" w:eastAsia="Times New Roman" w:hAnsi="Times New Roman" w:cs="Times New Roman"/>
          <w:noProof/>
          <w:color w:val="000000" w:themeColor="text1"/>
          <w:sz w:val="24"/>
          <w:szCs w:val="24"/>
          <w:lang w:val="en-GB"/>
        </w:rPr>
        <w:t>(Granéli et al., 1992)</w:t>
      </w:r>
      <w:r w:rsidRPr="00067A8D">
        <w:rPr>
          <w:rFonts w:ascii="Times New Roman" w:eastAsia="Times New Roman" w:hAnsi="Times New Roman" w:cs="Times New Roman"/>
          <w:color w:val="000000" w:themeColor="text1"/>
          <w:sz w:val="24"/>
          <w:szCs w:val="24"/>
          <w:lang w:val="en-GB"/>
        </w:rPr>
        <w:t xml:space="preserve"> and different sea grass species </w:t>
      </w:r>
      <w:r w:rsidRPr="00067A8D">
        <w:rPr>
          <w:rFonts w:ascii="Times New Roman" w:eastAsia="Times New Roman" w:hAnsi="Times New Roman" w:cs="Times New Roman"/>
          <w:noProof/>
          <w:color w:val="000000" w:themeColor="text1"/>
          <w:sz w:val="24"/>
          <w:szCs w:val="24"/>
          <w:lang w:val="en-GB"/>
        </w:rPr>
        <w:t>(Marbà et al., 2002)</w:t>
      </w:r>
      <w:r w:rsidRPr="00067A8D">
        <w:rPr>
          <w:rFonts w:ascii="Times New Roman" w:eastAsia="Times New Roman" w:hAnsi="Times New Roman" w:cs="Times New Roman"/>
          <w:color w:val="000000" w:themeColor="text1"/>
          <w:sz w:val="24"/>
          <w:szCs w:val="24"/>
          <w:lang w:val="en-GB"/>
        </w:rPr>
        <w:t>. If the determined distance the spacer has to grow</w:t>
      </w:r>
      <w:r w:rsidRPr="000A6ECB">
        <w:rPr>
          <w:rFonts w:ascii="Times New Roman" w:eastAsia="Times New Roman" w:hAnsi="Times New Roman" w:cs="Times New Roman"/>
          <w:sz w:val="24"/>
          <w:szCs w:val="24"/>
          <w:lang w:val="en-GB"/>
        </w:rPr>
        <w:t xml:space="preserve">  is reached  and the respective cell is not the centre of another individual, spacer growth stops and the new ramet can establish with a fixed probability (p</w:t>
      </w:r>
      <w:r w:rsidRPr="000A6ECB">
        <w:rPr>
          <w:rFonts w:ascii="Times New Roman" w:eastAsia="Times New Roman" w:hAnsi="Times New Roman" w:cs="Times New Roman"/>
          <w:sz w:val="24"/>
          <w:szCs w:val="24"/>
          <w:vertAlign w:val="subscript"/>
          <w:lang w:val="en-GB"/>
        </w:rPr>
        <w:t>ram</w:t>
      </w:r>
      <w:r w:rsidRPr="000A6ECB">
        <w:rPr>
          <w:rFonts w:ascii="Times New Roman" w:eastAsia="Times New Roman" w:hAnsi="Times New Roman" w:cs="Times New Roman"/>
          <w:sz w:val="24"/>
          <w:szCs w:val="24"/>
          <w:lang w:val="en-GB"/>
        </w:rPr>
        <w:t xml:space="preserve">) (see sub-model “Seed production, dispersal, and establishment” below). If </w:t>
      </w:r>
      <w:proofErr w:type="spellStart"/>
      <w:r w:rsidRPr="000A6ECB">
        <w:rPr>
          <w:rFonts w:ascii="Times New Roman" w:eastAsia="Times New Roman" w:hAnsi="Times New Roman" w:cs="Times New Roman"/>
          <w:sz w:val="24"/>
          <w:szCs w:val="24"/>
          <w:lang w:val="en-GB"/>
        </w:rPr>
        <w:t>the</w:t>
      </w:r>
      <w:proofErr w:type="spellEnd"/>
      <w:r w:rsidRPr="000A6ECB">
        <w:rPr>
          <w:rFonts w:ascii="Times New Roman" w:eastAsia="Times New Roman" w:hAnsi="Times New Roman" w:cs="Times New Roman"/>
          <w:sz w:val="24"/>
          <w:szCs w:val="24"/>
          <w:lang w:val="en-GB"/>
        </w:rPr>
        <w:t xml:space="preserve"> reached cell is occupied by the centre of a different plant, spacer growth continues randomly within a radius of two cells. </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Resource sharing</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Clonal plants of the integrator-type </w:t>
      </w:r>
      <w:r w:rsidRPr="000A6ECB">
        <w:rPr>
          <w:rFonts w:ascii="Times New Roman" w:eastAsia="Times New Roman" w:hAnsi="Times New Roman" w:cs="Times New Roman"/>
          <w:noProof/>
          <w:sz w:val="24"/>
          <w:szCs w:val="24"/>
          <w:lang w:val="en-GB"/>
        </w:rPr>
        <w:t>(sensu Oborny et al., 2000)</w:t>
      </w:r>
      <w:r w:rsidRPr="000A6ECB">
        <w:rPr>
          <w:rFonts w:ascii="Times New Roman" w:eastAsia="Times New Roman" w:hAnsi="Times New Roman" w:cs="Times New Roman"/>
          <w:sz w:val="24"/>
          <w:szCs w:val="24"/>
          <w:lang w:val="en-GB"/>
        </w:rPr>
        <w:t xml:space="preserve"> share resources throughout the whole genet. Thereby each ramet provides above- and below-ground resources that are not essential for its </w:t>
      </w:r>
      <w:r w:rsidRPr="00067A8D">
        <w:rPr>
          <w:rFonts w:ascii="Times New Roman" w:eastAsia="Times New Roman" w:hAnsi="Times New Roman" w:cs="Times New Roman"/>
          <w:color w:val="000000" w:themeColor="text1"/>
          <w:sz w:val="24"/>
          <w:szCs w:val="24"/>
          <w:lang w:val="en-GB"/>
        </w:rPr>
        <w:t>own survival. The minimum resources (Res</w:t>
      </w:r>
      <w:r w:rsidRPr="00067A8D">
        <w:rPr>
          <w:rFonts w:ascii="Times New Roman" w:eastAsia="Times New Roman" w:hAnsi="Times New Roman" w:cs="Times New Roman"/>
          <w:color w:val="000000" w:themeColor="text1"/>
          <w:sz w:val="24"/>
          <w:szCs w:val="24"/>
          <w:vertAlign w:val="subscript"/>
          <w:lang w:val="en-GB"/>
        </w:rPr>
        <w:t>min</w:t>
      </w:r>
      <w:r w:rsidRPr="00067A8D">
        <w:rPr>
          <w:rFonts w:ascii="Times New Roman" w:eastAsia="Times New Roman" w:hAnsi="Times New Roman" w:cs="Times New Roman"/>
          <w:color w:val="000000" w:themeColor="text1"/>
          <w:sz w:val="24"/>
          <w:szCs w:val="24"/>
          <w:lang w:val="en-GB"/>
        </w:rPr>
        <w:t>) a ramet needs for survival are calculated as a fixed threshold fraction (</w:t>
      </w:r>
      <w:proofErr w:type="spellStart"/>
      <w:r w:rsidRPr="00067A8D">
        <w:rPr>
          <w:rFonts w:ascii="Times New Roman" w:eastAsia="Times New Roman" w:hAnsi="Times New Roman" w:cs="Times New Roman"/>
          <w:color w:val="000000" w:themeColor="text1"/>
          <w:sz w:val="24"/>
          <w:szCs w:val="24"/>
          <w:lang w:val="en-GB"/>
        </w:rPr>
        <w:t>thr</w:t>
      </w:r>
      <w:r w:rsidRPr="00067A8D">
        <w:rPr>
          <w:rFonts w:ascii="Times New Roman" w:eastAsia="Times New Roman" w:hAnsi="Times New Roman" w:cs="Times New Roman"/>
          <w:color w:val="000000" w:themeColor="text1"/>
          <w:sz w:val="24"/>
          <w:szCs w:val="24"/>
          <w:vertAlign w:val="subscript"/>
          <w:lang w:val="en-GB"/>
        </w:rPr>
        <w:t>res</w:t>
      </w:r>
      <w:proofErr w:type="spellEnd"/>
      <w:r w:rsidRPr="00067A8D">
        <w:rPr>
          <w:rFonts w:ascii="Times New Roman" w:eastAsia="Times New Roman" w:hAnsi="Times New Roman" w:cs="Times New Roman"/>
          <w:color w:val="000000" w:themeColor="text1"/>
          <w:sz w:val="24"/>
          <w:szCs w:val="24"/>
          <w:lang w:val="en-GB"/>
        </w:rPr>
        <w:t xml:space="preserve">) of the </w:t>
      </w:r>
      <w:proofErr w:type="spellStart"/>
      <w:r w:rsidRPr="00067A8D">
        <w:rPr>
          <w:rFonts w:ascii="Times New Roman" w:eastAsia="Times New Roman" w:hAnsi="Times New Roman" w:cs="Times New Roman"/>
          <w:color w:val="000000" w:themeColor="text1"/>
          <w:sz w:val="24"/>
          <w:szCs w:val="24"/>
          <w:lang w:val="en-GB"/>
        </w:rPr>
        <w:t>ramet´s</w:t>
      </w:r>
      <w:proofErr w:type="spellEnd"/>
      <w:r w:rsidRPr="00067A8D">
        <w:rPr>
          <w:rFonts w:ascii="Times New Roman" w:eastAsia="Times New Roman" w:hAnsi="Times New Roman" w:cs="Times New Roman"/>
          <w:color w:val="000000" w:themeColor="text1"/>
          <w:sz w:val="24"/>
          <w:szCs w:val="24"/>
          <w:lang w:val="en-GB"/>
        </w:rPr>
        <w:t xml:space="preserve"> optimal uptake analogously to the threshold fraction which determines resource stress (see above </w:t>
      </w:r>
      <w:r w:rsidRPr="00067A8D">
        <w:rPr>
          <w:rFonts w:ascii="Times New Roman" w:eastAsia="Times New Roman" w:hAnsi="Times New Roman" w:cs="Times New Roman"/>
          <w:i/>
          <w:color w:val="000000" w:themeColor="text1"/>
          <w:sz w:val="24"/>
          <w:szCs w:val="24"/>
          <w:lang w:val="en-GB"/>
        </w:rPr>
        <w:t>Plant growth and mortality</w:t>
      </w:r>
      <w:r w:rsidRPr="00067A8D">
        <w:rPr>
          <w:rFonts w:ascii="Times New Roman" w:eastAsia="Times New Roman" w:hAnsi="Times New Roman" w:cs="Times New Roman"/>
          <w:color w:val="000000" w:themeColor="text1"/>
          <w:sz w:val="24"/>
          <w:szCs w:val="24"/>
          <w:lang w:val="en-GB"/>
        </w:rPr>
        <w:t xml:space="preserve">). </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Res</w:t>
      </w:r>
      <w:r w:rsidRPr="00067A8D">
        <w:rPr>
          <w:rFonts w:ascii="Times New Roman" w:eastAsia="Times New Roman" w:hAnsi="Times New Roman" w:cs="Times New Roman"/>
          <w:color w:val="000000" w:themeColor="text1"/>
          <w:sz w:val="24"/>
          <w:szCs w:val="24"/>
          <w:vertAlign w:val="subscript"/>
          <w:lang w:val="en-GB"/>
        </w:rPr>
        <w:t>min</w:t>
      </w:r>
      <w:r w:rsidRPr="00067A8D">
        <w:rPr>
          <w:rFonts w:ascii="Times New Roman" w:eastAsia="Times New Roman" w:hAnsi="Times New Roman" w:cs="Times New Roman"/>
          <w:color w:val="000000" w:themeColor="text1"/>
          <w:sz w:val="24"/>
          <w:szCs w:val="24"/>
          <w:lang w:val="en-GB"/>
        </w:rPr>
        <w:t xml:space="preserve"> = thr</w:t>
      </w:r>
      <w:r w:rsidRPr="00067A8D">
        <w:rPr>
          <w:rFonts w:ascii="Times New Roman" w:eastAsia="Times New Roman" w:hAnsi="Times New Roman" w:cs="Times New Roman"/>
          <w:color w:val="000000" w:themeColor="text1"/>
          <w:sz w:val="24"/>
          <w:szCs w:val="24"/>
          <w:vertAlign w:val="subscript"/>
          <w:lang w:val="en-GB"/>
        </w:rPr>
        <w:t>res</w:t>
      </w:r>
      <w:r w:rsidRPr="00067A8D">
        <w:rPr>
          <w:rFonts w:ascii="Times New Roman" w:eastAsia="Times New Roman" w:hAnsi="Times New Roman" w:cs="Times New Roman"/>
          <w:color w:val="000000" w:themeColor="text1"/>
          <w:sz w:val="24"/>
          <w:szCs w:val="24"/>
          <w:lang w:val="en-GB"/>
        </w:rPr>
        <w:t xml:space="preserve"> ∙A</w:t>
      </w:r>
      <w:r w:rsidRPr="00067A8D">
        <w:rPr>
          <w:rFonts w:ascii="Times New Roman" w:eastAsia="Times New Roman" w:hAnsi="Times New Roman" w:cs="Times New Roman"/>
          <w:color w:val="000000" w:themeColor="text1"/>
          <w:sz w:val="24"/>
          <w:szCs w:val="24"/>
          <w:vertAlign w:val="subscript"/>
          <w:lang w:val="en-GB"/>
        </w:rPr>
        <w:t xml:space="preserve">shoot/root </w:t>
      </w:r>
      <w:r w:rsidRPr="00067A8D">
        <w:rPr>
          <w:rFonts w:ascii="Times New Roman" w:eastAsia="Times New Roman" w:hAnsi="Times New Roman" w:cs="Times New Roman"/>
          <w:color w:val="000000" w:themeColor="text1"/>
          <w:sz w:val="24"/>
          <w:szCs w:val="24"/>
          <w:lang w:val="en-GB"/>
        </w:rPr>
        <w:t>∙ ru</w:t>
      </w:r>
      <w:r w:rsidRPr="00067A8D">
        <w:rPr>
          <w:rFonts w:ascii="Times New Roman" w:eastAsia="Times New Roman" w:hAnsi="Times New Roman" w:cs="Times New Roman"/>
          <w:color w:val="000000" w:themeColor="text1"/>
          <w:sz w:val="24"/>
          <w:szCs w:val="24"/>
          <w:vertAlign w:val="subscript"/>
          <w:lang w:val="en-GB"/>
        </w:rPr>
        <w:t xml:space="preserve">max. </w:t>
      </w:r>
      <w:r w:rsidRPr="00067A8D">
        <w:rPr>
          <w:rFonts w:ascii="Times New Roman" w:eastAsia="Times New Roman" w:hAnsi="Times New Roman" w:cs="Times New Roman"/>
          <w:color w:val="000000" w:themeColor="text1"/>
          <w:sz w:val="24"/>
          <w:szCs w:val="24"/>
          <w:vertAlign w:val="subscript"/>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t>Eq. (11)</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Surplus resources are added for all ramets of the genet and hence equally shared among ramets. Ramets of non-integrator clonal plant types behave like non-clonal plant individuals in this respect, i.e. they do not share resources.</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Seed production, dispersal and establishment</w:t>
      </w:r>
    </w:p>
    <w:p w:rsidR="000A6ECB" w:rsidRPr="000A6ECB" w:rsidRDefault="000F773D" w:rsidP="00067A8D">
      <w:pPr>
        <w:spacing w:after="240" w:line="240" w:lineRule="auto"/>
        <w:ind w:firstLine="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Early flowering p</w:t>
      </w:r>
      <w:r w:rsidR="000A6ECB" w:rsidRPr="000A6ECB">
        <w:rPr>
          <w:rFonts w:ascii="Times New Roman" w:eastAsia="Times New Roman" w:hAnsi="Times New Roman" w:cs="Times New Roman"/>
          <w:sz w:val="24"/>
          <w:szCs w:val="24"/>
          <w:lang w:val="en-GB"/>
        </w:rPr>
        <w:t xml:space="preserve">lants disperse their seeds in week </w:t>
      </w:r>
      <w:r>
        <w:rPr>
          <w:rFonts w:ascii="Times New Roman" w:eastAsia="Times New Roman" w:hAnsi="Times New Roman" w:cs="Times New Roman"/>
          <w:sz w:val="24"/>
          <w:szCs w:val="24"/>
          <w:lang w:val="en-GB"/>
        </w:rPr>
        <w:t xml:space="preserve">6 each year, late flowering plants </w:t>
      </w:r>
      <w:proofErr w:type="gramStart"/>
      <w:r>
        <w:rPr>
          <w:rFonts w:ascii="Times New Roman" w:eastAsia="Times New Roman" w:hAnsi="Times New Roman" w:cs="Times New Roman"/>
          <w:sz w:val="24"/>
          <w:szCs w:val="24"/>
          <w:lang w:val="en-GB"/>
        </w:rPr>
        <w:t>in  week</w:t>
      </w:r>
      <w:proofErr w:type="gramEnd"/>
      <w:r>
        <w:rPr>
          <w:rFonts w:ascii="Times New Roman" w:eastAsia="Times New Roman" w:hAnsi="Times New Roman" w:cs="Times New Roman"/>
          <w:sz w:val="24"/>
          <w:szCs w:val="24"/>
          <w:lang w:val="en-GB"/>
        </w:rPr>
        <w:t xml:space="preserve"> </w:t>
      </w:r>
      <w:r w:rsidR="000A6ECB" w:rsidRPr="000A6ECB">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1</w:t>
      </w:r>
      <w:r w:rsidR="000A6ECB" w:rsidRPr="000A6ECB">
        <w:rPr>
          <w:rFonts w:ascii="Times New Roman" w:eastAsia="Times New Roman" w:hAnsi="Times New Roman" w:cs="Times New Roman"/>
          <w:sz w:val="24"/>
          <w:szCs w:val="24"/>
          <w:lang w:val="en-GB"/>
        </w:rPr>
        <w:t xml:space="preserve"> each year. Seed number is determined by dividing reproductive mass by the average mass of one seed </w:t>
      </w:r>
      <w:r w:rsidR="000A6ECB" w:rsidRPr="000A6ECB">
        <w:rPr>
          <w:rFonts w:ascii="Times New Roman" w:eastAsia="Times New Roman" w:hAnsi="Times New Roman" w:cs="Times New Roman"/>
          <w:noProof/>
          <w:sz w:val="24"/>
          <w:szCs w:val="24"/>
          <w:lang w:val="en-GB"/>
        </w:rPr>
        <w:t>(Lehsten and Kleyer, 2007; Schippers et al., 2001)</w:t>
      </w:r>
      <w:r w:rsidR="000A6ECB" w:rsidRPr="000A6ECB">
        <w:rPr>
          <w:rFonts w:ascii="Times New Roman" w:eastAsia="Times New Roman" w:hAnsi="Times New Roman" w:cs="Times New Roman"/>
          <w:sz w:val="24"/>
          <w:szCs w:val="24"/>
          <w:lang w:val="en-GB"/>
        </w:rPr>
        <w:t xml:space="preserve">. For each seed, dispersal distance is drawn from a log-normal, and direction from a uniform distribution </w:t>
      </w:r>
      <w:r w:rsidR="000A6ECB" w:rsidRPr="000A6ECB">
        <w:rPr>
          <w:rFonts w:ascii="Times New Roman" w:eastAsia="Times New Roman" w:hAnsi="Times New Roman" w:cs="Times New Roman"/>
          <w:noProof/>
          <w:sz w:val="24"/>
          <w:szCs w:val="24"/>
          <w:lang w:val="en-GB"/>
        </w:rPr>
        <w:t>(Stoyan and Wagner, 2001)</w:t>
      </w:r>
      <w:r w:rsidR="000A6ECB" w:rsidRPr="000A6ECB">
        <w:rPr>
          <w:rFonts w:ascii="Times New Roman" w:eastAsia="Times New Roman" w:hAnsi="Times New Roman" w:cs="Times New Roman"/>
          <w:sz w:val="24"/>
          <w:szCs w:val="24"/>
          <w:lang w:val="en-GB"/>
        </w:rPr>
        <w:t xml:space="preserve">. Note that to avoid edge effects periodic boundary conditions are used.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Germination and seedling establishment are limited to four weeks in autumn directly after dispersal and four weeks in spring of the next year for all PFTs. In between, a winter mortality of 50 % of seeds is assumed and all seeds which did not germinate in these two seasons are removed.</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Seedling recruitment is separated in two consecutive processes: (i) Seed germination and (ii) seedling competition. Germination is only allowed in grid cells that are not covered by any plant or its above-ground ZOI. In such cells, seeds germinate with a fixed probability (p</w:t>
      </w:r>
      <w:r w:rsidRPr="000A6ECB">
        <w:rPr>
          <w:rFonts w:ascii="Times New Roman" w:eastAsia="Times New Roman" w:hAnsi="Times New Roman" w:cs="Times New Roman"/>
          <w:sz w:val="24"/>
          <w:szCs w:val="24"/>
          <w:vertAlign w:val="subscript"/>
          <w:lang w:val="en-GB"/>
        </w:rPr>
        <w:t>germ</w:t>
      </w:r>
      <w:r w:rsidRPr="000A6ECB">
        <w:rPr>
          <w:rFonts w:ascii="Times New Roman" w:eastAsia="Times New Roman" w:hAnsi="Times New Roman" w:cs="Times New Roman"/>
          <w:sz w:val="24"/>
          <w:szCs w:val="24"/>
          <w:lang w:val="en-GB"/>
        </w:rPr>
        <w:t xml:space="preserve">) and are converted to seedlings. In each cell only a single plant is allowed to establish. Seedling competition is modelled as a weighted lottery, using seed mass as a measure of competitive ability between seedlings </w:t>
      </w:r>
      <w:r w:rsidRPr="000A6ECB">
        <w:rPr>
          <w:rFonts w:ascii="Times New Roman" w:eastAsia="Times New Roman" w:hAnsi="Times New Roman" w:cs="Times New Roman"/>
          <w:noProof/>
          <w:sz w:val="24"/>
          <w:szCs w:val="24"/>
          <w:lang w:val="en-GB"/>
        </w:rPr>
        <w:t>(Chesson and Warner, 1981; Schippers et al., 2001)</w:t>
      </w:r>
      <w:r w:rsidRPr="000A6ECB">
        <w:rPr>
          <w:rFonts w:ascii="Times New Roman" w:eastAsia="Times New Roman" w:hAnsi="Times New Roman" w:cs="Times New Roman"/>
          <w:sz w:val="24"/>
          <w:szCs w:val="24"/>
          <w:lang w:val="en-GB"/>
        </w:rPr>
        <w:t>. The seedling that is chosen for establishment is converted into a plant with a shoot and root mass equal to seed mass. All other seedlings, which germinated within the cell, die and are removed from the grid.</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At the end of the vegetation period all growing spacers of clonal individuals establish with a fixed probability (p</w:t>
      </w:r>
      <w:r w:rsidRPr="000A6ECB">
        <w:rPr>
          <w:rFonts w:ascii="Times New Roman" w:eastAsia="Times New Roman" w:hAnsi="Times New Roman" w:cs="Times New Roman"/>
          <w:sz w:val="24"/>
          <w:szCs w:val="24"/>
          <w:vertAlign w:val="subscript"/>
          <w:lang w:val="en-GB"/>
        </w:rPr>
        <w:t>ram</w:t>
      </w:r>
      <w:r w:rsidRPr="000A6ECB">
        <w:rPr>
          <w:rFonts w:ascii="Times New Roman" w:eastAsia="Times New Roman" w:hAnsi="Times New Roman" w:cs="Times New Roman"/>
          <w:sz w:val="24"/>
          <w:szCs w:val="24"/>
          <w:lang w:val="en-GB"/>
        </w:rPr>
        <w:t>) unless the cell they have reached by the time is occupied by the centre of a different individual already. If this is the case, the spacer is removed from the grid.</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lastRenderedPageBreak/>
        <w:t>Disturbances</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(1) Grazing</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Grazing is modelled as partial removal of an individual’s above-ground biomass. The frequency of grazing is specified by a constant weekly probability (p</w:t>
      </w:r>
      <w:r w:rsidRPr="000A6ECB">
        <w:rPr>
          <w:rFonts w:ascii="Times New Roman" w:eastAsia="Times New Roman" w:hAnsi="Times New Roman" w:cs="Times New Roman"/>
          <w:sz w:val="24"/>
          <w:szCs w:val="24"/>
          <w:vertAlign w:val="subscript"/>
          <w:lang w:val="en-GB"/>
        </w:rPr>
        <w:t>graz</w:t>
      </w:r>
      <w:r w:rsidRPr="000A6ECB">
        <w:rPr>
          <w:rFonts w:ascii="Times New Roman" w:eastAsia="Times New Roman" w:hAnsi="Times New Roman" w:cs="Times New Roman"/>
          <w:sz w:val="24"/>
          <w:szCs w:val="24"/>
          <w:lang w:val="en-GB"/>
        </w:rPr>
        <w:t>) of a grazing event. Grazing is a process that acts selectively towards trait attributes such as shoot size and tissue properties. Therefore, for each plant the susceptibility to grazing (s</w:t>
      </w:r>
      <w:r w:rsidRPr="000A6ECB">
        <w:rPr>
          <w:rFonts w:ascii="Times New Roman" w:eastAsia="Times New Roman" w:hAnsi="Times New Roman" w:cs="Times New Roman"/>
          <w:sz w:val="24"/>
          <w:szCs w:val="24"/>
          <w:vertAlign w:val="subscript"/>
          <w:lang w:val="en-GB"/>
        </w:rPr>
        <w:t>graz</w:t>
      </w:r>
      <w:r w:rsidRPr="000A6ECB">
        <w:rPr>
          <w:rFonts w:ascii="Times New Roman" w:eastAsia="Times New Roman" w:hAnsi="Times New Roman" w:cs="Times New Roman"/>
          <w:sz w:val="24"/>
          <w:szCs w:val="24"/>
          <w:lang w:val="en-GB"/>
        </w:rPr>
        <w:t>) is calculated as a function of shoot size, geometry and PFT-specific palatability (palat).</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A6ECB">
        <w:rPr>
          <w:rFonts w:ascii="Times New Roman" w:eastAsia="Times New Roman" w:hAnsi="Times New Roman" w:cs="Times New Roman"/>
          <w:b/>
          <w:bCs/>
          <w:noProof/>
          <w:position w:val="-14"/>
          <w:sz w:val="24"/>
          <w:szCs w:val="24"/>
          <w:lang w:val="de-DE" w:eastAsia="de-DE" w:bidi="ar-SA"/>
        </w:rPr>
        <w:drawing>
          <wp:inline distT="0" distB="0" distL="0" distR="0">
            <wp:extent cx="1496060" cy="282575"/>
            <wp:effectExtent l="19050" t="0" r="8890" b="0"/>
            <wp:docPr id="12"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1496060" cy="282575"/>
                    </a:xfrm>
                    <a:prstGeom prst="rect">
                      <a:avLst/>
                    </a:prstGeom>
                    <a:noFill/>
                    <a:ln w="9525">
                      <a:noFill/>
                      <a:miter lim="800000"/>
                      <a:headEnd/>
                      <a:tailEnd/>
                    </a:ln>
                  </pic:spPr>
                </pic:pic>
              </a:graphicData>
            </a:graphic>
          </wp:inline>
        </w:drawing>
      </w:r>
      <w:r w:rsidRPr="000A6ECB">
        <w:rPr>
          <w:rFonts w:ascii="Times New Roman" w:eastAsia="Times New Roman" w:hAnsi="Times New Roman" w:cs="Times New Roman"/>
          <w:b/>
          <w:bCs/>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12</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t xml:space="preserve">The probability for each plant to be grazed within one a grazing event is derived by dividing individual susceptibilities by the current maximum individual susceptibility of all plants. All plants are checked for grazing in random order. In case a plant is grazed, 50 % of its shoot mass and its complete reproductive mass are removed. The random choice of plants is repeated for all other plants until 50 % of the total (aboveground) biomass on the whole grid has been removed. When all plants have been checked for grazing once, but less than 50% of the total above-ground biomass has been removed, grazing probabilities for all individuals are calculated once more based on Eq. (12) and the whole procedure is repeated until 50% of aboveground biomass has been removed or until a residual biomass is reached which is considered not </w:t>
      </w:r>
      <w:proofErr w:type="spellStart"/>
      <w:r w:rsidRPr="00067A8D">
        <w:rPr>
          <w:rFonts w:ascii="Times New Roman" w:eastAsia="Times New Roman" w:hAnsi="Times New Roman" w:cs="Times New Roman"/>
          <w:color w:val="000000" w:themeColor="text1"/>
          <w:sz w:val="24"/>
          <w:szCs w:val="24"/>
          <w:lang w:val="en-GB"/>
        </w:rPr>
        <w:t>grazable</w:t>
      </w:r>
      <w:proofErr w:type="spellEnd"/>
      <w:r w:rsidRPr="00067A8D">
        <w:rPr>
          <w:rFonts w:ascii="Times New Roman" w:eastAsia="Times New Roman" w:hAnsi="Times New Roman" w:cs="Times New Roman"/>
          <w:color w:val="000000" w:themeColor="text1"/>
          <w:sz w:val="24"/>
          <w:szCs w:val="24"/>
          <w:lang w:val="en-GB"/>
        </w:rPr>
        <w:t>. This fraction is set to 15 g/m² following</w:t>
      </w:r>
      <w:r w:rsidRPr="000A6ECB">
        <w:rPr>
          <w:rFonts w:ascii="Times New Roman" w:eastAsia="Times New Roman" w:hAnsi="Times New Roman" w:cs="Times New Roman"/>
          <w:sz w:val="24"/>
          <w:szCs w:val="24"/>
          <w:lang w:val="en-GB"/>
        </w:rPr>
        <w:t xml:space="preserve"> Schwinning and Parsons </w:t>
      </w:r>
      <w:r w:rsidRPr="000A6ECB">
        <w:rPr>
          <w:rFonts w:ascii="Times New Roman" w:eastAsia="Times New Roman" w:hAnsi="Times New Roman" w:cs="Times New Roman"/>
          <w:noProof/>
          <w:sz w:val="24"/>
          <w:szCs w:val="24"/>
          <w:lang w:val="en-GB"/>
        </w:rPr>
        <w:t>(1999)</w:t>
      </w:r>
      <w:r w:rsidRPr="000A6ECB">
        <w:rPr>
          <w:rFonts w:ascii="Times New Roman" w:eastAsia="Times New Roman" w:hAnsi="Times New Roman" w:cs="Times New Roman"/>
          <w:sz w:val="24"/>
          <w:szCs w:val="24"/>
          <w:lang w:val="en-GB"/>
        </w:rPr>
        <w:t>. This allows a plant individual to be grazed never or several times during one week with a grazing event.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In addition to stochastic grazing, each year at the end of the vegetation period 50 % of the above-ground mass of all plant individuals is removed to mimic vegetation dieback in winter.</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(2) Trampling</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color w:val="000000"/>
          <w:sz w:val="24"/>
          <w:szCs w:val="24"/>
          <w:lang w:val="en-GB"/>
        </w:rPr>
        <w:t xml:space="preserve">Trampling is integrated to account for effects of crossing vehicles, pedestrians or larger animals. Disturbances related to trampling are subdivided in small patches of 10x10cm² that are randomly distributed on the overall grid. Each week a given percentage of the total area is prone to trampling and plant individuals from the disturbed patches are removed. </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(3) Cutting</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bCs/>
          <w:iCs/>
          <w:color w:val="000000"/>
          <w:sz w:val="24"/>
          <w:szCs w:val="24"/>
          <w:lang w:val="en-GB"/>
        </w:rPr>
        <w:t xml:space="preserve">Depending </w:t>
      </w:r>
      <w:r w:rsidRPr="000A6ECB">
        <w:rPr>
          <w:rFonts w:ascii="Times New Roman" w:eastAsia="Times New Roman" w:hAnsi="Times New Roman" w:cs="Times New Roman"/>
          <w:color w:val="000000"/>
          <w:sz w:val="24"/>
          <w:szCs w:val="24"/>
          <w:lang w:val="en-GB"/>
        </w:rPr>
        <w:t xml:space="preserve">on the management regime, cutting events are simulated one to three times during the vegetation period. </w:t>
      </w:r>
      <w:r w:rsidRPr="000A6ECB">
        <w:rPr>
          <w:rFonts w:ascii="Times New Roman" w:eastAsia="Times New Roman" w:hAnsi="Times New Roman" w:cs="Times New Roman"/>
          <w:bCs/>
          <w:iCs/>
          <w:color w:val="000000"/>
          <w:sz w:val="24"/>
          <w:szCs w:val="24"/>
          <w:lang w:val="en-GB"/>
        </w:rPr>
        <w:t>During a week of simulated cutting, aboveground biomass of the patch is reduced to 500 mg/m². Cutting occurs either in autumn (1 cutting event per year), spring and autumn (2 cutting events per year) or in spring, summer and autumn (3 cutting events per year).</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(4) Herbicide effects</w:t>
      </w:r>
    </w:p>
    <w:p w:rsidR="000A6ECB" w:rsidRPr="000A6ECB" w:rsidRDefault="000A6ECB" w:rsidP="00067A8D">
      <w:pPr>
        <w:spacing w:after="240" w:line="240" w:lineRule="auto"/>
        <w:ind w:firstLine="360"/>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To include effects of herbicide exposure on plant individuals in IBC-grass, toxicological sub-processes are included. Several processes are potentially influenced by an herbicide effect: Mortality of plants, biomass of seedlings and plants, establishment of seedlings, seed production and seed fertility (i.e. sterility).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lastRenderedPageBreak/>
        <w:t>Plants suffer from an additional, herbicide-induced mortality probability. The strength of effect</w:t>
      </w:r>
      <w:r w:rsidRPr="000A6ECB">
        <w:rPr>
          <w:rFonts w:ascii="Times New Roman" w:eastAsia="Times New Roman" w:hAnsi="Times New Roman" w:cs="Times New Roman"/>
          <w:b/>
          <w:i/>
          <w:sz w:val="24"/>
          <w:szCs w:val="24"/>
          <w:lang w:val="en-GB"/>
        </w:rPr>
        <w:t xml:space="preserve"> (p</w:t>
      </w:r>
      <w:r w:rsidRPr="000A6ECB">
        <w:rPr>
          <w:rFonts w:ascii="Times New Roman" w:eastAsia="Times New Roman" w:hAnsi="Times New Roman" w:cs="Times New Roman"/>
          <w:b/>
          <w:i/>
          <w:sz w:val="24"/>
          <w:szCs w:val="24"/>
          <w:vertAlign w:val="subscript"/>
          <w:lang w:val="en-GB"/>
        </w:rPr>
        <w:t>herb</w:t>
      </w:r>
      <w:r w:rsidRPr="000A6ECB">
        <w:rPr>
          <w:rFonts w:ascii="Times New Roman" w:eastAsia="Times New Roman" w:hAnsi="Times New Roman" w:cs="Times New Roman"/>
          <w:b/>
          <w:i/>
          <w:sz w:val="24"/>
          <w:szCs w:val="24"/>
          <w:lang w:val="en-GB"/>
        </w:rPr>
        <w:t>)</w:t>
      </w:r>
      <w:r w:rsidRPr="000A6ECB">
        <w:rPr>
          <w:rFonts w:ascii="Times New Roman" w:eastAsia="Times New Roman" w:hAnsi="Times New Roman" w:cs="Times New Roman"/>
          <w:b/>
          <w:sz w:val="24"/>
          <w:szCs w:val="24"/>
          <w:lang w:val="en-GB"/>
        </w:rPr>
        <w:t xml:space="preserve"> is determined by the specific effect intensity and is added after the density-dependent mortality.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The biomass of seedlings and biomass gain of plants is reduced according to the specific effect intensity </w:t>
      </w:r>
      <w:r w:rsidRPr="000A6ECB">
        <w:rPr>
          <w:rFonts w:ascii="Times New Roman" w:eastAsia="Times New Roman" w:hAnsi="Times New Roman" w:cs="Times New Roman"/>
          <w:b/>
          <w:color w:val="000000"/>
          <w:sz w:val="24"/>
          <w:szCs w:val="24"/>
          <w:lang w:val="en-GB"/>
        </w:rPr>
        <w:t>(</w:t>
      </w:r>
      <w:r w:rsidRPr="000A6ECB">
        <w:rPr>
          <w:rFonts w:ascii="Times New Roman" w:eastAsia="Times New Roman" w:hAnsi="Times New Roman" w:cs="Times New Roman"/>
          <w:b/>
          <w:i/>
          <w:color w:val="000000"/>
          <w:sz w:val="24"/>
          <w:szCs w:val="24"/>
          <w:lang w:val="en-GB"/>
        </w:rPr>
        <w:t>growthFac</w:t>
      </w:r>
      <w:r w:rsidRPr="000A6ECB">
        <w:rPr>
          <w:rFonts w:ascii="Times New Roman" w:eastAsia="Times New Roman" w:hAnsi="Times New Roman" w:cs="Times New Roman"/>
          <w:b/>
          <w:color w:val="000000"/>
          <w:sz w:val="24"/>
          <w:szCs w:val="24"/>
          <w:lang w:val="en-GB"/>
        </w:rPr>
        <w:t>)</w:t>
      </w:r>
      <w:r w:rsidRPr="000A6ECB">
        <w:rPr>
          <w:rFonts w:ascii="Times New Roman" w:eastAsia="Times New Roman" w:hAnsi="Times New Roman" w:cs="Times New Roman"/>
          <w:b/>
          <w:sz w:val="24"/>
          <w:szCs w:val="24"/>
          <w:lang w:val="en-GB"/>
        </w:rPr>
        <w:t xml:space="preserve">.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The establishment probability of seedlings is reduced by the specific effect intensity </w:t>
      </w:r>
      <w:r w:rsidR="000F773D">
        <w:rPr>
          <w:rFonts w:ascii="Times New Roman" w:eastAsia="Times New Roman" w:hAnsi="Times New Roman" w:cs="Times New Roman"/>
          <w:b/>
          <w:sz w:val="24"/>
          <w:szCs w:val="24"/>
          <w:lang w:val="en-GB"/>
        </w:rPr>
        <w:t>(</w:t>
      </w:r>
      <w:r w:rsidRPr="000A6ECB">
        <w:rPr>
          <w:rFonts w:ascii="Times New Roman" w:eastAsia="Times New Roman" w:hAnsi="Times New Roman" w:cs="Times New Roman"/>
          <w:b/>
          <w:i/>
          <w:sz w:val="24"/>
          <w:szCs w:val="24"/>
          <w:lang w:val="en-GB"/>
        </w:rPr>
        <w:t>survFac</w:t>
      </w:r>
      <w:r w:rsidR="000F773D">
        <w:rPr>
          <w:rFonts w:ascii="Times New Roman" w:eastAsia="Times New Roman" w:hAnsi="Times New Roman" w:cs="Times New Roman"/>
          <w:b/>
          <w:i/>
          <w:sz w:val="24"/>
          <w:szCs w:val="24"/>
          <w:lang w:val="en-GB"/>
        </w:rPr>
        <w:t>)</w:t>
      </w:r>
      <w:r w:rsidRPr="000A6ECB">
        <w:rPr>
          <w:rFonts w:ascii="Times New Roman" w:eastAsia="Times New Roman" w:hAnsi="Times New Roman" w:cs="Times New Roman"/>
          <w:b/>
          <w:sz w:val="24"/>
          <w:szCs w:val="24"/>
          <w:lang w:val="en-GB"/>
        </w:rPr>
        <w:t>.</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The resources available for seed production are reduced by the specific effect intensity (</w:t>
      </w:r>
      <w:proofErr w:type="spellStart"/>
      <w:r w:rsidRPr="000A6ECB">
        <w:rPr>
          <w:rFonts w:ascii="Times New Roman" w:eastAsia="Times New Roman" w:hAnsi="Times New Roman" w:cs="Times New Roman"/>
          <w:b/>
          <w:i/>
          <w:sz w:val="24"/>
          <w:szCs w:val="24"/>
          <w:lang w:val="en-GB"/>
        </w:rPr>
        <w:t>AllocSeedFac</w:t>
      </w:r>
      <w:proofErr w:type="spellEnd"/>
      <w:r w:rsidRPr="000A6ECB">
        <w:rPr>
          <w:rFonts w:ascii="Times New Roman" w:eastAsia="Times New Roman" w:hAnsi="Times New Roman" w:cs="Times New Roman"/>
          <w:b/>
          <w:sz w:val="24"/>
          <w:szCs w:val="24"/>
          <w:lang w:val="en-GB"/>
        </w:rPr>
        <w:t>). The PFT specific seed weight is kept constant, resulting in a lower number of produced seeds.</w:t>
      </w:r>
    </w:p>
    <w:p w:rsidR="000A6ECB" w:rsidRDefault="000A6ECB" w:rsidP="00067A8D">
      <w:pPr>
        <w:numPr>
          <w:ilvl w:val="0"/>
          <w:numId w:val="1"/>
        </w:numPr>
        <w:spacing w:line="240" w:lineRule="auto"/>
        <w:contextualSpacing/>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Seed sterility is increased by adding an herbicide-induced seed mortality probability</w:t>
      </w:r>
      <w:r w:rsidRPr="000A6ECB">
        <w:rPr>
          <w:rFonts w:ascii="Calibri" w:eastAsia="Times New Roman" w:hAnsi="Calibri" w:cs="Times New Roman"/>
          <w:sz w:val="24"/>
          <w:szCs w:val="24"/>
        </w:rPr>
        <w:t xml:space="preserve"> </w:t>
      </w:r>
      <w:r w:rsidRPr="000A6ECB">
        <w:rPr>
          <w:rFonts w:ascii="Times New Roman" w:eastAsia="Times New Roman" w:hAnsi="Times New Roman" w:cs="Times New Roman"/>
          <w:b/>
          <w:sz w:val="24"/>
          <w:szCs w:val="24"/>
          <w:lang w:val="en-GB"/>
        </w:rPr>
        <w:t>according to the specific effect intensity (</w:t>
      </w:r>
      <w:r w:rsidRPr="000A6ECB">
        <w:rPr>
          <w:rFonts w:ascii="Times New Roman" w:eastAsia="Times New Roman" w:hAnsi="Times New Roman" w:cs="Times New Roman"/>
          <w:b/>
          <w:i/>
          <w:sz w:val="24"/>
          <w:szCs w:val="24"/>
          <w:lang w:val="en-GB"/>
        </w:rPr>
        <w:t>survFacSE)</w:t>
      </w:r>
      <w:r w:rsidRPr="000A6ECB">
        <w:rPr>
          <w:rFonts w:ascii="Times New Roman" w:eastAsia="Times New Roman" w:hAnsi="Times New Roman" w:cs="Times New Roman"/>
          <w:b/>
          <w:sz w:val="24"/>
          <w:szCs w:val="24"/>
          <w:lang w:val="en-GB"/>
        </w:rPr>
        <w:t>, which is comparable to seed fertility.</w:t>
      </w:r>
    </w:p>
    <w:p w:rsidR="000F773D" w:rsidRPr="000F773D" w:rsidRDefault="000F773D" w:rsidP="00067A8D">
      <w:pPr>
        <w:spacing w:line="240" w:lineRule="auto"/>
        <w:ind w:firstLine="426"/>
        <w:jc w:val="both"/>
        <w:rPr>
          <w:rFonts w:ascii="Times New Roman" w:hAnsi="Times New Roman" w:cs="Times New Roman"/>
          <w:b/>
          <w:sz w:val="24"/>
          <w:lang w:val="en-GB"/>
        </w:rPr>
      </w:pPr>
      <w:r w:rsidRPr="000F773D">
        <w:rPr>
          <w:rFonts w:ascii="Times New Roman" w:hAnsi="Times New Roman" w:cs="Times New Roman"/>
          <w:b/>
          <w:sz w:val="24"/>
          <w:lang w:val="en-GB"/>
        </w:rPr>
        <w:t xml:space="preserve">Effect intensities can be either based on dose-response data calculated from standardized ecotoxicological experiments or set as a discrete effect for each attribute. Plant sensitivities can be assigned randomly or specifically. </w:t>
      </w:r>
    </w:p>
    <w:p w:rsidR="000F773D" w:rsidRPr="000F773D" w:rsidRDefault="000F773D" w:rsidP="00067A8D">
      <w:pPr>
        <w:spacing w:line="240" w:lineRule="auto"/>
        <w:ind w:firstLine="426"/>
        <w:jc w:val="both"/>
        <w:rPr>
          <w:rFonts w:ascii="Times New Roman" w:hAnsi="Times New Roman" w:cs="Times New Roman"/>
          <w:b/>
          <w:sz w:val="24"/>
          <w:lang w:val="en-GB"/>
        </w:rPr>
      </w:pPr>
      <w:r w:rsidRPr="000F773D">
        <w:rPr>
          <w:rFonts w:ascii="Times New Roman" w:hAnsi="Times New Roman" w:cs="Times New Roman"/>
          <w:b/>
          <w:sz w:val="24"/>
          <w:lang w:val="en-GB"/>
        </w:rPr>
        <w:t>If the effect intensity is based on ecotoxicological data, either a random dose-response function, which is within the range of those of the tested species, or a specific dose response of one of the tested species, or no dose response (i.e. not impacted) can be assigned for each PFT in order to cover for different sensitivities.</w:t>
      </w:r>
    </w:p>
    <w:p w:rsidR="000F773D" w:rsidRPr="000F773D" w:rsidRDefault="000F773D" w:rsidP="00067A8D">
      <w:pPr>
        <w:spacing w:line="240" w:lineRule="auto"/>
        <w:ind w:firstLine="426"/>
        <w:jc w:val="both"/>
        <w:rPr>
          <w:rFonts w:ascii="Times New Roman" w:eastAsia="Times New Roman" w:hAnsi="Times New Roman" w:cs="Times New Roman"/>
          <w:b/>
          <w:color w:val="000000"/>
          <w:sz w:val="28"/>
          <w:szCs w:val="24"/>
          <w:lang w:val="en-GB"/>
        </w:rPr>
      </w:pPr>
      <w:r w:rsidRPr="000F773D">
        <w:rPr>
          <w:rFonts w:ascii="Times New Roman" w:hAnsi="Times New Roman" w:cs="Times New Roman"/>
          <w:b/>
          <w:sz w:val="24"/>
          <w:lang w:val="en-GB"/>
        </w:rPr>
        <w:t>If the effect intensities are based on discrete values, the sensitivity can be set to either random (0-1),</w:t>
      </w:r>
      <w:r w:rsidR="00A4703F">
        <w:rPr>
          <w:rFonts w:ascii="Times New Roman" w:hAnsi="Times New Roman" w:cs="Times New Roman"/>
          <w:b/>
          <w:sz w:val="24"/>
          <w:lang w:val="en-GB"/>
        </w:rPr>
        <w:t xml:space="preserve"> full (1),</w:t>
      </w:r>
      <w:r w:rsidRPr="000F773D">
        <w:rPr>
          <w:rFonts w:ascii="Times New Roman" w:hAnsi="Times New Roman" w:cs="Times New Roman"/>
          <w:b/>
          <w:sz w:val="24"/>
          <w:lang w:val="en-GB"/>
        </w:rPr>
        <w:t xml:space="preserve"> high (0.</w:t>
      </w:r>
      <w:r w:rsidR="00A4703F">
        <w:rPr>
          <w:rFonts w:ascii="Times New Roman" w:hAnsi="Times New Roman" w:cs="Times New Roman"/>
          <w:b/>
          <w:sz w:val="24"/>
          <w:lang w:val="en-GB"/>
        </w:rPr>
        <w:t>65</w:t>
      </w:r>
      <w:r w:rsidRPr="000F773D">
        <w:rPr>
          <w:rFonts w:ascii="Times New Roman" w:hAnsi="Times New Roman" w:cs="Times New Roman"/>
          <w:b/>
          <w:sz w:val="24"/>
          <w:lang w:val="en-GB"/>
        </w:rPr>
        <w:t>-1), medium (0.</w:t>
      </w:r>
      <w:r w:rsidR="00A4703F">
        <w:rPr>
          <w:rFonts w:ascii="Times New Roman" w:hAnsi="Times New Roman" w:cs="Times New Roman"/>
          <w:b/>
          <w:sz w:val="24"/>
          <w:lang w:val="en-GB"/>
        </w:rPr>
        <w:t>35</w:t>
      </w:r>
      <w:r w:rsidRPr="000F773D">
        <w:rPr>
          <w:rFonts w:ascii="Times New Roman" w:hAnsi="Times New Roman" w:cs="Times New Roman"/>
          <w:b/>
          <w:sz w:val="24"/>
          <w:lang w:val="en-GB"/>
        </w:rPr>
        <w:t>-0.</w:t>
      </w:r>
      <w:r w:rsidR="00A4703F">
        <w:rPr>
          <w:rFonts w:ascii="Times New Roman" w:hAnsi="Times New Roman" w:cs="Times New Roman"/>
          <w:b/>
          <w:sz w:val="24"/>
          <w:lang w:val="en-GB"/>
        </w:rPr>
        <w:t>65</w:t>
      </w:r>
      <w:r w:rsidRPr="000F773D">
        <w:rPr>
          <w:rFonts w:ascii="Times New Roman" w:hAnsi="Times New Roman" w:cs="Times New Roman"/>
          <w:b/>
          <w:sz w:val="24"/>
          <w:lang w:val="en-GB"/>
        </w:rPr>
        <w:t>), low (0.1-0.</w:t>
      </w:r>
      <w:r w:rsidR="00A4703F">
        <w:rPr>
          <w:rFonts w:ascii="Times New Roman" w:hAnsi="Times New Roman" w:cs="Times New Roman"/>
          <w:b/>
          <w:sz w:val="24"/>
          <w:lang w:val="en-GB"/>
        </w:rPr>
        <w:t>35</w:t>
      </w:r>
      <w:r w:rsidRPr="000F773D">
        <w:rPr>
          <w:rFonts w:ascii="Times New Roman" w:hAnsi="Times New Roman" w:cs="Times New Roman"/>
          <w:b/>
          <w:sz w:val="24"/>
          <w:lang w:val="en-GB"/>
        </w:rPr>
        <w:t>) or not affected (0). The effect intensity is multiplied with the sensitivity value in order to include different sensitivities.</w:t>
      </w:r>
    </w:p>
    <w:p w:rsidR="000A6ECB" w:rsidRPr="000A6ECB" w:rsidRDefault="000A6ECB" w:rsidP="00067A8D">
      <w:pPr>
        <w:autoSpaceDE w:val="0"/>
        <w:autoSpaceDN w:val="0"/>
        <w:adjustRightInd w:val="0"/>
        <w:spacing w:after="0" w:line="240" w:lineRule="auto"/>
        <w:ind w:firstLine="360"/>
        <w:jc w:val="both"/>
        <w:rPr>
          <w:rFonts w:ascii="Times New Roman" w:eastAsia="Times New Roman" w:hAnsi="Times New Roman" w:cs="Times New Roman"/>
          <w:b/>
          <w:color w:val="000000"/>
          <w:sz w:val="24"/>
          <w:szCs w:val="24"/>
          <w:lang w:val="en-GB"/>
        </w:rPr>
      </w:pPr>
      <w:r w:rsidRPr="000A6ECB">
        <w:rPr>
          <w:rFonts w:ascii="Times New Roman" w:eastAsia="Times New Roman" w:hAnsi="Times New Roman" w:cs="Times New Roman"/>
          <w:b/>
          <w:color w:val="000000"/>
          <w:sz w:val="24"/>
          <w:szCs w:val="24"/>
          <w:lang w:val="en-GB"/>
        </w:rPr>
        <w:t xml:space="preserve">Herbicide application is simulated in the first week of each simulated year, bearing in mind that only the growing season starting in spring is simulated in IBC-grass. In this week, the individual herbicide effect profile based on the scenario settings is assigned to the individual plants and seeds. However, each of the herbicide-induced effects appears only within the first week of the specific process (e.g. </w:t>
      </w:r>
      <w:proofErr w:type="gramStart"/>
      <w:r w:rsidRPr="000A6ECB">
        <w:rPr>
          <w:rFonts w:ascii="Times New Roman" w:eastAsia="Times New Roman" w:hAnsi="Times New Roman" w:cs="Times New Roman"/>
          <w:b/>
          <w:color w:val="000000"/>
          <w:sz w:val="24"/>
          <w:szCs w:val="24"/>
          <w:lang w:val="en-GB"/>
        </w:rPr>
        <w:t>seed</w:t>
      </w:r>
      <w:proofErr w:type="gramEnd"/>
      <w:r w:rsidRPr="000A6ECB">
        <w:rPr>
          <w:rFonts w:ascii="Times New Roman" w:eastAsia="Times New Roman" w:hAnsi="Times New Roman" w:cs="Times New Roman"/>
          <w:b/>
          <w:color w:val="000000"/>
          <w:sz w:val="24"/>
          <w:szCs w:val="24"/>
          <w:lang w:val="en-GB"/>
        </w:rPr>
        <w:t xml:space="preserve"> prod</w:t>
      </w:r>
      <w:r w:rsidR="000F773D">
        <w:rPr>
          <w:rFonts w:ascii="Times New Roman" w:eastAsia="Times New Roman" w:hAnsi="Times New Roman" w:cs="Times New Roman"/>
          <w:b/>
          <w:color w:val="000000"/>
          <w:sz w:val="24"/>
          <w:szCs w:val="24"/>
          <w:lang w:val="en-GB"/>
        </w:rPr>
        <w:t>uction is simulated only in week 6 or 21, depending on the flowering type</w:t>
      </w:r>
      <w:r w:rsidRPr="000A6ECB">
        <w:rPr>
          <w:rFonts w:ascii="Times New Roman" w:eastAsia="Times New Roman" w:hAnsi="Times New Roman" w:cs="Times New Roman"/>
          <w:b/>
          <w:color w:val="000000"/>
          <w:sz w:val="24"/>
          <w:szCs w:val="24"/>
          <w:lang w:val="en-GB"/>
        </w:rPr>
        <w:t xml:space="preserve">, therefore the herbicide effect on seed production occurs within this week). </w:t>
      </w:r>
    </w:p>
    <w:p w:rsidR="000A6ECB" w:rsidRPr="000A6ECB" w:rsidRDefault="000A6ECB" w:rsidP="00067A8D">
      <w:pPr>
        <w:pStyle w:val="berschrift1"/>
        <w:spacing w:line="240" w:lineRule="auto"/>
        <w:rPr>
          <w:rFonts w:eastAsia="Times New Roman"/>
          <w:lang w:val="en-GB"/>
        </w:rPr>
      </w:pPr>
      <w:r w:rsidRPr="000A6ECB">
        <w:rPr>
          <w:rFonts w:eastAsia="Times New Roman"/>
          <w:lang w:val="en-GB"/>
        </w:rPr>
        <w:t>References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Berendse, F., 1983. Interspecific Competition and Niche Differentiation Between Plantago Lanceolata and Anthoxanthum Odoratum in a Natural Hayfield. J. Ecol. 71, 379. doi:10.2307/2259721</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Chesson, P., 2000. Mechanisms of maintenance of species diversity. Annu. Rev. Ecol. Syst. 31, 343–366. doi:10.1146/annurev.ecolsys.31.1.343</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Chesson, P.L., Warner, R.R., 1981. Environmental Variability Promotes Coexistence in Lottery Competitive Systems. </w:t>
      </w:r>
      <w:r w:rsidRPr="000F773D">
        <w:rPr>
          <w:rFonts w:ascii="Times New Roman" w:eastAsia="Times New Roman" w:hAnsi="Times New Roman" w:cs="Times New Roman"/>
          <w:noProof/>
          <w:sz w:val="24"/>
          <w:szCs w:val="24"/>
          <w:lang w:val="de-DE"/>
        </w:rPr>
        <w:t>Am. Nat. 117, 923. doi:10.1086/283778</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Granéli, W., Weisner, S.B., Sytsma, M., 1992. </w:t>
      </w:r>
      <w:r w:rsidRPr="000A6ECB">
        <w:rPr>
          <w:rFonts w:ascii="Times New Roman" w:eastAsia="Times New Roman" w:hAnsi="Times New Roman" w:cs="Times New Roman"/>
          <w:noProof/>
          <w:sz w:val="24"/>
          <w:szCs w:val="24"/>
        </w:rPr>
        <w:t>Rhizome dynamics and resource storage in Phragmites australis. Wetl. Ecol. Manag. 1. doi:10.1007/BF00244929</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 xml:space="preserve">Grimm, V., Berger, U., Bastiansen, F., Eliassen, S., Ginot, V., Giske, J., Goss-Custard, J., Grand, T., Heinz, S.K., Huse, G., Huth, A., Jepsen, J.U., Jørgensen, C., Mooij, W.M., </w:t>
      </w:r>
      <w:r w:rsidRPr="000A6ECB">
        <w:rPr>
          <w:rFonts w:ascii="Times New Roman" w:eastAsia="Times New Roman" w:hAnsi="Times New Roman" w:cs="Times New Roman"/>
          <w:noProof/>
          <w:sz w:val="24"/>
          <w:szCs w:val="24"/>
        </w:rPr>
        <w:lastRenderedPageBreak/>
        <w:t>Müller, B., Pe’er, G., Piou, C., Railsback, S.F., Robbins, A.M., Robbins, M.M., Rossmanith, E., Rüger, N., Strand, E., Souissi, S., Stillman, R.A., Vabø, R., Visser, U., DeAngelis, D.L., 2006. A standard protocol for describing individual-based and agent-based models. Ecol. Modell. 198, 115–126. doi:10.1016/j.ecolmodel.2006.04.023</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Grimm, V., Berger, U., DeAngelis, D.L., Polhill, J.G., Giske, J., Railsback, S.F., 2010. The ODD protocol: A review and first update. Ecol. Modell. 221, 2760–2768. doi:10.1016/j.ecolmodel.2010.08.019</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Johnson, I.R., 1985. A Model of the Partitioning of Growth between the Shoots and Roots of Vegetative Plants. </w:t>
      </w:r>
      <w:r w:rsidRPr="000F773D">
        <w:rPr>
          <w:rFonts w:ascii="Times New Roman" w:eastAsia="Times New Roman" w:hAnsi="Times New Roman" w:cs="Times New Roman"/>
          <w:noProof/>
          <w:sz w:val="24"/>
          <w:szCs w:val="24"/>
          <w:lang w:val="de-DE"/>
        </w:rPr>
        <w:t>Ann. Bot. 55, 421–431.</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Körner, K., Pfestorf, H., May, F., Jeltsch, F., 2014. </w:t>
      </w:r>
      <w:r w:rsidRPr="000A6ECB">
        <w:rPr>
          <w:rFonts w:ascii="Times New Roman" w:eastAsia="Times New Roman" w:hAnsi="Times New Roman" w:cs="Times New Roman"/>
          <w:noProof/>
          <w:sz w:val="24"/>
          <w:szCs w:val="24"/>
        </w:rPr>
        <w:t>Modelling the effect of belowground herbivory on grassland diversity. Ecol. Modell. 273, 79–85. doi:10.1016/j.ecolmodel.2013.10.025</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Lehsten, V., Kleyer, M., 2007. Turnover of plant trait hierarchies in simulated community assembly in response to fertility and disturbance. Ecol. Modell. 203, 270–278. doi:10.1016/j.ecolmodel.2006.11.034</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Marbà, N., Hemminga, M., Mateo, M., Duarte, M., Mass, Y., Terrados, J., Gacia, E., 2002. Carbon and nitrogen translocation between seagrass ramets. Mar. Ecol. Prog. Ser. 226, 287–300. doi:10.3354/meps226287</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May, F., Grimm, V., Jeltsch, F., 2009. </w:t>
      </w:r>
      <w:r w:rsidRPr="000A6ECB">
        <w:rPr>
          <w:rFonts w:ascii="Times New Roman" w:eastAsia="Times New Roman" w:hAnsi="Times New Roman" w:cs="Times New Roman"/>
          <w:noProof/>
          <w:sz w:val="24"/>
          <w:szCs w:val="24"/>
        </w:rPr>
        <w:t>Reversed effects of grazing on plant diversity: the role of below-ground competition and size symmetry. Oikos 118, 1830–1843. doi:10.1111/j.1600-0706.2009.17724.x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Oborny, B., Kun,  a., Czárá, T., Bokros, S., 2000. The effect of clonal integration on plant competition for mosaic habitat space. Ecology 81, 3291–3304. doi:10.1890/0012-9658(2000)081[3291:TEOCIO]2.0.CO;2</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OECD, 2006a. Test No. 227: Terrestrial Plant Test: Vegetative Vigour Test, in: OECD Guidelines for the Testing of Chemicals, Section 2. OECD Publishing, Paris.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OECD, 2006b. Test No. 208: Terrestrial Plant Test: Seedling Emergence and Seedling Growth Test, in: OECD Guidelines for the Testing of Chemicals, Section 2. OECD Publishing, Paris.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Reeg, J., Schad, T., Preuss, T.G., Solga, A., Körner, K., Mihan, C., Jeltsch, F., 2017. Modelling direct and indirect effects of herbicides on non-target grassland communities. Ecol. Modell. 348, 44–55. doi:10.1016/j.ecolmodel.2017.01.010</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Schad, T., 2013. Xplicit – A Modelling Framework for Ecological Risk Characterisation at Landscape-scales in Regulatory Risk Assessment and Risk Management of Plant Protection Products.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Schad, T., Schulz, R., 2011. Xplicit, a novel approach in probabilistic spatiotemporally explicit exposure and risk assessment for plant protection products. Integr. Environ. Assess. Manag. 7, 612–23. doi:10.1002/ieam.205</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Schippers, P., van Groenendael, J.M., Vleeshouwers, L.M., Hunt, R., 2001. Herbaceous plant strategies in disturbed habitats. Oikos 95, 198–210. doi:10.1034/j.1600-</w:t>
      </w:r>
      <w:r w:rsidRPr="000A6ECB">
        <w:rPr>
          <w:rFonts w:ascii="Times New Roman" w:eastAsia="Times New Roman" w:hAnsi="Times New Roman" w:cs="Times New Roman"/>
          <w:noProof/>
          <w:sz w:val="24"/>
          <w:szCs w:val="24"/>
        </w:rPr>
        <w:lastRenderedPageBreak/>
        <w:t>0706.2001.950202.x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Schwinning, S., Parsons, A.J., 1999. The stability of grazing systems revisited: spatial models and the role of heterogeneity. Funct. Ecol. 13, 737–747. doi:10.1046/j.1365-2435.1999.00382.x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Silvertown, J., 2004. Plant coexistence and the niche. Trends Ecol. Evol.</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Stoyan, D., Wagner, S., 2001. Estimating the fruit dispersion of anemochorous forest trees. Ecol. Modell. 145, 35–47. doi:10.1016/S0304-3800(01)00385-4</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Weiner, J., 2004. Allocation, plasticity and allometry in plants. Perspect. Plant Ecol. Evol. Syst. 6, 207–215. doi:10.1078/1433-8319-00083</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Weiner, J., Stoll, P., Muller-Landau, H., Jasentuliyana, A., 2001. The effects of density, spatial pattern, and competitive symmetry on size variation in simulated plant populations. </w:t>
      </w:r>
      <w:r w:rsidRPr="000F773D">
        <w:rPr>
          <w:rFonts w:ascii="Times New Roman" w:eastAsia="Times New Roman" w:hAnsi="Times New Roman" w:cs="Times New Roman"/>
          <w:noProof/>
          <w:sz w:val="24"/>
          <w:szCs w:val="24"/>
          <w:lang w:val="de-DE"/>
        </w:rPr>
        <w:t>Am. Nat. 158, 438–50. doi:10.1086/321988</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Weiss, L., Pfestorf, H., May, F., Körner, K., Boch, S., Fischer, M., Müller, J., Prati, D., Socher, S.A., Jeltsch, F., 2014. </w:t>
      </w:r>
      <w:r w:rsidRPr="000A6ECB">
        <w:rPr>
          <w:rFonts w:ascii="Times New Roman" w:eastAsia="Times New Roman" w:hAnsi="Times New Roman" w:cs="Times New Roman"/>
          <w:noProof/>
          <w:sz w:val="24"/>
          <w:szCs w:val="24"/>
        </w:rPr>
        <w:t>Grazing response patterns indicate isolation of semi-natural European grasslands. Oikos 123, 599–612. doi:10.1111/j.1600-0706.2013.00957.x</w:t>
      </w:r>
    </w:p>
    <w:p w:rsidR="00BE1F39" w:rsidRDefault="000B1FF3" w:rsidP="00067A8D">
      <w:pPr>
        <w:spacing w:line="240" w:lineRule="auto"/>
      </w:pPr>
    </w:p>
    <w:sectPr w:rsidR="00BE1F39" w:rsidSect="000C58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3E6"/>
    <w:multiLevelType w:val="hybridMultilevel"/>
    <w:tmpl w:val="26BA2F1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21EF1155"/>
    <w:multiLevelType w:val="hybridMultilevel"/>
    <w:tmpl w:val="53D80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0A6ECB"/>
    <w:rsid w:val="00067A8D"/>
    <w:rsid w:val="000A6ECB"/>
    <w:rsid w:val="000B1FF3"/>
    <w:rsid w:val="000C588A"/>
    <w:rsid w:val="000F773D"/>
    <w:rsid w:val="001C1EC4"/>
    <w:rsid w:val="001F2C32"/>
    <w:rsid w:val="00257BE5"/>
    <w:rsid w:val="003029EC"/>
    <w:rsid w:val="00307110"/>
    <w:rsid w:val="00333919"/>
    <w:rsid w:val="00414CBF"/>
    <w:rsid w:val="0045665B"/>
    <w:rsid w:val="00492C48"/>
    <w:rsid w:val="00496B9A"/>
    <w:rsid w:val="004D6AF9"/>
    <w:rsid w:val="00510B4C"/>
    <w:rsid w:val="00550407"/>
    <w:rsid w:val="00804F44"/>
    <w:rsid w:val="00880CE7"/>
    <w:rsid w:val="008C5FF1"/>
    <w:rsid w:val="009D015C"/>
    <w:rsid w:val="009F74FC"/>
    <w:rsid w:val="00A4703F"/>
    <w:rsid w:val="00A75C00"/>
    <w:rsid w:val="00B80464"/>
    <w:rsid w:val="00BC2794"/>
    <w:rsid w:val="00BC5A7D"/>
    <w:rsid w:val="00FC3E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ECB"/>
  </w:style>
  <w:style w:type="paragraph" w:styleId="berschrift1">
    <w:name w:val="heading 1"/>
    <w:basedOn w:val="Standard"/>
    <w:next w:val="Standard"/>
    <w:link w:val="berschrift1Zchn"/>
    <w:uiPriority w:val="9"/>
    <w:qFormat/>
    <w:rsid w:val="000A6EC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0A6EC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0A6EC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semiHidden/>
    <w:unhideWhenUsed/>
    <w:qFormat/>
    <w:rsid w:val="000A6ECB"/>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semiHidden/>
    <w:unhideWhenUsed/>
    <w:qFormat/>
    <w:rsid w:val="000A6ECB"/>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0A6ECB"/>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0A6ECB"/>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0A6ECB"/>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0A6ECB"/>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A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6ECB"/>
    <w:rPr>
      <w:rFonts w:ascii="Tahoma" w:hAnsi="Tahoma" w:cs="Tahoma"/>
      <w:sz w:val="16"/>
      <w:szCs w:val="16"/>
    </w:rPr>
  </w:style>
  <w:style w:type="character" w:customStyle="1" w:styleId="berschrift1Zchn">
    <w:name w:val="Überschrift 1 Zchn"/>
    <w:basedOn w:val="Absatz-Standardschriftart"/>
    <w:link w:val="berschrift1"/>
    <w:uiPriority w:val="9"/>
    <w:rsid w:val="000A6ECB"/>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0A6ECB"/>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0A6ECB"/>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semiHidden/>
    <w:rsid w:val="000A6ECB"/>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semiHidden/>
    <w:rsid w:val="000A6ECB"/>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0A6ECB"/>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0A6ECB"/>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0A6ECB"/>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0A6ECB"/>
    <w:rPr>
      <w:rFonts w:eastAsiaTheme="majorEastAsia" w:cstheme="majorBidi"/>
      <w:i/>
      <w:iCs/>
      <w:caps/>
      <w:spacing w:val="10"/>
      <w:sz w:val="20"/>
      <w:szCs w:val="20"/>
    </w:rPr>
  </w:style>
  <w:style w:type="paragraph" w:styleId="Beschriftung">
    <w:name w:val="caption"/>
    <w:basedOn w:val="Standard"/>
    <w:next w:val="Standard"/>
    <w:uiPriority w:val="35"/>
    <w:unhideWhenUsed/>
    <w:qFormat/>
    <w:rsid w:val="000A6ECB"/>
    <w:rPr>
      <w:caps/>
      <w:spacing w:val="10"/>
      <w:sz w:val="18"/>
      <w:szCs w:val="18"/>
    </w:rPr>
  </w:style>
  <w:style w:type="paragraph" w:styleId="Titel">
    <w:name w:val="Title"/>
    <w:basedOn w:val="Standard"/>
    <w:next w:val="Standard"/>
    <w:link w:val="TitelZchn"/>
    <w:uiPriority w:val="10"/>
    <w:qFormat/>
    <w:rsid w:val="000A6EC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0A6ECB"/>
    <w:rPr>
      <w:rFonts w:eastAsiaTheme="majorEastAsia" w:cstheme="majorBidi"/>
      <w:caps/>
      <w:color w:val="632423" w:themeColor="accent2" w:themeShade="80"/>
      <w:spacing w:val="50"/>
      <w:sz w:val="44"/>
      <w:szCs w:val="44"/>
    </w:rPr>
  </w:style>
  <w:style w:type="paragraph" w:styleId="Untertitel">
    <w:name w:val="Subtitle"/>
    <w:basedOn w:val="Standard"/>
    <w:next w:val="Standard"/>
    <w:link w:val="UntertitelZchn"/>
    <w:uiPriority w:val="11"/>
    <w:qFormat/>
    <w:rsid w:val="000A6ECB"/>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0A6ECB"/>
    <w:rPr>
      <w:rFonts w:eastAsiaTheme="majorEastAsia" w:cstheme="majorBidi"/>
      <w:caps/>
      <w:spacing w:val="20"/>
      <w:sz w:val="18"/>
      <w:szCs w:val="18"/>
    </w:rPr>
  </w:style>
  <w:style w:type="character" w:styleId="Fett">
    <w:name w:val="Strong"/>
    <w:uiPriority w:val="22"/>
    <w:qFormat/>
    <w:rsid w:val="000A6ECB"/>
    <w:rPr>
      <w:b/>
      <w:bCs/>
      <w:color w:val="943634" w:themeColor="accent2" w:themeShade="BF"/>
      <w:spacing w:val="5"/>
    </w:rPr>
  </w:style>
  <w:style w:type="character" w:styleId="Hervorhebung">
    <w:name w:val="Emphasis"/>
    <w:uiPriority w:val="20"/>
    <w:qFormat/>
    <w:rsid w:val="000A6ECB"/>
    <w:rPr>
      <w:caps/>
      <w:spacing w:val="5"/>
      <w:sz w:val="20"/>
      <w:szCs w:val="20"/>
    </w:rPr>
  </w:style>
  <w:style w:type="paragraph" w:styleId="KeinLeerraum">
    <w:name w:val="No Spacing"/>
    <w:basedOn w:val="Standard"/>
    <w:link w:val="KeinLeerraumZchn"/>
    <w:uiPriority w:val="1"/>
    <w:qFormat/>
    <w:rsid w:val="000A6ECB"/>
    <w:pPr>
      <w:spacing w:after="0" w:line="240" w:lineRule="auto"/>
    </w:pPr>
  </w:style>
  <w:style w:type="character" w:customStyle="1" w:styleId="KeinLeerraumZchn">
    <w:name w:val="Kein Leerraum Zchn"/>
    <w:basedOn w:val="Absatz-Standardschriftart"/>
    <w:link w:val="KeinLeerraum"/>
    <w:uiPriority w:val="1"/>
    <w:rsid w:val="000A6ECB"/>
  </w:style>
  <w:style w:type="paragraph" w:styleId="Listenabsatz">
    <w:name w:val="List Paragraph"/>
    <w:basedOn w:val="Standard"/>
    <w:uiPriority w:val="34"/>
    <w:qFormat/>
    <w:rsid w:val="000A6ECB"/>
    <w:pPr>
      <w:ind w:left="720"/>
      <w:contextualSpacing/>
    </w:pPr>
  </w:style>
  <w:style w:type="paragraph" w:styleId="Zitat">
    <w:name w:val="Quote"/>
    <w:basedOn w:val="Standard"/>
    <w:next w:val="Standard"/>
    <w:link w:val="ZitatZchn"/>
    <w:uiPriority w:val="29"/>
    <w:qFormat/>
    <w:rsid w:val="000A6ECB"/>
    <w:rPr>
      <w:i/>
      <w:iCs/>
    </w:rPr>
  </w:style>
  <w:style w:type="character" w:customStyle="1" w:styleId="ZitatZchn">
    <w:name w:val="Zitat Zchn"/>
    <w:basedOn w:val="Absatz-Standardschriftart"/>
    <w:link w:val="Zitat"/>
    <w:uiPriority w:val="29"/>
    <w:rsid w:val="000A6ECB"/>
    <w:rPr>
      <w:rFonts w:eastAsiaTheme="majorEastAsia" w:cstheme="majorBidi"/>
      <w:i/>
      <w:iCs/>
    </w:rPr>
  </w:style>
  <w:style w:type="paragraph" w:styleId="IntensivesZitat">
    <w:name w:val="Intense Quote"/>
    <w:basedOn w:val="Standard"/>
    <w:next w:val="Standard"/>
    <w:link w:val="IntensivesZitatZchn"/>
    <w:uiPriority w:val="30"/>
    <w:qFormat/>
    <w:rsid w:val="000A6EC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ZitatZchn">
    <w:name w:val="Intensives Zitat Zchn"/>
    <w:basedOn w:val="Absatz-Standardschriftart"/>
    <w:link w:val="IntensivesZitat"/>
    <w:uiPriority w:val="30"/>
    <w:rsid w:val="000A6ECB"/>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0A6ECB"/>
    <w:rPr>
      <w:i/>
      <w:iCs/>
    </w:rPr>
  </w:style>
  <w:style w:type="character" w:styleId="IntensiveHervorhebung">
    <w:name w:val="Intense Emphasis"/>
    <w:uiPriority w:val="21"/>
    <w:qFormat/>
    <w:rsid w:val="000A6ECB"/>
    <w:rPr>
      <w:i/>
      <w:iCs/>
      <w:caps/>
      <w:spacing w:val="10"/>
      <w:sz w:val="20"/>
      <w:szCs w:val="20"/>
    </w:rPr>
  </w:style>
  <w:style w:type="character" w:styleId="SchwacherVerweis">
    <w:name w:val="Subtle Reference"/>
    <w:basedOn w:val="Absatz-Standardschriftart"/>
    <w:uiPriority w:val="31"/>
    <w:qFormat/>
    <w:rsid w:val="000A6ECB"/>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0A6ECB"/>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0A6ECB"/>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0A6ECB"/>
    <w:pPr>
      <w:outlineLvl w:val="9"/>
    </w:pPr>
  </w:style>
  <w:style w:type="character" w:styleId="Kommentarzeichen">
    <w:name w:val="annotation reference"/>
    <w:basedOn w:val="Absatz-Standardschriftart"/>
    <w:uiPriority w:val="99"/>
    <w:semiHidden/>
    <w:unhideWhenUsed/>
    <w:rsid w:val="00307110"/>
    <w:rPr>
      <w:sz w:val="16"/>
      <w:szCs w:val="16"/>
    </w:rPr>
  </w:style>
  <w:style w:type="paragraph" w:styleId="Kommentartext">
    <w:name w:val="annotation text"/>
    <w:basedOn w:val="Standard"/>
    <w:link w:val="KommentartextZchn"/>
    <w:uiPriority w:val="99"/>
    <w:semiHidden/>
    <w:unhideWhenUsed/>
    <w:rsid w:val="0030711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7110"/>
    <w:rPr>
      <w:sz w:val="20"/>
      <w:szCs w:val="20"/>
    </w:rPr>
  </w:style>
  <w:style w:type="paragraph" w:styleId="Kommentarthema">
    <w:name w:val="annotation subject"/>
    <w:basedOn w:val="Kommentartext"/>
    <w:next w:val="Kommentartext"/>
    <w:link w:val="KommentarthemaZchn"/>
    <w:uiPriority w:val="99"/>
    <w:semiHidden/>
    <w:unhideWhenUsed/>
    <w:rsid w:val="00307110"/>
    <w:rPr>
      <w:b/>
      <w:bCs/>
    </w:rPr>
  </w:style>
  <w:style w:type="character" w:customStyle="1" w:styleId="KommentarthemaZchn">
    <w:name w:val="Kommentarthema Zchn"/>
    <w:basedOn w:val="KommentartextZchn"/>
    <w:link w:val="Kommentarthema"/>
    <w:uiPriority w:val="99"/>
    <w:semiHidden/>
    <w:rsid w:val="00307110"/>
    <w:rPr>
      <w:b/>
      <w:bCs/>
      <w:sz w:val="20"/>
      <w:szCs w:val="20"/>
    </w:rPr>
  </w:style>
  <w:style w:type="table" w:styleId="Tabellenraster">
    <w:name w:val="Table Grid"/>
    <w:basedOn w:val="NormaleTabelle"/>
    <w:uiPriority w:val="59"/>
    <w:rsid w:val="000F773D"/>
    <w:pPr>
      <w:spacing w:after="0" w:line="240" w:lineRule="auto"/>
    </w:pPr>
    <w:rPr>
      <w:rFonts w:ascii="Times New Roman" w:eastAsia="Times New Roman" w:hAnsi="Times New Roman" w:cs="Times New Roman"/>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5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5" Type="http://schemas.openxmlformats.org/officeDocument/2006/relationships/settings" Target="setting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744AA-32D9-4D04-B1CB-F0F8FF19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3898</Words>
  <Characters>24558</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JetteR</dc:creator>
  <cp:lastModifiedBy>j.reeg@hotmail.com</cp:lastModifiedBy>
  <cp:revision>6</cp:revision>
  <dcterms:created xsi:type="dcterms:W3CDTF">2018-11-21T13:56:00Z</dcterms:created>
  <dcterms:modified xsi:type="dcterms:W3CDTF">2019-03-05T12:01:00Z</dcterms:modified>
</cp:coreProperties>
</file>