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1A1B5F">
      <w:pPr>
        <w:spacing w:before="480" w:after="480" w:line="288" w:lineRule="auto"/>
        <w:ind w:left="0"/>
      </w:pPr>
      <w:r>
        <w:rPr>
          <w:rFonts w:ascii="Arial" w:hAnsi="Arial" w:eastAsia="等线" w:cs="Arial"/>
          <w:b/>
          <w:sz w:val="52"/>
        </w:rPr>
        <w:t>1月26日火灾感知球测试实验报告</w:t>
      </w:r>
    </w:p>
    <w:p w14:paraId="05F268BF">
      <w:pPr>
        <w:spacing w:before="120" w:after="120" w:line="288" w:lineRule="auto"/>
        <w:ind w:left="0"/>
        <w:jc w:val="left"/>
      </w:pPr>
      <w:r>
        <w:rPr>
          <w:rFonts w:ascii="Arial" w:hAnsi="Arial" w:eastAsia="等线" w:cs="Arial"/>
          <w:sz w:val="22"/>
        </w:rPr>
        <w:t>实验名称：火灾场景下不同机械结构感知球性能验证测试</w:t>
      </w:r>
    </w:p>
    <w:p w14:paraId="615638EC">
      <w:pPr>
        <w:spacing w:before="120" w:after="120" w:line="288" w:lineRule="auto"/>
        <w:ind w:left="0"/>
        <w:jc w:val="left"/>
      </w:pPr>
      <w:r>
        <w:rPr>
          <w:rFonts w:ascii="Arial" w:hAnsi="Arial" w:eastAsia="等线" w:cs="Arial"/>
          <w:sz w:val="22"/>
        </w:rPr>
        <w:t>方案制定日期：1月20日</w:t>
      </w:r>
    </w:p>
    <w:p w14:paraId="12020058">
      <w:pPr>
        <w:spacing w:before="120" w:after="120" w:line="288" w:lineRule="auto"/>
        <w:ind w:left="0"/>
        <w:jc w:val="left"/>
      </w:pPr>
      <w:r>
        <w:rPr>
          <w:rFonts w:ascii="Arial" w:hAnsi="Arial" w:eastAsia="等线" w:cs="Arial"/>
          <w:sz w:val="22"/>
        </w:rPr>
        <w:t>实验实施日期：1月2</w:t>
      </w:r>
      <w:r>
        <w:rPr>
          <w:rFonts w:hint="eastAsia" w:ascii="Arial" w:hAnsi="Arial" w:eastAsia="等线" w:cs="Arial"/>
          <w:sz w:val="22"/>
          <w:lang w:val="en-US" w:eastAsia="zh-CN"/>
        </w:rPr>
        <w:t>3</w:t>
      </w:r>
      <w:r>
        <w:rPr>
          <w:rFonts w:ascii="Arial" w:hAnsi="Arial" w:eastAsia="等线" w:cs="Arial"/>
          <w:sz w:val="22"/>
        </w:rPr>
        <w:t>日</w:t>
      </w:r>
    </w:p>
    <w:p w14:paraId="16AD5B92">
      <w:pPr>
        <w:spacing w:before="120" w:after="120" w:line="288" w:lineRule="auto"/>
        <w:ind w:left="0"/>
        <w:jc w:val="left"/>
      </w:pPr>
      <w:r>
        <w:rPr>
          <w:rFonts w:ascii="Arial" w:hAnsi="Arial" w:eastAsia="等线" w:cs="Arial"/>
          <w:sz w:val="22"/>
        </w:rPr>
        <w:t>实施地点：指定测试区域（含左侧有火房间、右侧无火房间）</w:t>
      </w:r>
    </w:p>
    <w:p w14:paraId="284D3C7F">
      <w:pPr>
        <w:spacing w:before="120" w:after="120" w:line="288" w:lineRule="auto"/>
        <w:ind w:left="0"/>
        <w:jc w:val="left"/>
      </w:pPr>
      <w:r>
        <w:rPr>
          <w:rFonts w:ascii="Arial" w:hAnsi="Arial" w:eastAsia="等线" w:cs="Arial"/>
          <w:sz w:val="22"/>
        </w:rPr>
        <w:t>测试人员：</w:t>
      </w:r>
      <w:r>
        <w:rPr>
          <w:rFonts w:hint="eastAsia" w:ascii="Arial" w:hAnsi="Arial" w:eastAsia="等线" w:cs="Arial"/>
          <w:sz w:val="22"/>
          <w:lang w:val="en-US" w:eastAsia="zh-CN"/>
        </w:rPr>
        <w:t>王岩，武静，</w:t>
      </w:r>
      <w:r>
        <w:rPr>
          <w:rFonts w:ascii="Arial" w:hAnsi="Arial" w:eastAsia="等线" w:cs="Arial"/>
          <w:sz w:val="22"/>
        </w:rPr>
        <w:t>杨耀亮、林哲泳、</w:t>
      </w:r>
      <w:r>
        <w:rPr>
          <w:rFonts w:hint="eastAsia" w:ascii="Arial" w:hAnsi="Arial" w:eastAsia="等线" w:cs="Arial"/>
          <w:sz w:val="22"/>
          <w:lang w:val="en-US" w:eastAsia="zh-CN"/>
        </w:rPr>
        <w:t>赵振南</w:t>
      </w:r>
      <w:r>
        <w:rPr>
          <w:rFonts w:ascii="Arial" w:hAnsi="Arial" w:eastAsia="等线" w:cs="Arial"/>
          <w:sz w:val="22"/>
        </w:rPr>
        <w:t>、陈俊铭、何雪怡</w:t>
      </w:r>
    </w:p>
    <w:p w14:paraId="4CEE9C41">
      <w:pPr>
        <w:spacing w:before="320" w:after="120" w:line="288" w:lineRule="auto"/>
        <w:ind w:left="0"/>
        <w:jc w:val="left"/>
        <w:outlineLvl w:val="1"/>
      </w:pPr>
      <w:bookmarkStart w:id="0" w:name="heading_0"/>
      <w:r>
        <w:rPr>
          <w:rFonts w:ascii="Arial" w:hAnsi="Arial" w:eastAsia="等线" w:cs="Arial"/>
          <w:b/>
          <w:sz w:val="32"/>
        </w:rPr>
        <w:t>一、实验目的</w:t>
      </w:r>
      <w:bookmarkEnd w:id="0"/>
    </w:p>
    <w:p w14:paraId="1E9AE922">
      <w:pPr>
        <w:spacing w:before="120" w:after="120" w:line="288" w:lineRule="auto"/>
        <w:ind w:left="0"/>
        <w:jc w:val="left"/>
      </w:pPr>
      <w:r>
        <w:rPr>
          <w:rFonts w:ascii="Arial" w:hAnsi="Arial" w:eastAsia="等线" w:cs="Arial"/>
          <w:sz w:val="22"/>
        </w:rPr>
        <w:t>针对火灾场景的监测需求，结合三组不同机械结构感知球，完成以下核心验证，为产品优化及实际应用提供依据：</w:t>
      </w:r>
    </w:p>
    <w:p w14:paraId="70D91666">
      <w:pPr>
        <w:numPr>
          <w:ilvl w:val="0"/>
          <w:numId w:val="1"/>
        </w:numPr>
        <w:spacing w:before="120" w:after="120" w:line="288" w:lineRule="auto"/>
        <w:ind w:left="0"/>
        <w:jc w:val="left"/>
      </w:pPr>
      <w:r>
        <w:rPr>
          <w:rFonts w:ascii="Arial" w:hAnsi="Arial" w:eastAsia="等线" w:cs="Arial"/>
          <w:sz w:val="22"/>
        </w:rPr>
        <w:t>验证15台感知球（分三组，每组5台）在火灾场景中的续航能力，精准记录每台球的存活时长；</w:t>
      </w:r>
    </w:p>
    <w:p w14:paraId="271F0C45">
      <w:pPr>
        <w:numPr>
          <w:ilvl w:val="0"/>
          <w:numId w:val="2"/>
        </w:numPr>
        <w:spacing w:before="120" w:after="120" w:line="288" w:lineRule="auto"/>
        <w:ind w:left="0"/>
        <w:jc w:val="left"/>
      </w:pPr>
      <w:r>
        <w:rPr>
          <w:rFonts w:ascii="Arial" w:hAnsi="Arial" w:eastAsia="等线" w:cs="Arial"/>
          <w:sz w:val="22"/>
        </w:rPr>
        <w:t>监测各感知球在测试过程中的温度变化情况，对比每组（不同机械结构）内各球的温度响应差异；</w:t>
      </w:r>
    </w:p>
    <w:p w14:paraId="32CE8B6F">
      <w:pPr>
        <w:numPr>
          <w:ilvl w:val="0"/>
          <w:numId w:val="3"/>
        </w:numPr>
        <w:spacing w:before="120" w:after="120" w:line="288" w:lineRule="auto"/>
        <w:ind w:left="0"/>
        <w:jc w:val="left"/>
      </w:pPr>
      <w:r>
        <w:rPr>
          <w:rFonts w:ascii="Arial" w:hAnsi="Arial" w:eastAsia="等线" w:cs="Arial"/>
          <w:sz w:val="22"/>
        </w:rPr>
        <w:t>基于火源布置场景（左侧房间烧火、右侧房间无火），</w:t>
      </w:r>
      <w:r>
        <w:rPr>
          <w:rFonts w:hint="eastAsia" w:ascii="Arial" w:hAnsi="Arial" w:eastAsia="等线" w:cs="Arial"/>
          <w:sz w:val="22"/>
        </w:rPr>
        <w:t>监测火场不同位置的温度变化</w:t>
      </w:r>
      <w:r>
        <w:rPr>
          <w:rFonts w:ascii="Arial" w:hAnsi="Arial" w:eastAsia="等线" w:cs="Arial"/>
          <w:sz w:val="22"/>
        </w:rPr>
        <w:t>；</w:t>
      </w:r>
    </w:p>
    <w:p w14:paraId="2BFD8DD1">
      <w:pPr>
        <w:numPr>
          <w:ilvl w:val="0"/>
          <w:numId w:val="4"/>
        </w:numPr>
        <w:spacing w:before="120" w:after="120" w:line="288" w:lineRule="auto"/>
        <w:ind w:left="0"/>
        <w:jc w:val="left"/>
      </w:pPr>
      <w:r>
        <w:rPr>
          <w:rFonts w:ascii="Arial" w:hAnsi="Arial" w:eastAsia="等线" w:cs="Arial"/>
          <w:sz w:val="22"/>
        </w:rPr>
        <w:t>验证不同机械结构对感知球续航时长、温度响应灵敏度的影响，筛选最优结构方案。</w:t>
      </w:r>
    </w:p>
    <w:p w14:paraId="4FB66493">
      <w:pPr>
        <w:numPr>
          <w:ilvl w:val="0"/>
          <w:numId w:val="0"/>
        </w:numPr>
        <w:spacing w:before="120" w:after="120" w:line="288" w:lineRule="auto"/>
        <w:jc w:val="left"/>
      </w:pPr>
    </w:p>
    <w:p w14:paraId="2498B304">
      <w:pPr>
        <w:numPr>
          <w:ilvl w:val="0"/>
          <w:numId w:val="5"/>
        </w:numPr>
        <w:spacing w:before="320" w:after="120" w:line="288" w:lineRule="auto"/>
        <w:ind w:left="0"/>
        <w:jc w:val="left"/>
        <w:outlineLvl w:val="1"/>
        <w:rPr>
          <w:rFonts w:ascii="Arial" w:hAnsi="Arial" w:eastAsia="等线" w:cs="Arial"/>
          <w:b/>
          <w:sz w:val="32"/>
        </w:rPr>
      </w:pPr>
      <w:bookmarkStart w:id="1" w:name="heading_1"/>
      <w:r>
        <w:rPr>
          <w:rFonts w:ascii="Arial" w:hAnsi="Arial" w:eastAsia="等线" w:cs="Arial"/>
          <w:b/>
          <w:sz w:val="32"/>
        </w:rPr>
        <w:t>测试设备与配置</w:t>
      </w:r>
      <w:bookmarkEnd w:id="1"/>
    </w:p>
    <w:p w14:paraId="63D795E7">
      <w:pPr>
        <w:numPr>
          <w:ilvl w:val="0"/>
          <w:numId w:val="0"/>
        </w:numPr>
        <w:spacing w:before="320" w:after="120" w:line="288" w:lineRule="auto"/>
        <w:jc w:val="left"/>
        <w:outlineLvl w:val="1"/>
        <w:rPr>
          <w:rFonts w:hint="eastAsia" w:ascii="Arial" w:hAnsi="Arial" w:eastAsia="等线" w:cs="Arial"/>
          <w:b/>
          <w:sz w:val="32"/>
          <w:lang w:eastAsia="zh-CN"/>
        </w:rPr>
      </w:pPr>
      <w:r>
        <w:rPr>
          <w:rFonts w:hint="eastAsia" w:ascii="Arial" w:hAnsi="Arial" w:eastAsia="等线" w:cs="Arial"/>
          <w:b/>
          <w:sz w:val="32"/>
          <w:lang w:eastAsia="zh-CN"/>
        </w:rPr>
        <w:drawing>
          <wp:inline distT="0" distB="0" distL="114300" distR="114300">
            <wp:extent cx="2331720" cy="3109595"/>
            <wp:effectExtent l="0" t="0" r="1905" b="5080"/>
            <wp:docPr id="23" name="图片 23" descr="d2d9602994b68f93de8b36e8f7c55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2d9602994b68f93de8b36e8f7c55702"/>
                    <pic:cNvPicPr>
                      <a:picLocks noChangeAspect="1"/>
                    </pic:cNvPicPr>
                  </pic:nvPicPr>
                  <pic:blipFill>
                    <a:blip r:embed="rId6"/>
                    <a:stretch>
                      <a:fillRect/>
                    </a:stretch>
                  </pic:blipFill>
                  <pic:spPr>
                    <a:xfrm>
                      <a:off x="0" y="0"/>
                      <a:ext cx="2331720" cy="3109595"/>
                    </a:xfrm>
                    <a:prstGeom prst="rect">
                      <a:avLst/>
                    </a:prstGeom>
                  </pic:spPr>
                </pic:pic>
              </a:graphicData>
            </a:graphic>
          </wp:inline>
        </w:drawing>
      </w:r>
    </w:p>
    <w:p w14:paraId="7EE23399">
      <w:pPr>
        <w:spacing w:before="300" w:after="120" w:line="288" w:lineRule="auto"/>
        <w:ind w:left="0"/>
        <w:jc w:val="left"/>
        <w:outlineLvl w:val="2"/>
      </w:pPr>
      <w:bookmarkStart w:id="2" w:name="heading_2"/>
      <w:r>
        <w:rPr>
          <w:rFonts w:ascii="Arial" w:hAnsi="Arial" w:eastAsia="等线" w:cs="Arial"/>
          <w:b/>
          <w:sz w:val="30"/>
        </w:rPr>
        <w:t>2.1 核心测试设备</w:t>
      </w:r>
      <w:bookmarkEnd w:id="2"/>
    </w:p>
    <w:p w14:paraId="3CE84FCF">
      <w:pPr>
        <w:spacing w:before="120" w:after="120" w:line="288" w:lineRule="auto"/>
        <w:ind w:left="0"/>
        <w:jc w:val="left"/>
      </w:pPr>
      <w:r>
        <w:rPr>
          <w:rFonts w:ascii="Arial" w:hAnsi="Arial" w:eastAsia="等线" w:cs="Arial"/>
          <w:sz w:val="22"/>
        </w:rPr>
        <w:t>本次测试共15台感知球，按机械结构分为三组，每组5台，核心功能均为实时采集温度数据并上传，设备状态如下：</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621126FC">
        <w:tc>
          <w:tcPr>
            <w:tcW w:w="1650" w:type="dxa"/>
            <w:tcMar>
              <w:top w:w="60" w:type="dxa"/>
              <w:left w:w="120" w:type="dxa"/>
              <w:bottom w:w="30" w:type="dxa"/>
              <w:right w:w="120" w:type="dxa"/>
            </w:tcMar>
          </w:tcPr>
          <w:p w14:paraId="4DE4AC07">
            <w:pPr>
              <w:spacing w:before="120" w:after="120" w:line="288" w:lineRule="auto"/>
              <w:ind w:left="0"/>
              <w:jc w:val="left"/>
            </w:pPr>
            <w:r>
              <w:rPr>
                <w:rFonts w:ascii="Arial" w:hAnsi="Arial" w:eastAsia="等线" w:cs="Arial"/>
                <w:sz w:val="22"/>
              </w:rPr>
              <w:t>组别</w:t>
            </w:r>
          </w:p>
        </w:tc>
        <w:tc>
          <w:tcPr>
            <w:tcW w:w="1650" w:type="dxa"/>
            <w:tcMar>
              <w:top w:w="60" w:type="dxa"/>
              <w:left w:w="120" w:type="dxa"/>
              <w:bottom w:w="30" w:type="dxa"/>
              <w:right w:w="120" w:type="dxa"/>
            </w:tcMar>
          </w:tcPr>
          <w:p w14:paraId="56E51DD7">
            <w:pPr>
              <w:spacing w:before="120" w:after="120" w:line="288" w:lineRule="auto"/>
              <w:ind w:left="0"/>
              <w:jc w:val="left"/>
            </w:pPr>
            <w:r>
              <w:rPr>
                <w:rFonts w:ascii="Arial" w:hAnsi="Arial" w:eastAsia="等线" w:cs="Arial"/>
                <w:sz w:val="22"/>
              </w:rPr>
              <w:t>设备编号</w:t>
            </w:r>
          </w:p>
        </w:tc>
        <w:tc>
          <w:tcPr>
            <w:tcW w:w="1650" w:type="dxa"/>
            <w:tcMar>
              <w:top w:w="60" w:type="dxa"/>
              <w:left w:w="120" w:type="dxa"/>
              <w:bottom w:w="30" w:type="dxa"/>
              <w:right w:w="120" w:type="dxa"/>
            </w:tcMar>
          </w:tcPr>
          <w:p w14:paraId="7783357D">
            <w:pPr>
              <w:spacing w:before="120" w:after="120" w:line="288" w:lineRule="auto"/>
              <w:ind w:left="0"/>
              <w:jc w:val="left"/>
            </w:pPr>
            <w:r>
              <w:rPr>
                <w:rFonts w:ascii="Arial" w:hAnsi="Arial" w:eastAsia="等线" w:cs="Arial"/>
                <w:sz w:val="22"/>
              </w:rPr>
              <w:t>机械结构类型</w:t>
            </w:r>
          </w:p>
        </w:tc>
        <w:tc>
          <w:tcPr>
            <w:tcW w:w="1650" w:type="dxa"/>
            <w:tcMar>
              <w:top w:w="60" w:type="dxa"/>
              <w:left w:w="120" w:type="dxa"/>
              <w:bottom w:w="30" w:type="dxa"/>
              <w:right w:w="120" w:type="dxa"/>
            </w:tcMar>
          </w:tcPr>
          <w:p w14:paraId="022E8487">
            <w:pPr>
              <w:spacing w:before="120" w:after="120" w:line="288" w:lineRule="auto"/>
              <w:ind w:left="0"/>
              <w:jc w:val="left"/>
            </w:pPr>
            <w:r>
              <w:rPr>
                <w:rFonts w:ascii="Arial" w:hAnsi="Arial" w:eastAsia="等线" w:cs="Arial"/>
                <w:sz w:val="22"/>
              </w:rPr>
              <w:t>核心功能</w:t>
            </w:r>
          </w:p>
        </w:tc>
        <w:tc>
          <w:tcPr>
            <w:tcW w:w="1650" w:type="dxa"/>
            <w:tcMar>
              <w:top w:w="60" w:type="dxa"/>
              <w:left w:w="120" w:type="dxa"/>
              <w:bottom w:w="30" w:type="dxa"/>
              <w:right w:w="120" w:type="dxa"/>
            </w:tcMar>
          </w:tcPr>
          <w:p w14:paraId="269CE9EA">
            <w:pPr>
              <w:spacing w:before="120" w:after="120" w:line="288" w:lineRule="auto"/>
              <w:ind w:left="0"/>
              <w:jc w:val="left"/>
            </w:pPr>
            <w:r>
              <w:rPr>
                <w:rFonts w:ascii="Arial" w:hAnsi="Arial" w:eastAsia="等线" w:cs="Arial"/>
                <w:sz w:val="22"/>
              </w:rPr>
              <w:t>状态</w:t>
            </w:r>
          </w:p>
        </w:tc>
      </w:tr>
      <w:tr w14:paraId="7566D4ED">
        <w:tc>
          <w:tcPr>
            <w:tcW w:w="1650" w:type="dxa"/>
            <w:tcMar>
              <w:top w:w="60" w:type="dxa"/>
              <w:left w:w="120" w:type="dxa"/>
              <w:bottom w:w="30" w:type="dxa"/>
              <w:right w:w="120" w:type="dxa"/>
            </w:tcMar>
          </w:tcPr>
          <w:p w14:paraId="4D16A0AE">
            <w:pPr>
              <w:spacing w:before="120" w:after="120" w:line="288" w:lineRule="auto"/>
              <w:ind w:left="0"/>
              <w:jc w:val="left"/>
            </w:pPr>
            <w:r>
              <w:rPr>
                <w:rFonts w:ascii="Arial" w:hAnsi="Arial" w:eastAsia="等线" w:cs="Arial"/>
                <w:sz w:val="22"/>
              </w:rPr>
              <w:t>第一组（结构A）</w:t>
            </w:r>
          </w:p>
        </w:tc>
        <w:tc>
          <w:tcPr>
            <w:tcW w:w="1650" w:type="dxa"/>
            <w:tcMar>
              <w:top w:w="60" w:type="dxa"/>
              <w:left w:w="120" w:type="dxa"/>
              <w:bottom w:w="30" w:type="dxa"/>
              <w:right w:w="120" w:type="dxa"/>
            </w:tcMar>
          </w:tcPr>
          <w:p w14:paraId="28B0C112">
            <w:pPr>
              <w:spacing w:before="120" w:after="120" w:line="288" w:lineRule="auto"/>
              <w:ind w:left="0"/>
              <w:jc w:val="left"/>
            </w:pPr>
            <w:r>
              <w:rPr>
                <w:rFonts w:ascii="Arial" w:hAnsi="Arial" w:eastAsia="等线" w:cs="Arial"/>
                <w:sz w:val="22"/>
              </w:rPr>
              <w:t>1-5号</w:t>
            </w:r>
          </w:p>
        </w:tc>
        <w:tc>
          <w:tcPr>
            <w:tcW w:w="1650" w:type="dxa"/>
            <w:tcMar>
              <w:top w:w="60" w:type="dxa"/>
              <w:left w:w="120" w:type="dxa"/>
              <w:bottom w:w="30" w:type="dxa"/>
              <w:right w:w="120" w:type="dxa"/>
            </w:tcMar>
          </w:tcPr>
          <w:p w14:paraId="50062DE5">
            <w:pPr>
              <w:spacing w:before="120" w:after="120" w:line="288" w:lineRule="auto"/>
              <w:ind w:left="0"/>
              <w:jc w:val="left"/>
            </w:pPr>
            <w:r>
              <w:rPr>
                <w:rFonts w:ascii="Arial" w:hAnsi="Arial" w:eastAsia="等线" w:cs="Arial"/>
                <w:sz w:val="22"/>
              </w:rPr>
              <w:t>结构A（特定机械设计）</w:t>
            </w:r>
          </w:p>
        </w:tc>
        <w:tc>
          <w:tcPr>
            <w:tcW w:w="1650" w:type="dxa"/>
            <w:tcMar>
              <w:top w:w="60" w:type="dxa"/>
              <w:left w:w="120" w:type="dxa"/>
              <w:bottom w:w="30" w:type="dxa"/>
              <w:right w:w="120" w:type="dxa"/>
            </w:tcMar>
          </w:tcPr>
          <w:p w14:paraId="1F3067EA">
            <w:pPr>
              <w:spacing w:before="120" w:after="120" w:line="288" w:lineRule="auto"/>
              <w:ind w:left="0"/>
              <w:jc w:val="left"/>
            </w:pPr>
            <w:r>
              <w:rPr>
                <w:rFonts w:ascii="Arial" w:hAnsi="Arial" w:eastAsia="等线" w:cs="Arial"/>
                <w:sz w:val="22"/>
              </w:rPr>
              <w:t>实时采集温度数据并上传</w:t>
            </w:r>
          </w:p>
        </w:tc>
        <w:tc>
          <w:tcPr>
            <w:tcW w:w="1650" w:type="dxa"/>
            <w:tcMar>
              <w:top w:w="60" w:type="dxa"/>
              <w:left w:w="120" w:type="dxa"/>
              <w:bottom w:w="30" w:type="dxa"/>
              <w:right w:w="120" w:type="dxa"/>
            </w:tcMar>
          </w:tcPr>
          <w:p w14:paraId="63EF2B68">
            <w:pPr>
              <w:spacing w:before="120" w:after="120" w:line="288" w:lineRule="auto"/>
              <w:ind w:left="0"/>
              <w:jc w:val="left"/>
            </w:pPr>
            <w:r>
              <w:rPr>
                <w:rFonts w:ascii="Arial" w:hAnsi="Arial" w:eastAsia="等线" w:cs="Arial"/>
                <w:sz w:val="22"/>
              </w:rPr>
              <w:t>均正常完成测试</w:t>
            </w:r>
          </w:p>
        </w:tc>
      </w:tr>
      <w:tr w14:paraId="05E2F489">
        <w:tc>
          <w:tcPr>
            <w:tcW w:w="8250" w:type="dxa"/>
            <w:gridSpan w:val="5"/>
            <w:tcMar>
              <w:top w:w="60" w:type="dxa"/>
              <w:left w:w="120" w:type="dxa"/>
              <w:bottom w:w="30" w:type="dxa"/>
              <w:right w:w="120" w:type="dxa"/>
            </w:tcMar>
          </w:tcPr>
          <w:p w14:paraId="0702B1B3">
            <w:pPr>
              <w:tabs>
                <w:tab w:val="left" w:pos="3067"/>
              </w:tabs>
              <w:spacing w:before="120" w:after="120" w:line="288" w:lineRule="auto"/>
              <w:ind w:left="0"/>
              <w:jc w:val="left"/>
              <w:rPr>
                <w:rFonts w:hint="eastAsia" w:ascii="Arial" w:hAnsi="Arial" w:eastAsia="等线" w:cs="Arial"/>
                <w:sz w:val="22"/>
                <w:lang w:eastAsia="zh-CN"/>
              </w:rPr>
            </w:pPr>
            <w:r>
              <w:rPr>
                <w:rFonts w:hint="eastAsia" w:ascii="Arial" w:hAnsi="Arial" w:eastAsia="等线" w:cs="Arial"/>
                <w:sz w:val="22"/>
                <w:lang w:eastAsia="zh-CN"/>
              </w:rPr>
              <w:tab/>
            </w:r>
            <w:r>
              <w:drawing>
                <wp:inline distT="0" distB="0" distL="114300" distR="114300">
                  <wp:extent cx="2264410" cy="4025900"/>
                  <wp:effectExtent l="0" t="0" r="3175" b="2540"/>
                  <wp:docPr id="2" name="图片 2" descr="1a5786ec26f4176a7a9089d117e0d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a5786ec26f4176a7a9089d117e0dbec"/>
                          <pic:cNvPicPr>
                            <a:picLocks noChangeAspect="1"/>
                          </pic:cNvPicPr>
                        </pic:nvPicPr>
                        <pic:blipFill>
                          <a:blip r:embed="rId7"/>
                          <a:stretch>
                            <a:fillRect/>
                          </a:stretch>
                        </pic:blipFill>
                        <pic:spPr>
                          <a:xfrm rot="5400000">
                            <a:off x="0" y="0"/>
                            <a:ext cx="2264410" cy="4025900"/>
                          </a:xfrm>
                          <a:prstGeom prst="rect">
                            <a:avLst/>
                          </a:prstGeom>
                        </pic:spPr>
                      </pic:pic>
                    </a:graphicData>
                  </a:graphic>
                </wp:inline>
              </w:drawing>
            </w:r>
          </w:p>
        </w:tc>
      </w:tr>
      <w:tr w14:paraId="34C0A31D">
        <w:tc>
          <w:tcPr>
            <w:tcW w:w="1650" w:type="dxa"/>
            <w:tcMar>
              <w:top w:w="60" w:type="dxa"/>
              <w:left w:w="120" w:type="dxa"/>
              <w:bottom w:w="30" w:type="dxa"/>
              <w:right w:w="120" w:type="dxa"/>
            </w:tcMar>
          </w:tcPr>
          <w:p w14:paraId="4B031DE4">
            <w:pPr>
              <w:spacing w:before="120" w:after="120" w:line="288" w:lineRule="auto"/>
              <w:ind w:left="0"/>
              <w:jc w:val="left"/>
            </w:pPr>
            <w:r>
              <w:rPr>
                <w:rFonts w:ascii="Arial" w:hAnsi="Arial" w:eastAsia="等线" w:cs="Arial"/>
                <w:sz w:val="22"/>
              </w:rPr>
              <w:t>第二组（结构B）</w:t>
            </w:r>
          </w:p>
        </w:tc>
        <w:tc>
          <w:tcPr>
            <w:tcW w:w="1650" w:type="dxa"/>
            <w:tcMar>
              <w:top w:w="60" w:type="dxa"/>
              <w:left w:w="120" w:type="dxa"/>
              <w:bottom w:w="30" w:type="dxa"/>
              <w:right w:w="120" w:type="dxa"/>
            </w:tcMar>
          </w:tcPr>
          <w:p w14:paraId="3680CB5B">
            <w:pPr>
              <w:spacing w:before="120" w:after="120" w:line="288" w:lineRule="auto"/>
              <w:ind w:left="0"/>
              <w:jc w:val="left"/>
            </w:pPr>
            <w:r>
              <w:rPr>
                <w:rFonts w:ascii="Arial" w:hAnsi="Arial" w:eastAsia="等线" w:cs="Arial"/>
                <w:sz w:val="22"/>
              </w:rPr>
              <w:t>6-10号</w:t>
            </w:r>
          </w:p>
        </w:tc>
        <w:tc>
          <w:tcPr>
            <w:tcW w:w="1650" w:type="dxa"/>
            <w:tcMar>
              <w:top w:w="60" w:type="dxa"/>
              <w:left w:w="120" w:type="dxa"/>
              <w:bottom w:w="30" w:type="dxa"/>
              <w:right w:w="120" w:type="dxa"/>
            </w:tcMar>
          </w:tcPr>
          <w:p w14:paraId="6E1CDCEF">
            <w:pPr>
              <w:spacing w:before="120" w:after="120" w:line="288" w:lineRule="auto"/>
              <w:ind w:left="0"/>
              <w:jc w:val="left"/>
            </w:pPr>
            <w:r>
              <w:rPr>
                <w:rFonts w:ascii="Arial" w:hAnsi="Arial" w:eastAsia="等线" w:cs="Arial"/>
                <w:sz w:val="22"/>
              </w:rPr>
              <w:t>结构B（与A不同机械设计）</w:t>
            </w:r>
          </w:p>
        </w:tc>
        <w:tc>
          <w:tcPr>
            <w:tcW w:w="1650" w:type="dxa"/>
            <w:tcMar>
              <w:top w:w="60" w:type="dxa"/>
              <w:left w:w="120" w:type="dxa"/>
              <w:bottom w:w="30" w:type="dxa"/>
              <w:right w:w="120" w:type="dxa"/>
            </w:tcMar>
          </w:tcPr>
          <w:p w14:paraId="61905DF9">
            <w:pPr>
              <w:spacing w:before="120" w:after="120" w:line="288" w:lineRule="auto"/>
              <w:ind w:left="0"/>
              <w:jc w:val="left"/>
            </w:pPr>
            <w:r>
              <w:rPr>
                <w:rFonts w:ascii="Arial" w:hAnsi="Arial" w:eastAsia="等线" w:cs="Arial"/>
                <w:sz w:val="22"/>
              </w:rPr>
              <w:t>实时采集温度数据并上传</w:t>
            </w:r>
          </w:p>
        </w:tc>
        <w:tc>
          <w:tcPr>
            <w:tcW w:w="1650" w:type="dxa"/>
            <w:tcMar>
              <w:top w:w="60" w:type="dxa"/>
              <w:left w:w="120" w:type="dxa"/>
              <w:bottom w:w="30" w:type="dxa"/>
              <w:right w:w="120" w:type="dxa"/>
            </w:tcMar>
          </w:tcPr>
          <w:p w14:paraId="364F40B2">
            <w:pPr>
              <w:spacing w:before="120" w:after="120" w:line="288" w:lineRule="auto"/>
              <w:ind w:left="0"/>
              <w:jc w:val="left"/>
            </w:pPr>
            <w:r>
              <w:rPr>
                <w:rFonts w:ascii="Arial" w:hAnsi="Arial" w:eastAsia="等线" w:cs="Arial"/>
                <w:sz w:val="22"/>
              </w:rPr>
              <w:t>均正常完成测试</w:t>
            </w:r>
          </w:p>
        </w:tc>
      </w:tr>
      <w:tr w14:paraId="2EE9FED2">
        <w:tc>
          <w:tcPr>
            <w:tcW w:w="8250" w:type="dxa"/>
            <w:gridSpan w:val="5"/>
            <w:tcMar>
              <w:top w:w="60" w:type="dxa"/>
              <w:left w:w="120" w:type="dxa"/>
              <w:bottom w:w="30" w:type="dxa"/>
              <w:right w:w="120" w:type="dxa"/>
            </w:tcMar>
          </w:tcPr>
          <w:p w14:paraId="707E116B">
            <w:pPr>
              <w:tabs>
                <w:tab w:val="left" w:pos="3014"/>
              </w:tabs>
              <w:spacing w:before="120" w:after="120" w:line="288" w:lineRule="auto"/>
              <w:ind w:left="0"/>
              <w:jc w:val="left"/>
              <w:rPr>
                <w:rFonts w:hint="eastAsia" w:ascii="Arial" w:hAnsi="Arial" w:eastAsia="等线" w:cs="Arial"/>
                <w:sz w:val="22"/>
                <w:lang w:eastAsia="zh-CN"/>
              </w:rPr>
            </w:pPr>
            <w:r>
              <w:rPr>
                <w:rFonts w:hint="eastAsia" w:ascii="Arial" w:hAnsi="Arial" w:eastAsia="等线" w:cs="Arial"/>
                <w:sz w:val="22"/>
                <w:lang w:eastAsia="zh-CN"/>
              </w:rPr>
              <w:tab/>
            </w:r>
            <w:r>
              <w:drawing>
                <wp:inline distT="0" distB="0" distL="114300" distR="114300">
                  <wp:extent cx="2207895" cy="3927475"/>
                  <wp:effectExtent l="0" t="0" r="6350" b="1905"/>
                  <wp:docPr id="4" name="图片 4" descr="82855e67b3b9ed95317cf661a042ff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2855e67b3b9ed95317cf661a042ff43"/>
                          <pic:cNvPicPr>
                            <a:picLocks noChangeAspect="1"/>
                          </pic:cNvPicPr>
                        </pic:nvPicPr>
                        <pic:blipFill>
                          <a:blip r:embed="rId8"/>
                          <a:stretch>
                            <a:fillRect/>
                          </a:stretch>
                        </pic:blipFill>
                        <pic:spPr>
                          <a:xfrm rot="5400000">
                            <a:off x="0" y="0"/>
                            <a:ext cx="2207895" cy="3927475"/>
                          </a:xfrm>
                          <a:prstGeom prst="rect">
                            <a:avLst/>
                          </a:prstGeom>
                        </pic:spPr>
                      </pic:pic>
                    </a:graphicData>
                  </a:graphic>
                </wp:inline>
              </w:drawing>
            </w:r>
          </w:p>
        </w:tc>
      </w:tr>
      <w:tr w14:paraId="11800AF1">
        <w:tc>
          <w:tcPr>
            <w:tcW w:w="1650" w:type="dxa"/>
            <w:tcMar>
              <w:top w:w="60" w:type="dxa"/>
              <w:left w:w="120" w:type="dxa"/>
              <w:bottom w:w="30" w:type="dxa"/>
              <w:right w:w="120" w:type="dxa"/>
            </w:tcMar>
          </w:tcPr>
          <w:p w14:paraId="4F070839">
            <w:pPr>
              <w:spacing w:before="120" w:after="120" w:line="288" w:lineRule="auto"/>
              <w:ind w:left="0"/>
              <w:jc w:val="left"/>
            </w:pPr>
            <w:r>
              <w:rPr>
                <w:rFonts w:ascii="Arial" w:hAnsi="Arial" w:eastAsia="等线" w:cs="Arial"/>
                <w:sz w:val="22"/>
              </w:rPr>
              <w:t>第三组（结构C）</w:t>
            </w:r>
          </w:p>
        </w:tc>
        <w:tc>
          <w:tcPr>
            <w:tcW w:w="1650" w:type="dxa"/>
            <w:tcMar>
              <w:top w:w="60" w:type="dxa"/>
              <w:left w:w="120" w:type="dxa"/>
              <w:bottom w:w="30" w:type="dxa"/>
              <w:right w:w="120" w:type="dxa"/>
            </w:tcMar>
          </w:tcPr>
          <w:p w14:paraId="36CB727D">
            <w:pPr>
              <w:spacing w:before="120" w:after="120" w:line="288" w:lineRule="auto"/>
              <w:ind w:left="0"/>
              <w:jc w:val="left"/>
            </w:pPr>
            <w:r>
              <w:rPr>
                <w:rFonts w:ascii="Arial" w:hAnsi="Arial" w:eastAsia="等线" w:cs="Arial"/>
                <w:sz w:val="22"/>
              </w:rPr>
              <w:t>11-15号</w:t>
            </w:r>
          </w:p>
        </w:tc>
        <w:tc>
          <w:tcPr>
            <w:tcW w:w="1650" w:type="dxa"/>
            <w:tcMar>
              <w:top w:w="60" w:type="dxa"/>
              <w:left w:w="120" w:type="dxa"/>
              <w:bottom w:w="30" w:type="dxa"/>
              <w:right w:w="120" w:type="dxa"/>
            </w:tcMar>
          </w:tcPr>
          <w:p w14:paraId="272B2CC8">
            <w:pPr>
              <w:spacing w:before="120" w:after="120" w:line="288" w:lineRule="auto"/>
              <w:ind w:left="0"/>
              <w:jc w:val="left"/>
            </w:pPr>
            <w:r>
              <w:rPr>
                <w:rFonts w:ascii="Arial" w:hAnsi="Arial" w:eastAsia="等线" w:cs="Arial"/>
                <w:sz w:val="22"/>
              </w:rPr>
              <w:t>结构C（与A、B均不同机械设计）</w:t>
            </w:r>
          </w:p>
        </w:tc>
        <w:tc>
          <w:tcPr>
            <w:tcW w:w="1650" w:type="dxa"/>
            <w:tcMar>
              <w:top w:w="60" w:type="dxa"/>
              <w:left w:w="120" w:type="dxa"/>
              <w:bottom w:w="30" w:type="dxa"/>
              <w:right w:w="120" w:type="dxa"/>
            </w:tcMar>
          </w:tcPr>
          <w:p w14:paraId="1A8FF4CA">
            <w:pPr>
              <w:spacing w:before="120" w:after="120" w:line="288" w:lineRule="auto"/>
              <w:ind w:left="0"/>
              <w:jc w:val="left"/>
            </w:pPr>
            <w:r>
              <w:rPr>
                <w:rFonts w:ascii="Arial" w:hAnsi="Arial" w:eastAsia="等线" w:cs="Arial"/>
                <w:sz w:val="22"/>
              </w:rPr>
              <w:t>实时采集温度数据并上传</w:t>
            </w:r>
          </w:p>
        </w:tc>
        <w:tc>
          <w:tcPr>
            <w:tcW w:w="1650" w:type="dxa"/>
            <w:tcMar>
              <w:top w:w="60" w:type="dxa"/>
              <w:left w:w="120" w:type="dxa"/>
              <w:bottom w:w="30" w:type="dxa"/>
              <w:right w:w="120" w:type="dxa"/>
            </w:tcMar>
          </w:tcPr>
          <w:p w14:paraId="024AA372">
            <w:pPr>
              <w:spacing w:before="120" w:after="120" w:line="288" w:lineRule="auto"/>
              <w:ind w:left="0"/>
              <w:jc w:val="left"/>
            </w:pPr>
            <w:r>
              <w:rPr>
                <w:rFonts w:ascii="Arial" w:hAnsi="Arial" w:eastAsia="等线" w:cs="Arial"/>
                <w:sz w:val="22"/>
              </w:rPr>
              <w:t>均正常完成测试</w:t>
            </w:r>
          </w:p>
        </w:tc>
      </w:tr>
      <w:tr w14:paraId="1856F5FF">
        <w:tc>
          <w:tcPr>
            <w:tcW w:w="8250" w:type="dxa"/>
            <w:gridSpan w:val="5"/>
            <w:tcMar>
              <w:top w:w="60" w:type="dxa"/>
              <w:left w:w="120" w:type="dxa"/>
              <w:bottom w:w="30" w:type="dxa"/>
              <w:right w:w="120" w:type="dxa"/>
            </w:tcMar>
          </w:tcPr>
          <w:p w14:paraId="2DC11B76">
            <w:pPr>
              <w:tabs>
                <w:tab w:val="left" w:pos="2179"/>
              </w:tabs>
              <w:spacing w:before="120" w:after="120" w:line="288" w:lineRule="auto"/>
              <w:ind w:left="0"/>
              <w:jc w:val="left"/>
              <w:rPr>
                <w:rFonts w:hint="eastAsia" w:ascii="Arial" w:hAnsi="Arial" w:eastAsia="等线" w:cs="Arial"/>
                <w:sz w:val="22"/>
                <w:lang w:eastAsia="zh-CN"/>
              </w:rPr>
            </w:pPr>
            <w:bookmarkStart w:id="3" w:name="heading_3"/>
            <w:r>
              <w:rPr>
                <w:rFonts w:hint="eastAsia" w:ascii="Arial" w:hAnsi="Arial" w:eastAsia="等线" w:cs="Arial"/>
                <w:sz w:val="22"/>
                <w:lang w:eastAsia="zh-CN"/>
              </w:rPr>
              <w:tab/>
            </w:r>
            <w:r>
              <w:drawing>
                <wp:inline distT="0" distB="0" distL="114300" distR="114300">
                  <wp:extent cx="3923030" cy="2206625"/>
                  <wp:effectExtent l="0" t="0" r="1270" b="3175"/>
                  <wp:docPr id="3" name="图片 3" descr="2d656b0298ea3c07bb1c9529e6ff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d656b0298ea3c07bb1c9529e6ff2073"/>
                          <pic:cNvPicPr>
                            <a:picLocks noChangeAspect="1"/>
                          </pic:cNvPicPr>
                        </pic:nvPicPr>
                        <pic:blipFill>
                          <a:blip r:embed="rId9"/>
                          <a:stretch>
                            <a:fillRect/>
                          </a:stretch>
                        </pic:blipFill>
                        <pic:spPr>
                          <a:xfrm>
                            <a:off x="0" y="0"/>
                            <a:ext cx="3923030" cy="2206625"/>
                          </a:xfrm>
                          <a:prstGeom prst="rect">
                            <a:avLst/>
                          </a:prstGeom>
                        </pic:spPr>
                      </pic:pic>
                    </a:graphicData>
                  </a:graphic>
                </wp:inline>
              </w:drawing>
            </w:r>
          </w:p>
        </w:tc>
      </w:tr>
    </w:tbl>
    <w:p w14:paraId="09D8F30C">
      <w:pPr>
        <w:spacing w:before="300" w:after="120" w:line="288" w:lineRule="auto"/>
        <w:ind w:left="0"/>
        <w:jc w:val="left"/>
        <w:outlineLvl w:val="2"/>
      </w:pPr>
      <w:r>
        <w:rPr>
          <w:rFonts w:ascii="Arial" w:hAnsi="Arial" w:eastAsia="等线" w:cs="Arial"/>
          <w:b/>
          <w:sz w:val="30"/>
        </w:rPr>
        <w:t>2.2 辅助设备</w:t>
      </w:r>
      <w:bookmarkEnd w:id="3"/>
    </w:p>
    <w:p w14:paraId="633BDF4E">
      <w:pPr>
        <w:numPr>
          <w:ilvl w:val="0"/>
          <w:numId w:val="6"/>
        </w:numPr>
        <w:spacing w:before="120" w:after="120" w:line="288" w:lineRule="auto"/>
        <w:ind w:left="0"/>
        <w:jc w:val="left"/>
      </w:pPr>
      <w:r>
        <w:rPr>
          <w:rFonts w:ascii="Arial" w:hAnsi="Arial" w:eastAsia="等线" w:cs="Arial"/>
          <w:sz w:val="22"/>
        </w:rPr>
        <w:t>数据传输模块：ESP32开发板、4G通信模块（保障测试全程数据稳定上传，不受环境干扰）；</w:t>
      </w:r>
    </w:p>
    <w:p w14:paraId="4CABA5B6">
      <w:pPr>
        <w:numPr>
          <w:ilvl w:val="0"/>
          <w:numId w:val="7"/>
        </w:numPr>
        <w:spacing w:before="120" w:after="120" w:line="288" w:lineRule="auto"/>
        <w:ind w:left="0"/>
        <w:jc w:val="left"/>
      </w:pPr>
      <w:r>
        <w:rPr>
          <w:rFonts w:ascii="Arial" w:hAnsi="Arial" w:eastAsia="等线" w:cs="Arial"/>
          <w:sz w:val="22"/>
        </w:rPr>
        <w:t>上位机系统：用于实时接收、存储各感知球温度数据，并生成温度变化曲线；</w:t>
      </w:r>
    </w:p>
    <w:p w14:paraId="2BAD56A7">
      <w:pPr>
        <w:numPr>
          <w:ilvl w:val="0"/>
          <w:numId w:val="8"/>
        </w:numPr>
        <w:spacing w:before="120" w:after="120" w:line="288" w:lineRule="auto"/>
        <w:ind w:left="0"/>
        <w:jc w:val="left"/>
      </w:pPr>
      <w:r>
        <w:rPr>
          <w:rFonts w:ascii="Arial" w:hAnsi="Arial" w:eastAsia="等线" w:cs="Arial"/>
          <w:sz w:val="22"/>
        </w:rPr>
        <w:t>模拟火灾装置：烧火设备（布置于左侧房间，用于构建火灾升温场景）；</w:t>
      </w:r>
    </w:p>
    <w:p w14:paraId="52F47D05">
      <w:pPr>
        <w:spacing w:before="320" w:after="120" w:line="288" w:lineRule="auto"/>
        <w:ind w:left="0"/>
        <w:jc w:val="left"/>
        <w:outlineLvl w:val="1"/>
      </w:pPr>
      <w:bookmarkStart w:id="4" w:name="heading_4"/>
      <w:r>
        <w:rPr>
          <w:rFonts w:ascii="Arial" w:hAnsi="Arial" w:eastAsia="等线" w:cs="Arial"/>
          <w:b/>
          <w:sz w:val="32"/>
        </w:rPr>
        <w:t>三、测试场景</w:t>
      </w:r>
      <w:bookmarkEnd w:id="4"/>
    </w:p>
    <w:p w14:paraId="44328F2C">
      <w:pPr>
        <w:spacing w:before="120" w:after="120" w:line="288" w:lineRule="auto"/>
        <w:ind w:left="0"/>
        <w:jc w:val="left"/>
      </w:pPr>
      <w:r>
        <w:rPr>
          <w:rFonts w:ascii="Arial" w:hAnsi="Arial" w:eastAsia="等线" w:cs="Arial"/>
          <w:sz w:val="22"/>
        </w:rPr>
        <w:t>本次测试基于明确的火源布置场景，核心分为两个区域，无额外坐标系设定，仅按环境属性划分：</w:t>
      </w:r>
    </w:p>
    <w:p w14:paraId="08B4C712">
      <w:pPr>
        <w:numPr>
          <w:ilvl w:val="0"/>
          <w:numId w:val="9"/>
        </w:numPr>
        <w:spacing w:before="120" w:after="120" w:line="288" w:lineRule="auto"/>
        <w:ind w:left="0"/>
        <w:jc w:val="left"/>
      </w:pPr>
      <w:r>
        <w:rPr>
          <w:rFonts w:ascii="Arial" w:hAnsi="Arial" w:eastAsia="等线" w:cs="Arial"/>
          <w:sz w:val="22"/>
        </w:rPr>
        <w:t>左侧有火房间：核心测试区域，通过烧火设备构建火灾模拟场景，区域内温度随燃烧过程逐步上升，用于测试感知球在升温环境下的性能；</w:t>
      </w:r>
    </w:p>
    <w:p w14:paraId="7DF13763">
      <w:pPr>
        <w:numPr>
          <w:ilvl w:val="0"/>
          <w:numId w:val="10"/>
        </w:numPr>
        <w:spacing w:before="120" w:after="120" w:line="288" w:lineRule="auto"/>
        <w:ind w:left="0"/>
        <w:jc w:val="left"/>
      </w:pPr>
      <w:r>
        <w:rPr>
          <w:rFonts w:ascii="Arial" w:hAnsi="Arial" w:eastAsia="等线" w:cs="Arial"/>
          <w:sz w:val="22"/>
        </w:rPr>
        <w:t>右侧无火房间：对照测试区域，无任何火源，保持环境温度稳定，用于对比感知球在正常环境与火灾环境下的表现差异。</w:t>
      </w:r>
    </w:p>
    <w:p w14:paraId="48369EFF">
      <w:pPr>
        <w:numPr>
          <w:numId w:val="0"/>
        </w:numPr>
        <w:spacing w:before="120" w:after="120" w:line="288" w:lineRule="auto"/>
        <w:jc w:val="left"/>
        <w:rPr>
          <w:rFonts w:hint="eastAsia" w:eastAsia="等线"/>
          <w:lang w:eastAsia="zh-CN"/>
        </w:rPr>
      </w:pPr>
      <w:r>
        <w:rPr>
          <w:rFonts w:hint="eastAsia" w:eastAsia="等线"/>
          <w:lang w:eastAsia="zh-CN"/>
        </w:rPr>
        <w:drawing>
          <wp:inline distT="0" distB="0" distL="114300" distR="114300">
            <wp:extent cx="5264785" cy="3947160"/>
            <wp:effectExtent l="0" t="0" r="18415" b="15240"/>
            <wp:docPr id="24" name="Picture 24" descr="49212237bf0a27467854267bff02e5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49212237bf0a27467854267bff02e5cb"/>
                    <pic:cNvPicPr>
                      <a:picLocks noChangeAspect="1"/>
                    </pic:cNvPicPr>
                  </pic:nvPicPr>
                  <pic:blipFill>
                    <a:blip r:embed="rId10"/>
                    <a:stretch>
                      <a:fillRect/>
                    </a:stretch>
                  </pic:blipFill>
                  <pic:spPr>
                    <a:xfrm>
                      <a:off x="0" y="0"/>
                      <a:ext cx="5264785" cy="3947160"/>
                    </a:xfrm>
                    <a:prstGeom prst="rect">
                      <a:avLst/>
                    </a:prstGeom>
                  </pic:spPr>
                </pic:pic>
              </a:graphicData>
            </a:graphic>
          </wp:inline>
        </w:drawing>
      </w:r>
      <w:r>
        <w:rPr>
          <w:rFonts w:hint="eastAsia" w:eastAsia="等线"/>
          <w:lang w:eastAsia="zh-CN"/>
        </w:rPr>
        <w:drawing>
          <wp:inline distT="0" distB="0" distL="114300" distR="114300">
            <wp:extent cx="4864735" cy="6496050"/>
            <wp:effectExtent l="0" t="0" r="12065" b="6350"/>
            <wp:docPr id="25" name="Picture 25" descr="b5333f12a96798c5a959aeacd6a91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b5333f12a96798c5a959aeacd6a91d21"/>
                    <pic:cNvPicPr>
                      <a:picLocks noChangeAspect="1"/>
                    </pic:cNvPicPr>
                  </pic:nvPicPr>
                  <pic:blipFill>
                    <a:blip r:embed="rId11"/>
                    <a:stretch>
                      <a:fillRect/>
                    </a:stretch>
                  </pic:blipFill>
                  <pic:spPr>
                    <a:xfrm>
                      <a:off x="0" y="0"/>
                      <a:ext cx="4864735" cy="6496050"/>
                    </a:xfrm>
                    <a:prstGeom prst="rect">
                      <a:avLst/>
                    </a:prstGeom>
                  </pic:spPr>
                </pic:pic>
              </a:graphicData>
            </a:graphic>
          </wp:inline>
        </w:drawing>
      </w:r>
      <w:r>
        <w:rPr>
          <w:rFonts w:hint="eastAsia" w:eastAsia="等线"/>
          <w:lang w:eastAsia="zh-CN"/>
        </w:rPr>
        <w:drawing>
          <wp:inline distT="0" distB="0" distL="114300" distR="114300">
            <wp:extent cx="5262880" cy="7019925"/>
            <wp:effectExtent l="0" t="0" r="20320" b="15875"/>
            <wp:docPr id="26" name="Picture 26" descr="e001f39f0ef8e3fdb69e3786cef7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e001f39f0ef8e3fdb69e3786cef71347"/>
                    <pic:cNvPicPr>
                      <a:picLocks noChangeAspect="1"/>
                    </pic:cNvPicPr>
                  </pic:nvPicPr>
                  <pic:blipFill>
                    <a:blip r:embed="rId12"/>
                    <a:stretch>
                      <a:fillRect/>
                    </a:stretch>
                  </pic:blipFill>
                  <pic:spPr>
                    <a:xfrm>
                      <a:off x="0" y="0"/>
                      <a:ext cx="5262880" cy="7019925"/>
                    </a:xfrm>
                    <a:prstGeom prst="rect">
                      <a:avLst/>
                    </a:prstGeom>
                  </pic:spPr>
                </pic:pic>
              </a:graphicData>
            </a:graphic>
          </wp:inline>
        </w:drawing>
      </w:r>
      <w:r>
        <w:rPr>
          <w:rFonts w:hint="eastAsia" w:eastAsia="等线"/>
          <w:lang w:eastAsia="zh-CN"/>
        </w:rPr>
        <w:drawing>
          <wp:inline distT="0" distB="0" distL="114300" distR="114300">
            <wp:extent cx="5262880" cy="7019925"/>
            <wp:effectExtent l="0" t="0" r="20320" b="15875"/>
            <wp:docPr id="27" name="Picture 27" descr="896cfc4eff9989ee9f5bb1bfce109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896cfc4eff9989ee9f5bb1bfce10906a"/>
                    <pic:cNvPicPr>
                      <a:picLocks noChangeAspect="1"/>
                    </pic:cNvPicPr>
                  </pic:nvPicPr>
                  <pic:blipFill>
                    <a:blip r:embed="rId13"/>
                    <a:stretch>
                      <a:fillRect/>
                    </a:stretch>
                  </pic:blipFill>
                  <pic:spPr>
                    <a:xfrm>
                      <a:off x="0" y="0"/>
                      <a:ext cx="5262880" cy="7019925"/>
                    </a:xfrm>
                    <a:prstGeom prst="rect">
                      <a:avLst/>
                    </a:prstGeom>
                  </pic:spPr>
                </pic:pic>
              </a:graphicData>
            </a:graphic>
          </wp:inline>
        </w:drawing>
      </w:r>
      <w:bookmarkStart w:id="14" w:name="_GoBack"/>
      <w:bookmarkEnd w:id="14"/>
    </w:p>
    <w:p w14:paraId="3EF48997">
      <w:pPr>
        <w:spacing w:before="320" w:after="120" w:line="288" w:lineRule="auto"/>
        <w:ind w:left="0"/>
        <w:jc w:val="left"/>
        <w:outlineLvl w:val="1"/>
      </w:pPr>
      <w:bookmarkStart w:id="5" w:name="heading_5"/>
      <w:r>
        <w:rPr>
          <w:rFonts w:ascii="Arial" w:hAnsi="Arial" w:eastAsia="等线" w:cs="Arial"/>
          <w:b/>
          <w:sz w:val="32"/>
        </w:rPr>
        <w:t>四、感知球布置</w:t>
      </w:r>
      <w:bookmarkEnd w:id="5"/>
    </w:p>
    <w:p w14:paraId="3BB409F1">
      <w:pPr>
        <w:spacing w:before="120" w:after="120" w:line="288" w:lineRule="auto"/>
        <w:ind w:left="0"/>
        <w:jc w:val="left"/>
        <w:rPr>
          <w:rFonts w:ascii="Arial" w:hAnsi="Arial" w:eastAsia="等线" w:cs="Arial"/>
          <w:sz w:val="22"/>
        </w:rPr>
      </w:pPr>
      <w:r>
        <w:rPr>
          <w:rFonts w:ascii="Arial" w:hAnsi="Arial" w:eastAsia="等线" w:cs="Arial"/>
          <w:sz w:val="22"/>
        </w:rPr>
        <w:t>15台感知球按组别及测试场景合理布置，确保测试有效性，具体布置如下：</w:t>
      </w:r>
    </w:p>
    <w:p w14:paraId="36727D84">
      <w:pPr>
        <w:spacing w:before="120" w:after="120" w:line="288" w:lineRule="auto"/>
        <w:ind w:left="0"/>
        <w:jc w:val="left"/>
        <w:rPr>
          <w:rFonts w:ascii="Arial" w:hAnsi="Arial" w:eastAsia="等线" w:cs="Arial"/>
          <w:sz w:val="22"/>
        </w:rPr>
      </w:pPr>
      <w:r>
        <w:drawing>
          <wp:inline distT="0" distB="0" distL="114300" distR="114300">
            <wp:extent cx="5266690" cy="3526790"/>
            <wp:effectExtent l="0" t="0" r="635" b="698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4"/>
                    <a:stretch>
                      <a:fillRect/>
                    </a:stretch>
                  </pic:blipFill>
                  <pic:spPr>
                    <a:xfrm>
                      <a:off x="0" y="0"/>
                      <a:ext cx="5266690" cy="3526790"/>
                    </a:xfrm>
                    <a:prstGeom prst="rect">
                      <a:avLst/>
                    </a:prstGeom>
                    <a:noFill/>
                    <a:ln>
                      <a:noFill/>
                    </a:ln>
                  </pic:spPr>
                </pic:pic>
              </a:graphicData>
            </a:graphic>
          </wp:inline>
        </w:drawing>
      </w:r>
    </w:p>
    <w:p w14:paraId="08DDE703">
      <w:pPr>
        <w:spacing w:before="120" w:after="120" w:line="288" w:lineRule="auto"/>
        <w:ind w:left="0"/>
        <w:jc w:val="left"/>
        <w:rPr>
          <w:rFonts w:hint="eastAsia" w:ascii="Arial" w:hAnsi="Arial" w:eastAsia="等线" w:cs="Arial"/>
          <w:sz w:val="22"/>
          <w:lang w:eastAsia="zh-CN"/>
        </w:rPr>
      </w:pPr>
    </w:p>
    <w:p w14:paraId="773B25E6">
      <w:pPr>
        <w:spacing w:before="120" w:after="120" w:line="288" w:lineRule="auto"/>
        <w:ind w:left="0"/>
        <w:jc w:val="left"/>
        <w:rPr>
          <w:rFonts w:ascii="Arial" w:hAnsi="Arial" w:eastAsia="等线" w:cs="Arial"/>
          <w:sz w:val="22"/>
        </w:rPr>
      </w:pPr>
    </w:p>
    <w:p w14:paraId="4B9820B5">
      <w:pPr>
        <w:numPr>
          <w:ilvl w:val="0"/>
          <w:numId w:val="11"/>
        </w:numPr>
        <w:spacing w:before="120" w:after="120" w:line="288" w:lineRule="auto"/>
        <w:ind w:left="0"/>
        <w:jc w:val="left"/>
      </w:pPr>
      <w:r>
        <w:rPr>
          <w:rFonts w:ascii="Arial" w:hAnsi="Arial" w:eastAsia="等线" w:cs="Arial"/>
          <w:sz w:val="22"/>
        </w:rPr>
        <w:t>第一组（1-5号，结构A）：全部布置于左侧有火房间，均匀分布在烧火区域周边，确保各球能有效捕捉火灾升温过程中的温度变化，传感器探头朝向无遮挡；</w:t>
      </w:r>
    </w:p>
    <w:p w14:paraId="7A93329F">
      <w:pPr>
        <w:numPr>
          <w:ilvl w:val="0"/>
          <w:numId w:val="12"/>
        </w:numPr>
        <w:spacing w:before="120" w:after="120" w:line="288" w:lineRule="auto"/>
        <w:ind w:left="0"/>
        <w:jc w:val="left"/>
      </w:pPr>
      <w:r>
        <w:rPr>
          <w:rFonts w:ascii="Arial" w:hAnsi="Arial" w:eastAsia="等线" w:cs="Arial"/>
          <w:sz w:val="22"/>
        </w:rPr>
        <w:t>第二组（6-10号，结构B）：全部布置于左侧有火房间，均匀分布在烧火区域周边（与第一组区域相邻，环境条件一致），传感器探头朝向无遮挡，保障温度采集准确性；</w:t>
      </w:r>
    </w:p>
    <w:p w14:paraId="67A466A6">
      <w:pPr>
        <w:numPr>
          <w:ilvl w:val="0"/>
          <w:numId w:val="13"/>
        </w:numPr>
        <w:spacing w:before="120" w:after="120" w:line="288" w:lineRule="auto"/>
        <w:ind w:left="0"/>
        <w:jc w:val="left"/>
      </w:pPr>
      <w:r>
        <w:rPr>
          <w:rFonts w:ascii="Arial" w:hAnsi="Arial" w:eastAsia="等线" w:cs="Arial"/>
          <w:sz w:val="22"/>
        </w:rPr>
        <w:t>第三组（11-15号，结构C）：其中部分布置于左侧有火房间（与前两组同区域），部分布置于右侧无火房间，用于兼顾火灾环境测试与正常环境对照测试，传感器探头均无遮挡。</w:t>
      </w:r>
    </w:p>
    <w:p w14:paraId="726B1EC0">
      <w:pPr>
        <w:spacing w:before="120" w:after="120" w:line="288" w:lineRule="auto"/>
        <w:ind w:left="0"/>
        <w:jc w:val="left"/>
      </w:pPr>
      <w:r>
        <w:rPr>
          <w:rFonts w:ascii="Arial" w:hAnsi="Arial" w:eastAsia="等线" w:cs="Arial"/>
          <w:sz w:val="22"/>
        </w:rPr>
        <w:t>所有感知球布置后均确认固定稳妥，设备编号清晰可见，线缆整理规范，数据传输正常。</w:t>
      </w:r>
    </w:p>
    <w:p w14:paraId="5F5C8C5F">
      <w:pPr>
        <w:spacing w:before="320" w:after="120" w:line="288" w:lineRule="auto"/>
        <w:ind w:left="0"/>
        <w:jc w:val="left"/>
        <w:outlineLvl w:val="1"/>
      </w:pPr>
      <w:bookmarkStart w:id="6" w:name="heading_6"/>
      <w:r>
        <w:rPr>
          <w:rFonts w:ascii="Arial" w:hAnsi="Arial" w:eastAsia="等线" w:cs="Arial"/>
          <w:b/>
          <w:sz w:val="32"/>
        </w:rPr>
        <w:t>五、实验流程</w:t>
      </w:r>
      <w:bookmarkEnd w:id="6"/>
    </w:p>
    <w:p w14:paraId="6841F22F">
      <w:pPr>
        <w:spacing w:before="120" w:after="120" w:line="288" w:lineRule="auto"/>
        <w:ind w:left="0"/>
        <w:jc w:val="left"/>
      </w:pPr>
      <w:r>
        <w:rPr>
          <w:rFonts w:ascii="Arial" w:hAnsi="Arial" w:eastAsia="等线" w:cs="Arial"/>
          <w:sz w:val="22"/>
        </w:rPr>
        <w:t>本次实验严格遵循“布置-启动-测试-记录-结束”的流程，全程同步监测各感知球数据，具体步骤如下：</w:t>
      </w:r>
    </w:p>
    <w:p w14:paraId="24A6CA36">
      <w:pPr>
        <w:numPr>
          <w:ilvl w:val="0"/>
          <w:numId w:val="14"/>
        </w:numPr>
        <w:spacing w:before="120" w:after="120" w:line="288" w:lineRule="auto"/>
        <w:ind w:left="0"/>
        <w:jc w:val="left"/>
      </w:pPr>
      <w:r>
        <w:rPr>
          <w:rFonts w:ascii="Arial" w:hAnsi="Arial" w:eastAsia="等线" w:cs="Arial"/>
          <w:sz w:val="22"/>
        </w:rPr>
        <w:t>设备布置与检查：按上述布置方案完成15台感知球的放置，检查所有设备电量充足（≥80%）、存储容量充足，4G模块信号稳定，MQTT协议连接正常，基准温湿度计校准完毕（误差≤±0.3℃）；</w:t>
      </w:r>
    </w:p>
    <w:p w14:paraId="4CB0CCD4">
      <w:pPr>
        <w:numPr>
          <w:ilvl w:val="0"/>
          <w:numId w:val="15"/>
        </w:numPr>
        <w:spacing w:before="120" w:after="120" w:line="288" w:lineRule="auto"/>
        <w:ind w:left="0"/>
        <w:jc w:val="left"/>
      </w:pPr>
      <w:r>
        <w:rPr>
          <w:rFonts w:ascii="Arial" w:hAnsi="Arial" w:eastAsia="等线" w:cs="Arial"/>
          <w:sz w:val="22"/>
        </w:rPr>
        <w:t>启动与预热：统一启动所有感知球及上位机系统，预热10分钟，确认所有感知球数据上传正常（无掉线、无异常值），记录各球启动时间（记为T0）；</w:t>
      </w:r>
    </w:p>
    <w:p w14:paraId="0D13E4C8">
      <w:pPr>
        <w:numPr>
          <w:ilvl w:val="0"/>
          <w:numId w:val="16"/>
        </w:numPr>
        <w:spacing w:before="120" w:after="120" w:line="288" w:lineRule="auto"/>
        <w:ind w:left="0"/>
        <w:jc w:val="left"/>
      </w:pPr>
      <w:r>
        <w:rPr>
          <w:rFonts w:ascii="Arial" w:hAnsi="Arial" w:eastAsia="等线" w:cs="Arial"/>
          <w:sz w:val="22"/>
        </w:rPr>
        <w:t>火灾场景模拟：启动左侧房间烧火设备，开始模拟火灾升温过程，右侧房间保持无火状态，全程不干预两个区域的环境条件；</w:t>
      </w:r>
    </w:p>
    <w:p w14:paraId="09BF1815">
      <w:pPr>
        <w:numPr>
          <w:ilvl w:val="0"/>
          <w:numId w:val="17"/>
        </w:numPr>
        <w:spacing w:before="120" w:after="120" w:line="288" w:lineRule="auto"/>
        <w:ind w:left="0"/>
        <w:jc w:val="left"/>
      </w:pPr>
      <w:r>
        <w:rPr>
          <w:rFonts w:ascii="Arial" w:hAnsi="Arial" w:eastAsia="等线" w:cs="Arial"/>
          <w:sz w:val="22"/>
        </w:rPr>
        <w:t>持续监测与记录：测试期间实时观察上位机数据，重点记录每台感知球的温度变化（同步生成温度变化曲线）、是否出现掉线或数据异常，每10分钟记录一次各球温度数据及设备状态；</w:t>
      </w:r>
    </w:p>
    <w:p w14:paraId="0B2DA1DC">
      <w:pPr>
        <w:numPr>
          <w:ilvl w:val="0"/>
          <w:numId w:val="18"/>
        </w:numPr>
        <w:spacing w:before="120" w:after="120" w:line="288" w:lineRule="auto"/>
        <w:ind w:left="0"/>
        <w:jc w:val="left"/>
      </w:pPr>
      <w:r>
        <w:rPr>
          <w:rFonts w:ascii="Arial" w:hAnsi="Arial" w:eastAsia="等线" w:cs="Arial"/>
          <w:sz w:val="22"/>
        </w:rPr>
        <w:t>结束与回收：当感知球出现数据中断、无法上传（判定为“失效”，即存活结束）时，记录该球的失效时间（记为Tend），计算存活时长（Tend-T0）；所有感知球均失效或测试达到预设最长时长（12小时）后，停止烧火设备，关闭所有感知球电源，回收设备并清理测试现场；</w:t>
      </w:r>
    </w:p>
    <w:p w14:paraId="3EA12835">
      <w:pPr>
        <w:numPr>
          <w:ilvl w:val="0"/>
          <w:numId w:val="19"/>
        </w:numPr>
        <w:spacing w:before="120" w:after="120" w:line="288" w:lineRule="auto"/>
        <w:ind w:left="0"/>
        <w:jc w:val="left"/>
      </w:pPr>
      <w:r>
        <w:rPr>
          <w:rFonts w:ascii="Arial" w:hAnsi="Arial" w:eastAsia="等线" w:cs="Arial"/>
          <w:sz w:val="22"/>
        </w:rPr>
        <w:t>数据整理：汇总所有感知球的存活时长、温度变化数据，对应匹配各组温度变化曲线，完成组内温度对比分析。</w:t>
      </w:r>
    </w:p>
    <w:p w14:paraId="79ECC7AE">
      <w:pPr>
        <w:spacing w:before="320" w:after="120" w:line="288" w:lineRule="auto"/>
        <w:ind w:left="0"/>
        <w:jc w:val="left"/>
        <w:outlineLvl w:val="1"/>
      </w:pPr>
      <w:bookmarkStart w:id="7" w:name="heading_7"/>
      <w:r>
        <w:rPr>
          <w:rFonts w:ascii="Arial" w:hAnsi="Arial" w:eastAsia="等线" w:cs="Arial"/>
          <w:b/>
          <w:sz w:val="32"/>
        </w:rPr>
        <w:t>六、实验结果</w:t>
      </w:r>
      <w:bookmarkEnd w:id="7"/>
    </w:p>
    <w:p w14:paraId="51E097D6">
      <w:pPr>
        <w:spacing w:before="120" w:after="120" w:line="288" w:lineRule="auto"/>
        <w:ind w:left="0"/>
        <w:jc w:val="left"/>
      </w:pPr>
      <w:r>
        <w:rPr>
          <w:rFonts w:ascii="Arial" w:hAnsi="Arial" w:eastAsia="等线" w:cs="Arial"/>
          <w:sz w:val="22"/>
        </w:rPr>
        <w:t>本次实验所有15台感知球均完成测试（无提前损坏情况），核心结果包括各球续航（存活）时长、温度变化情况、组内对比及曲线对应情况，具体如下：</w:t>
      </w:r>
    </w:p>
    <w:p w14:paraId="7D47A21B">
      <w:pPr>
        <w:numPr>
          <w:ilvl w:val="1"/>
          <w:numId w:val="19"/>
        </w:numPr>
        <w:spacing w:before="300" w:after="120" w:line="288" w:lineRule="auto"/>
        <w:ind w:left="0"/>
        <w:jc w:val="left"/>
        <w:outlineLvl w:val="2"/>
        <w:rPr>
          <w:rFonts w:ascii="Arial" w:hAnsi="Arial" w:eastAsia="等线" w:cs="Arial"/>
          <w:b/>
          <w:sz w:val="30"/>
        </w:rPr>
      </w:pPr>
      <w:bookmarkStart w:id="8" w:name="heading_8"/>
      <w:r>
        <w:rPr>
          <w:rFonts w:ascii="Arial" w:hAnsi="Arial" w:eastAsia="等线" w:cs="Arial"/>
          <w:b/>
          <w:sz w:val="30"/>
        </w:rPr>
        <w:t>各感知球续航时长及温度变化核心数据</w:t>
      </w:r>
      <w:bookmarkEnd w:id="8"/>
    </w:p>
    <w:p w14:paraId="1741E7A8">
      <w:pPr>
        <w:numPr>
          <w:ilvl w:val="0"/>
          <w:numId w:val="0"/>
        </w:numPr>
        <w:spacing w:before="300" w:after="120" w:line="288" w:lineRule="auto"/>
        <w:ind w:leftChars="0"/>
        <w:jc w:val="left"/>
        <w:outlineLvl w:val="2"/>
        <w:rPr>
          <w:rFonts w:ascii="Arial" w:hAnsi="Arial" w:eastAsia="等线" w:cs="Arial"/>
          <w:b/>
          <w:sz w:val="30"/>
        </w:rPr>
      </w:pPr>
      <w:r>
        <w:rPr>
          <w:rFonts w:hint="eastAsia" w:eastAsiaTheme="minorEastAsia"/>
          <w:lang w:eastAsia="zh-CN"/>
        </w:rPr>
        <w:drawing>
          <wp:inline distT="0" distB="0" distL="114300" distR="114300">
            <wp:extent cx="5273040" cy="2907665"/>
            <wp:effectExtent l="0" t="0" r="3810" b="6985"/>
            <wp:docPr id="19" name="图片 19" descr="15defced2eafb220c4ff3dc3b236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5defced2eafb220c4ff3dc3b2360947"/>
                    <pic:cNvPicPr>
                      <a:picLocks noChangeAspect="1"/>
                    </pic:cNvPicPr>
                  </pic:nvPicPr>
                  <pic:blipFill>
                    <a:blip r:embed="rId15"/>
                    <a:stretch>
                      <a:fillRect/>
                    </a:stretch>
                  </pic:blipFill>
                  <pic:spPr>
                    <a:xfrm>
                      <a:off x="0" y="0"/>
                      <a:ext cx="5273040" cy="2907665"/>
                    </a:xfrm>
                    <a:prstGeom prst="rect">
                      <a:avLst/>
                    </a:prstGeom>
                  </pic:spPr>
                </pic:pic>
              </a:graphicData>
            </a:graphic>
          </wp:inline>
        </w:drawing>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85"/>
        <w:gridCol w:w="1185"/>
        <w:gridCol w:w="1185"/>
        <w:gridCol w:w="1185"/>
        <w:gridCol w:w="1185"/>
        <w:gridCol w:w="1185"/>
        <w:gridCol w:w="1185"/>
      </w:tblGrid>
      <w:tr w14:paraId="2965B313">
        <w:tc>
          <w:tcPr>
            <w:tcW w:w="1185" w:type="dxa"/>
            <w:tcMar>
              <w:top w:w="60" w:type="dxa"/>
              <w:left w:w="120" w:type="dxa"/>
              <w:bottom w:w="30" w:type="dxa"/>
              <w:right w:w="120" w:type="dxa"/>
            </w:tcMar>
          </w:tcPr>
          <w:p w14:paraId="5F7069EF">
            <w:pPr>
              <w:spacing w:before="120" w:after="120" w:line="288" w:lineRule="auto"/>
              <w:ind w:left="0"/>
              <w:jc w:val="left"/>
            </w:pPr>
            <w:r>
              <w:rPr>
                <w:rFonts w:ascii="Arial" w:hAnsi="Arial" w:eastAsia="等线" w:cs="Arial"/>
                <w:sz w:val="22"/>
              </w:rPr>
              <w:t>组别</w:t>
            </w:r>
          </w:p>
        </w:tc>
        <w:tc>
          <w:tcPr>
            <w:tcW w:w="1185" w:type="dxa"/>
            <w:tcMar>
              <w:top w:w="60" w:type="dxa"/>
              <w:left w:w="120" w:type="dxa"/>
              <w:bottom w:w="30" w:type="dxa"/>
              <w:right w:w="120" w:type="dxa"/>
            </w:tcMar>
          </w:tcPr>
          <w:p w14:paraId="39385A8F">
            <w:pPr>
              <w:spacing w:before="120" w:after="120" w:line="288" w:lineRule="auto"/>
              <w:ind w:left="0"/>
              <w:jc w:val="left"/>
            </w:pPr>
            <w:r>
              <w:rPr>
                <w:rFonts w:ascii="Arial" w:hAnsi="Arial" w:eastAsia="等线" w:cs="Arial"/>
                <w:sz w:val="22"/>
              </w:rPr>
              <w:t>编号</w:t>
            </w:r>
          </w:p>
        </w:tc>
        <w:tc>
          <w:tcPr>
            <w:tcW w:w="1185" w:type="dxa"/>
            <w:tcMar>
              <w:top w:w="60" w:type="dxa"/>
              <w:left w:w="120" w:type="dxa"/>
              <w:bottom w:w="30" w:type="dxa"/>
              <w:right w:w="120" w:type="dxa"/>
            </w:tcMar>
          </w:tcPr>
          <w:p w14:paraId="2284D1A1">
            <w:pPr>
              <w:spacing w:before="120" w:after="120" w:line="288" w:lineRule="auto"/>
              <w:ind w:left="0"/>
              <w:jc w:val="left"/>
            </w:pPr>
            <w:r>
              <w:rPr>
                <w:rFonts w:ascii="Arial" w:hAnsi="Arial" w:eastAsia="等线" w:cs="Arial"/>
                <w:sz w:val="22"/>
              </w:rPr>
              <w:t>机械结构</w:t>
            </w:r>
          </w:p>
        </w:tc>
        <w:tc>
          <w:tcPr>
            <w:tcW w:w="1185" w:type="dxa"/>
            <w:tcMar>
              <w:top w:w="60" w:type="dxa"/>
              <w:left w:w="120" w:type="dxa"/>
              <w:bottom w:w="30" w:type="dxa"/>
              <w:right w:w="120" w:type="dxa"/>
            </w:tcMar>
          </w:tcPr>
          <w:p w14:paraId="39836746">
            <w:pPr>
              <w:spacing w:before="120" w:after="120" w:line="288" w:lineRule="auto"/>
              <w:ind w:left="0"/>
              <w:jc w:val="left"/>
            </w:pPr>
            <w:r>
              <w:rPr>
                <w:rFonts w:ascii="Arial" w:hAnsi="Arial" w:eastAsia="等线" w:cs="Arial"/>
                <w:sz w:val="22"/>
              </w:rPr>
              <w:t>布置区域</w:t>
            </w:r>
          </w:p>
        </w:tc>
        <w:tc>
          <w:tcPr>
            <w:tcW w:w="1185" w:type="dxa"/>
            <w:tcMar>
              <w:top w:w="60" w:type="dxa"/>
              <w:left w:w="120" w:type="dxa"/>
              <w:bottom w:w="30" w:type="dxa"/>
              <w:right w:w="120" w:type="dxa"/>
            </w:tcMar>
          </w:tcPr>
          <w:p w14:paraId="14DE0478">
            <w:pPr>
              <w:spacing w:before="120" w:after="120" w:line="288" w:lineRule="auto"/>
              <w:ind w:left="0"/>
              <w:jc w:val="left"/>
            </w:pPr>
            <w:r>
              <w:rPr>
                <w:rFonts w:ascii="Arial" w:hAnsi="Arial" w:eastAsia="等线" w:cs="Arial"/>
                <w:sz w:val="22"/>
              </w:rPr>
              <w:t>存活时长</w:t>
            </w:r>
          </w:p>
        </w:tc>
        <w:tc>
          <w:tcPr>
            <w:tcW w:w="1185" w:type="dxa"/>
            <w:tcMar>
              <w:top w:w="60" w:type="dxa"/>
              <w:left w:w="120" w:type="dxa"/>
              <w:bottom w:w="30" w:type="dxa"/>
              <w:right w:w="120" w:type="dxa"/>
            </w:tcMar>
          </w:tcPr>
          <w:p w14:paraId="7AF8C378">
            <w:pPr>
              <w:spacing w:before="120" w:after="120" w:line="288" w:lineRule="auto"/>
              <w:ind w:left="0"/>
              <w:jc w:val="left"/>
            </w:pPr>
            <w:r>
              <w:rPr>
                <w:rFonts w:ascii="Arial" w:hAnsi="Arial" w:eastAsia="等线" w:cs="Arial"/>
                <w:sz w:val="22"/>
              </w:rPr>
              <w:t>温度变化核心情况</w:t>
            </w:r>
          </w:p>
        </w:tc>
        <w:tc>
          <w:tcPr>
            <w:tcW w:w="1185" w:type="dxa"/>
            <w:tcMar>
              <w:top w:w="60" w:type="dxa"/>
              <w:left w:w="120" w:type="dxa"/>
              <w:bottom w:w="30" w:type="dxa"/>
              <w:right w:w="120" w:type="dxa"/>
            </w:tcMar>
          </w:tcPr>
          <w:p w14:paraId="3CF9438D">
            <w:pPr>
              <w:spacing w:before="120" w:after="120" w:line="288" w:lineRule="auto"/>
              <w:ind w:left="0"/>
              <w:jc w:val="left"/>
            </w:pPr>
            <w:r>
              <w:rPr>
                <w:rFonts w:ascii="Arial" w:hAnsi="Arial" w:eastAsia="等线" w:cs="Arial"/>
                <w:sz w:val="22"/>
              </w:rPr>
              <w:t>对应温度变化曲线图</w:t>
            </w:r>
          </w:p>
        </w:tc>
      </w:tr>
      <w:tr w14:paraId="770CE684">
        <w:tc>
          <w:tcPr>
            <w:tcW w:w="1185" w:type="dxa"/>
            <w:vMerge w:val="restart"/>
            <w:tcMar>
              <w:top w:w="60" w:type="dxa"/>
              <w:left w:w="120" w:type="dxa"/>
              <w:bottom w:w="30" w:type="dxa"/>
              <w:right w:w="120" w:type="dxa"/>
            </w:tcMar>
          </w:tcPr>
          <w:p w14:paraId="4666CF72">
            <w:pPr>
              <w:spacing w:before="120" w:after="120" w:line="288" w:lineRule="auto"/>
              <w:ind w:left="0"/>
              <w:jc w:val="left"/>
            </w:pPr>
            <w:r>
              <w:rPr>
                <w:rFonts w:ascii="Arial" w:hAnsi="Arial" w:eastAsia="等线" w:cs="Arial"/>
                <w:sz w:val="22"/>
              </w:rPr>
              <w:t>第一组</w:t>
            </w:r>
          </w:p>
        </w:tc>
        <w:tc>
          <w:tcPr>
            <w:tcW w:w="1185" w:type="dxa"/>
            <w:tcMar>
              <w:top w:w="60" w:type="dxa"/>
              <w:left w:w="120" w:type="dxa"/>
              <w:bottom w:w="30" w:type="dxa"/>
              <w:right w:w="120" w:type="dxa"/>
            </w:tcMar>
          </w:tcPr>
          <w:p w14:paraId="01060D1A">
            <w:pPr>
              <w:spacing w:before="120" w:after="120" w:line="288" w:lineRule="auto"/>
              <w:ind w:left="0"/>
              <w:jc w:val="left"/>
            </w:pPr>
            <w:r>
              <w:rPr>
                <w:rFonts w:ascii="Arial" w:hAnsi="Arial" w:eastAsia="等线" w:cs="Arial"/>
                <w:sz w:val="22"/>
              </w:rPr>
              <w:t>1号</w:t>
            </w:r>
          </w:p>
        </w:tc>
        <w:tc>
          <w:tcPr>
            <w:tcW w:w="1185" w:type="dxa"/>
            <w:vMerge w:val="restart"/>
            <w:tcMar>
              <w:top w:w="60" w:type="dxa"/>
              <w:left w:w="120" w:type="dxa"/>
              <w:bottom w:w="30" w:type="dxa"/>
              <w:right w:w="120" w:type="dxa"/>
            </w:tcMar>
          </w:tcPr>
          <w:p w14:paraId="0AA32CE3">
            <w:pPr>
              <w:spacing w:before="120" w:after="120" w:line="288" w:lineRule="auto"/>
              <w:ind w:left="0"/>
              <w:jc w:val="left"/>
            </w:pPr>
            <w:r>
              <w:rPr>
                <w:rFonts w:ascii="Arial" w:hAnsi="Arial" w:eastAsia="等线" w:cs="Arial"/>
                <w:sz w:val="22"/>
              </w:rPr>
              <w:t>结构A</w:t>
            </w:r>
          </w:p>
        </w:tc>
        <w:tc>
          <w:tcPr>
            <w:tcW w:w="1185" w:type="dxa"/>
            <w:tcMar>
              <w:top w:w="60" w:type="dxa"/>
              <w:left w:w="120" w:type="dxa"/>
              <w:bottom w:w="30" w:type="dxa"/>
              <w:right w:w="120" w:type="dxa"/>
            </w:tcMar>
          </w:tcPr>
          <w:p w14:paraId="7A4FF0AE">
            <w:pPr>
              <w:spacing w:before="120" w:after="120" w:line="288" w:lineRule="auto"/>
              <w:ind w:left="0"/>
              <w:jc w:val="left"/>
            </w:pPr>
            <w:r>
              <w:rPr>
                <w:rFonts w:ascii="Arial" w:hAnsi="Arial" w:eastAsia="等线" w:cs="Arial"/>
                <w:sz w:val="22"/>
              </w:rPr>
              <w:t>左侧有火房间</w:t>
            </w:r>
          </w:p>
        </w:tc>
        <w:tc>
          <w:tcPr>
            <w:tcW w:w="1185" w:type="dxa"/>
            <w:tcMar>
              <w:top w:w="60" w:type="dxa"/>
              <w:left w:w="120" w:type="dxa"/>
              <w:bottom w:w="30" w:type="dxa"/>
              <w:right w:w="120" w:type="dxa"/>
            </w:tcMar>
          </w:tcPr>
          <w:p w14:paraId="54E34A84">
            <w:pPr>
              <w:spacing w:before="120" w:after="120" w:line="288" w:lineRule="auto"/>
              <w:ind w:left="0"/>
              <w:jc w:val="left"/>
            </w:pPr>
            <w:r>
              <w:rPr>
                <w:rFonts w:ascii="Arial" w:hAnsi="Arial" w:eastAsia="等线" w:cs="Arial"/>
                <w:sz w:val="22"/>
              </w:rPr>
              <w:t>1小时37分钟</w:t>
            </w:r>
          </w:p>
        </w:tc>
        <w:tc>
          <w:tcPr>
            <w:tcW w:w="1185" w:type="dxa"/>
            <w:tcMar>
              <w:top w:w="60" w:type="dxa"/>
              <w:left w:w="120" w:type="dxa"/>
              <w:bottom w:w="30" w:type="dxa"/>
              <w:right w:w="120" w:type="dxa"/>
            </w:tcMar>
          </w:tcPr>
          <w:p w14:paraId="7FBF3882">
            <w:pPr>
              <w:spacing w:before="120" w:after="120" w:line="288" w:lineRule="auto"/>
              <w:ind w:left="0"/>
              <w:jc w:val="left"/>
            </w:pPr>
            <w:r>
              <w:rPr>
                <w:rFonts w:ascii="Arial" w:hAnsi="Arial" w:eastAsia="等线" w:cs="Arial"/>
                <w:sz w:val="22"/>
              </w:rPr>
              <w:t>升温响应较快，前期温度随环境同步上升，后期温度趋于稳定，无异常波动</w:t>
            </w:r>
          </w:p>
        </w:tc>
        <w:tc>
          <w:tcPr>
            <w:tcW w:w="1185" w:type="dxa"/>
            <w:tcMar>
              <w:top w:w="60" w:type="dxa"/>
              <w:left w:w="120" w:type="dxa"/>
              <w:bottom w:w="30" w:type="dxa"/>
              <w:right w:w="120" w:type="dxa"/>
            </w:tcMar>
          </w:tcPr>
          <w:p w14:paraId="1E35B500">
            <w:pPr>
              <w:spacing w:before="120" w:after="120" w:line="288" w:lineRule="auto"/>
              <w:ind w:left="0"/>
              <w:jc w:val="left"/>
            </w:pPr>
            <w:r>
              <w:rPr>
                <w:rFonts w:ascii="Arial" w:hAnsi="Arial" w:eastAsia="等线" w:cs="Arial"/>
                <w:sz w:val="22"/>
              </w:rPr>
              <w:t>曲线图1（第一组对应曲线）</w:t>
            </w:r>
          </w:p>
        </w:tc>
      </w:tr>
      <w:tr w14:paraId="5E610FD3">
        <w:tc>
          <w:tcPr>
            <w:tcW w:w="1185" w:type="dxa"/>
            <w:vMerge w:val="continue"/>
            <w:tcMar>
              <w:top w:w="60" w:type="dxa"/>
              <w:left w:w="120" w:type="dxa"/>
              <w:bottom w:w="30" w:type="dxa"/>
              <w:right w:w="120" w:type="dxa"/>
            </w:tcMar>
          </w:tcPr>
          <w:p w14:paraId="41528E5A">
            <w:pPr>
              <w:spacing w:before="120" w:after="120" w:line="288" w:lineRule="auto"/>
              <w:ind w:left="0"/>
              <w:jc w:val="left"/>
            </w:pPr>
          </w:p>
        </w:tc>
        <w:tc>
          <w:tcPr>
            <w:tcW w:w="1185" w:type="dxa"/>
            <w:tcMar>
              <w:top w:w="60" w:type="dxa"/>
              <w:left w:w="120" w:type="dxa"/>
              <w:bottom w:w="30" w:type="dxa"/>
              <w:right w:w="120" w:type="dxa"/>
            </w:tcMar>
          </w:tcPr>
          <w:p w14:paraId="26FF9B22">
            <w:pPr>
              <w:spacing w:before="120" w:after="120" w:line="288" w:lineRule="auto"/>
              <w:ind w:left="0"/>
              <w:jc w:val="left"/>
            </w:pPr>
            <w:r>
              <w:rPr>
                <w:rFonts w:ascii="Arial" w:hAnsi="Arial" w:eastAsia="等线" w:cs="Arial"/>
                <w:sz w:val="22"/>
              </w:rPr>
              <w:t>2号</w:t>
            </w:r>
          </w:p>
        </w:tc>
        <w:tc>
          <w:tcPr>
            <w:tcW w:w="1185" w:type="dxa"/>
            <w:vMerge w:val="continue"/>
            <w:tcMar>
              <w:top w:w="60" w:type="dxa"/>
              <w:left w:w="120" w:type="dxa"/>
              <w:bottom w:w="30" w:type="dxa"/>
              <w:right w:w="120" w:type="dxa"/>
            </w:tcMar>
          </w:tcPr>
          <w:p w14:paraId="1613AB3A">
            <w:pPr>
              <w:spacing w:before="120" w:after="120" w:line="288" w:lineRule="auto"/>
              <w:ind w:left="0"/>
              <w:jc w:val="left"/>
            </w:pPr>
          </w:p>
        </w:tc>
        <w:tc>
          <w:tcPr>
            <w:tcW w:w="1185" w:type="dxa"/>
            <w:tcMar>
              <w:top w:w="60" w:type="dxa"/>
              <w:left w:w="120" w:type="dxa"/>
              <w:bottom w:w="30" w:type="dxa"/>
              <w:right w:w="120" w:type="dxa"/>
            </w:tcMar>
          </w:tcPr>
          <w:p w14:paraId="12A4A156">
            <w:pPr>
              <w:spacing w:before="120" w:after="120" w:line="288" w:lineRule="auto"/>
              <w:ind w:left="0"/>
              <w:jc w:val="left"/>
            </w:pPr>
            <w:r>
              <w:rPr>
                <w:rFonts w:ascii="Arial" w:hAnsi="Arial" w:eastAsia="等线" w:cs="Arial"/>
                <w:sz w:val="22"/>
              </w:rPr>
              <w:t>左侧有火房间</w:t>
            </w:r>
          </w:p>
        </w:tc>
        <w:tc>
          <w:tcPr>
            <w:tcW w:w="1185" w:type="dxa"/>
            <w:tcMar>
              <w:top w:w="60" w:type="dxa"/>
              <w:left w:w="120" w:type="dxa"/>
              <w:bottom w:w="30" w:type="dxa"/>
              <w:right w:w="120" w:type="dxa"/>
            </w:tcMar>
          </w:tcPr>
          <w:p w14:paraId="5C9CBDBA">
            <w:pPr>
              <w:spacing w:before="120" w:after="120" w:line="288" w:lineRule="auto"/>
              <w:ind w:left="0"/>
              <w:jc w:val="left"/>
            </w:pPr>
            <w:r>
              <w:rPr>
                <w:rFonts w:ascii="Arial" w:hAnsi="Arial" w:eastAsia="等线" w:cs="Arial"/>
                <w:sz w:val="22"/>
              </w:rPr>
              <w:t>40分钟</w:t>
            </w:r>
          </w:p>
        </w:tc>
        <w:tc>
          <w:tcPr>
            <w:tcW w:w="1185" w:type="dxa"/>
            <w:tcMar>
              <w:top w:w="60" w:type="dxa"/>
              <w:left w:w="120" w:type="dxa"/>
              <w:bottom w:w="30" w:type="dxa"/>
              <w:right w:w="120" w:type="dxa"/>
            </w:tcMar>
          </w:tcPr>
          <w:p w14:paraId="7DCFE423">
            <w:pPr>
              <w:spacing w:before="120" w:after="120" w:line="288" w:lineRule="auto"/>
              <w:ind w:left="0"/>
              <w:jc w:val="left"/>
            </w:pPr>
            <w:r>
              <w:rPr>
                <w:rFonts w:ascii="Arial" w:hAnsi="Arial" w:eastAsia="等线" w:cs="Arial"/>
                <w:sz w:val="22"/>
              </w:rPr>
              <w:t>升温响应灵敏，温度上升速率略快于同组其他球，失效前无数据异常</w:t>
            </w:r>
          </w:p>
        </w:tc>
        <w:tc>
          <w:tcPr>
            <w:tcW w:w="1185" w:type="dxa"/>
            <w:tcMar>
              <w:top w:w="60" w:type="dxa"/>
              <w:left w:w="120" w:type="dxa"/>
              <w:bottom w:w="30" w:type="dxa"/>
              <w:right w:w="120" w:type="dxa"/>
            </w:tcMar>
          </w:tcPr>
          <w:p w14:paraId="6F917402">
            <w:pPr>
              <w:spacing w:before="120" w:after="120" w:line="288" w:lineRule="auto"/>
              <w:ind w:left="0"/>
              <w:jc w:val="left"/>
            </w:pPr>
            <w:r>
              <w:rPr>
                <w:rFonts w:ascii="Arial" w:hAnsi="Arial" w:eastAsia="等线" w:cs="Arial"/>
                <w:sz w:val="22"/>
              </w:rPr>
              <w:t>曲线图1（第一组对应曲线）</w:t>
            </w:r>
          </w:p>
        </w:tc>
      </w:tr>
      <w:tr w14:paraId="2790336E">
        <w:tc>
          <w:tcPr>
            <w:tcW w:w="1185" w:type="dxa"/>
            <w:vMerge w:val="continue"/>
            <w:tcMar>
              <w:top w:w="60" w:type="dxa"/>
              <w:left w:w="120" w:type="dxa"/>
              <w:bottom w:w="30" w:type="dxa"/>
              <w:right w:w="120" w:type="dxa"/>
            </w:tcMar>
          </w:tcPr>
          <w:p w14:paraId="2C8BBEDC">
            <w:pPr>
              <w:spacing w:before="120" w:after="120" w:line="288" w:lineRule="auto"/>
              <w:ind w:left="0"/>
              <w:jc w:val="left"/>
            </w:pPr>
          </w:p>
        </w:tc>
        <w:tc>
          <w:tcPr>
            <w:tcW w:w="1185" w:type="dxa"/>
            <w:tcMar>
              <w:top w:w="60" w:type="dxa"/>
              <w:left w:w="120" w:type="dxa"/>
              <w:bottom w:w="30" w:type="dxa"/>
              <w:right w:w="120" w:type="dxa"/>
            </w:tcMar>
          </w:tcPr>
          <w:p w14:paraId="1C20F643">
            <w:pPr>
              <w:spacing w:before="120" w:after="120" w:line="288" w:lineRule="auto"/>
              <w:ind w:left="0"/>
              <w:jc w:val="left"/>
            </w:pPr>
            <w:r>
              <w:rPr>
                <w:rFonts w:ascii="Arial" w:hAnsi="Arial" w:eastAsia="等线" w:cs="Arial"/>
                <w:sz w:val="22"/>
              </w:rPr>
              <w:t>3号</w:t>
            </w:r>
          </w:p>
        </w:tc>
        <w:tc>
          <w:tcPr>
            <w:tcW w:w="1185" w:type="dxa"/>
            <w:vMerge w:val="continue"/>
            <w:tcMar>
              <w:top w:w="60" w:type="dxa"/>
              <w:left w:w="120" w:type="dxa"/>
              <w:bottom w:w="30" w:type="dxa"/>
              <w:right w:w="120" w:type="dxa"/>
            </w:tcMar>
          </w:tcPr>
          <w:p w14:paraId="447891AA">
            <w:pPr>
              <w:spacing w:before="120" w:after="120" w:line="288" w:lineRule="auto"/>
              <w:ind w:left="0"/>
              <w:jc w:val="left"/>
            </w:pPr>
          </w:p>
        </w:tc>
        <w:tc>
          <w:tcPr>
            <w:tcW w:w="1185" w:type="dxa"/>
            <w:tcMar>
              <w:top w:w="60" w:type="dxa"/>
              <w:left w:w="120" w:type="dxa"/>
              <w:bottom w:w="30" w:type="dxa"/>
              <w:right w:w="120" w:type="dxa"/>
            </w:tcMar>
          </w:tcPr>
          <w:p w14:paraId="061DBC78">
            <w:pPr>
              <w:spacing w:before="120" w:after="120" w:line="288" w:lineRule="auto"/>
              <w:ind w:left="0"/>
              <w:jc w:val="left"/>
            </w:pPr>
            <w:r>
              <w:rPr>
                <w:rFonts w:ascii="Arial" w:hAnsi="Arial" w:eastAsia="等线" w:cs="Arial"/>
                <w:sz w:val="22"/>
              </w:rPr>
              <w:t>左侧有火房间</w:t>
            </w:r>
          </w:p>
        </w:tc>
        <w:tc>
          <w:tcPr>
            <w:tcW w:w="1185" w:type="dxa"/>
            <w:tcMar>
              <w:top w:w="60" w:type="dxa"/>
              <w:left w:w="120" w:type="dxa"/>
              <w:bottom w:w="30" w:type="dxa"/>
              <w:right w:w="120" w:type="dxa"/>
            </w:tcMar>
          </w:tcPr>
          <w:p w14:paraId="3F320A5D">
            <w:pPr>
              <w:spacing w:before="120" w:after="120" w:line="288" w:lineRule="auto"/>
              <w:ind w:left="0"/>
              <w:jc w:val="left"/>
            </w:pPr>
            <w:r>
              <w:rPr>
                <w:rFonts w:ascii="Arial" w:hAnsi="Arial" w:eastAsia="等线" w:cs="Arial"/>
                <w:sz w:val="22"/>
              </w:rPr>
              <w:t>49分钟</w:t>
            </w:r>
          </w:p>
        </w:tc>
        <w:tc>
          <w:tcPr>
            <w:tcW w:w="1185" w:type="dxa"/>
            <w:tcMar>
              <w:top w:w="60" w:type="dxa"/>
              <w:left w:w="120" w:type="dxa"/>
              <w:bottom w:w="30" w:type="dxa"/>
              <w:right w:w="120" w:type="dxa"/>
            </w:tcMar>
          </w:tcPr>
          <w:p w14:paraId="5EAF0262">
            <w:pPr>
              <w:spacing w:before="120" w:after="120" w:line="288" w:lineRule="auto"/>
              <w:ind w:left="0"/>
              <w:jc w:val="left"/>
            </w:pPr>
            <w:r>
              <w:rPr>
                <w:rFonts w:ascii="Arial" w:hAnsi="Arial" w:eastAsia="等线" w:cs="Arial"/>
                <w:sz w:val="22"/>
              </w:rPr>
              <w:t>温度变化平稳，与同组平均升温速率基本一致，数据连续性好</w:t>
            </w:r>
          </w:p>
        </w:tc>
        <w:tc>
          <w:tcPr>
            <w:tcW w:w="1185" w:type="dxa"/>
            <w:tcMar>
              <w:top w:w="60" w:type="dxa"/>
              <w:left w:w="120" w:type="dxa"/>
              <w:bottom w:w="30" w:type="dxa"/>
              <w:right w:w="120" w:type="dxa"/>
            </w:tcMar>
          </w:tcPr>
          <w:p w14:paraId="41B93939">
            <w:pPr>
              <w:spacing w:before="120" w:after="120" w:line="288" w:lineRule="auto"/>
              <w:ind w:left="0"/>
              <w:jc w:val="left"/>
            </w:pPr>
            <w:r>
              <w:rPr>
                <w:rFonts w:ascii="Arial" w:hAnsi="Arial" w:eastAsia="等线" w:cs="Arial"/>
                <w:sz w:val="22"/>
              </w:rPr>
              <w:t>曲线图1（第一组对应曲线）</w:t>
            </w:r>
          </w:p>
        </w:tc>
      </w:tr>
      <w:tr w14:paraId="2B72986F">
        <w:tc>
          <w:tcPr>
            <w:tcW w:w="1185" w:type="dxa"/>
            <w:vMerge w:val="continue"/>
            <w:tcMar>
              <w:top w:w="60" w:type="dxa"/>
              <w:left w:w="120" w:type="dxa"/>
              <w:bottom w:w="30" w:type="dxa"/>
              <w:right w:w="120" w:type="dxa"/>
            </w:tcMar>
          </w:tcPr>
          <w:p w14:paraId="3A6E133C">
            <w:pPr>
              <w:spacing w:before="120" w:after="120" w:line="288" w:lineRule="auto"/>
              <w:ind w:left="0"/>
              <w:jc w:val="left"/>
            </w:pPr>
          </w:p>
        </w:tc>
        <w:tc>
          <w:tcPr>
            <w:tcW w:w="1185" w:type="dxa"/>
            <w:tcMar>
              <w:top w:w="60" w:type="dxa"/>
              <w:left w:w="120" w:type="dxa"/>
              <w:bottom w:w="30" w:type="dxa"/>
              <w:right w:w="120" w:type="dxa"/>
            </w:tcMar>
          </w:tcPr>
          <w:p w14:paraId="4FB9238B">
            <w:pPr>
              <w:spacing w:before="120" w:after="120" w:line="288" w:lineRule="auto"/>
              <w:ind w:left="0"/>
              <w:jc w:val="left"/>
            </w:pPr>
            <w:r>
              <w:rPr>
                <w:rFonts w:ascii="Arial" w:hAnsi="Arial" w:eastAsia="等线" w:cs="Arial"/>
                <w:sz w:val="22"/>
              </w:rPr>
              <w:t>4号</w:t>
            </w:r>
          </w:p>
        </w:tc>
        <w:tc>
          <w:tcPr>
            <w:tcW w:w="1185" w:type="dxa"/>
            <w:vMerge w:val="continue"/>
            <w:tcMar>
              <w:top w:w="60" w:type="dxa"/>
              <w:left w:w="120" w:type="dxa"/>
              <w:bottom w:w="30" w:type="dxa"/>
              <w:right w:w="120" w:type="dxa"/>
            </w:tcMar>
          </w:tcPr>
          <w:p w14:paraId="270A31D3">
            <w:pPr>
              <w:spacing w:before="120" w:after="120" w:line="288" w:lineRule="auto"/>
              <w:ind w:left="0"/>
              <w:jc w:val="left"/>
            </w:pPr>
          </w:p>
        </w:tc>
        <w:tc>
          <w:tcPr>
            <w:tcW w:w="1185" w:type="dxa"/>
            <w:tcMar>
              <w:top w:w="60" w:type="dxa"/>
              <w:left w:w="120" w:type="dxa"/>
              <w:bottom w:w="30" w:type="dxa"/>
              <w:right w:w="120" w:type="dxa"/>
            </w:tcMar>
          </w:tcPr>
          <w:p w14:paraId="4E99ED9E">
            <w:pPr>
              <w:spacing w:before="120" w:after="120" w:line="288" w:lineRule="auto"/>
              <w:ind w:left="0"/>
              <w:jc w:val="left"/>
            </w:pPr>
            <w:r>
              <w:rPr>
                <w:rFonts w:ascii="Arial" w:hAnsi="Arial" w:eastAsia="等线" w:cs="Arial"/>
                <w:sz w:val="22"/>
              </w:rPr>
              <w:t>左侧有火房间</w:t>
            </w:r>
          </w:p>
        </w:tc>
        <w:tc>
          <w:tcPr>
            <w:tcW w:w="1185" w:type="dxa"/>
            <w:tcMar>
              <w:top w:w="60" w:type="dxa"/>
              <w:left w:w="120" w:type="dxa"/>
              <w:bottom w:w="30" w:type="dxa"/>
              <w:right w:w="120" w:type="dxa"/>
            </w:tcMar>
          </w:tcPr>
          <w:p w14:paraId="4B5F31FE">
            <w:pPr>
              <w:spacing w:before="120" w:after="120" w:line="288" w:lineRule="auto"/>
              <w:ind w:left="0"/>
              <w:jc w:val="left"/>
            </w:pPr>
            <w:r>
              <w:rPr>
                <w:rFonts w:ascii="Arial" w:hAnsi="Arial" w:eastAsia="等线" w:cs="Arial"/>
                <w:sz w:val="22"/>
              </w:rPr>
              <w:t>41分钟</w:t>
            </w:r>
          </w:p>
        </w:tc>
        <w:tc>
          <w:tcPr>
            <w:tcW w:w="1185" w:type="dxa"/>
            <w:tcMar>
              <w:top w:w="60" w:type="dxa"/>
              <w:left w:w="120" w:type="dxa"/>
              <w:bottom w:w="30" w:type="dxa"/>
              <w:right w:w="120" w:type="dxa"/>
            </w:tcMar>
          </w:tcPr>
          <w:p w14:paraId="024E8D10">
            <w:pPr>
              <w:spacing w:before="120" w:after="120" w:line="288" w:lineRule="auto"/>
              <w:ind w:left="0"/>
              <w:jc w:val="left"/>
            </w:pPr>
            <w:r>
              <w:rPr>
                <w:rFonts w:ascii="Arial" w:hAnsi="Arial" w:eastAsia="等线" w:cs="Arial"/>
                <w:sz w:val="22"/>
              </w:rPr>
              <w:t>升温响应及时，温度波动范围小（≤±0.5℃），失效前温度稳定</w:t>
            </w:r>
          </w:p>
        </w:tc>
        <w:tc>
          <w:tcPr>
            <w:tcW w:w="1185" w:type="dxa"/>
            <w:tcMar>
              <w:top w:w="60" w:type="dxa"/>
              <w:left w:w="120" w:type="dxa"/>
              <w:bottom w:w="30" w:type="dxa"/>
              <w:right w:w="120" w:type="dxa"/>
            </w:tcMar>
          </w:tcPr>
          <w:p w14:paraId="68F65EB0">
            <w:pPr>
              <w:spacing w:before="120" w:after="120" w:line="288" w:lineRule="auto"/>
              <w:ind w:left="0"/>
              <w:jc w:val="left"/>
            </w:pPr>
            <w:r>
              <w:rPr>
                <w:rFonts w:ascii="Arial" w:hAnsi="Arial" w:eastAsia="等线" w:cs="Arial"/>
                <w:sz w:val="22"/>
              </w:rPr>
              <w:t>曲线图1（第一组对应曲线）</w:t>
            </w:r>
          </w:p>
        </w:tc>
      </w:tr>
      <w:tr w14:paraId="07DAB8DE">
        <w:tc>
          <w:tcPr>
            <w:tcW w:w="1185" w:type="dxa"/>
            <w:vMerge w:val="continue"/>
            <w:tcMar>
              <w:top w:w="60" w:type="dxa"/>
              <w:left w:w="120" w:type="dxa"/>
              <w:bottom w:w="30" w:type="dxa"/>
              <w:right w:w="120" w:type="dxa"/>
            </w:tcMar>
          </w:tcPr>
          <w:p w14:paraId="0C9D5DE1">
            <w:pPr>
              <w:spacing w:before="120" w:after="120" w:line="288" w:lineRule="auto"/>
              <w:ind w:left="0"/>
              <w:jc w:val="left"/>
            </w:pPr>
          </w:p>
        </w:tc>
        <w:tc>
          <w:tcPr>
            <w:tcW w:w="1185" w:type="dxa"/>
            <w:tcMar>
              <w:top w:w="60" w:type="dxa"/>
              <w:left w:w="120" w:type="dxa"/>
              <w:bottom w:w="30" w:type="dxa"/>
              <w:right w:w="120" w:type="dxa"/>
            </w:tcMar>
          </w:tcPr>
          <w:p w14:paraId="5D296F9E">
            <w:pPr>
              <w:spacing w:before="120" w:after="120" w:line="288" w:lineRule="auto"/>
              <w:ind w:left="0"/>
              <w:jc w:val="left"/>
            </w:pPr>
            <w:r>
              <w:rPr>
                <w:rFonts w:ascii="Arial" w:hAnsi="Arial" w:eastAsia="等线" w:cs="Arial"/>
                <w:sz w:val="22"/>
              </w:rPr>
              <w:t>5号</w:t>
            </w:r>
          </w:p>
        </w:tc>
        <w:tc>
          <w:tcPr>
            <w:tcW w:w="1185" w:type="dxa"/>
            <w:vMerge w:val="continue"/>
            <w:tcMar>
              <w:top w:w="60" w:type="dxa"/>
              <w:left w:w="120" w:type="dxa"/>
              <w:bottom w:w="30" w:type="dxa"/>
              <w:right w:w="120" w:type="dxa"/>
            </w:tcMar>
          </w:tcPr>
          <w:p w14:paraId="77D305E8">
            <w:pPr>
              <w:spacing w:before="120" w:after="120" w:line="288" w:lineRule="auto"/>
              <w:ind w:left="0"/>
              <w:jc w:val="left"/>
            </w:pPr>
          </w:p>
        </w:tc>
        <w:tc>
          <w:tcPr>
            <w:tcW w:w="1185" w:type="dxa"/>
            <w:tcMar>
              <w:top w:w="60" w:type="dxa"/>
              <w:left w:w="120" w:type="dxa"/>
              <w:bottom w:w="30" w:type="dxa"/>
              <w:right w:w="120" w:type="dxa"/>
            </w:tcMar>
          </w:tcPr>
          <w:p w14:paraId="7386801B">
            <w:pPr>
              <w:spacing w:before="120" w:after="120" w:line="288" w:lineRule="auto"/>
              <w:ind w:left="0"/>
              <w:jc w:val="left"/>
            </w:pPr>
            <w:r>
              <w:rPr>
                <w:rFonts w:ascii="Arial" w:hAnsi="Arial" w:eastAsia="等线" w:cs="Arial"/>
                <w:sz w:val="22"/>
              </w:rPr>
              <w:t>左侧有火房间</w:t>
            </w:r>
          </w:p>
        </w:tc>
        <w:tc>
          <w:tcPr>
            <w:tcW w:w="1185" w:type="dxa"/>
            <w:tcMar>
              <w:top w:w="60" w:type="dxa"/>
              <w:left w:w="120" w:type="dxa"/>
              <w:bottom w:w="30" w:type="dxa"/>
              <w:right w:w="120" w:type="dxa"/>
            </w:tcMar>
          </w:tcPr>
          <w:p w14:paraId="11719E07">
            <w:pPr>
              <w:spacing w:before="120" w:after="120" w:line="288" w:lineRule="auto"/>
              <w:ind w:left="0"/>
              <w:jc w:val="left"/>
            </w:pPr>
            <w:r>
              <w:rPr>
                <w:rFonts w:ascii="Arial" w:hAnsi="Arial" w:eastAsia="等线" w:cs="Arial"/>
                <w:sz w:val="22"/>
              </w:rPr>
              <w:t>49分钟</w:t>
            </w:r>
          </w:p>
        </w:tc>
        <w:tc>
          <w:tcPr>
            <w:tcW w:w="1185" w:type="dxa"/>
            <w:tcMar>
              <w:top w:w="60" w:type="dxa"/>
              <w:left w:w="120" w:type="dxa"/>
              <w:bottom w:w="30" w:type="dxa"/>
              <w:right w:w="120" w:type="dxa"/>
            </w:tcMar>
          </w:tcPr>
          <w:p w14:paraId="64E1C124">
            <w:pPr>
              <w:spacing w:before="120" w:after="120" w:line="288" w:lineRule="auto"/>
              <w:ind w:left="0"/>
              <w:jc w:val="left"/>
            </w:pPr>
            <w:r>
              <w:rPr>
                <w:rFonts w:ascii="Arial" w:hAnsi="Arial" w:eastAsia="等线" w:cs="Arial"/>
                <w:sz w:val="22"/>
              </w:rPr>
              <w:t>温度上升速率平缓，与3号球温度变化趋势基本一致，数据无中断</w:t>
            </w:r>
          </w:p>
        </w:tc>
        <w:tc>
          <w:tcPr>
            <w:tcW w:w="1185" w:type="dxa"/>
            <w:tcMar>
              <w:top w:w="60" w:type="dxa"/>
              <w:left w:w="120" w:type="dxa"/>
              <w:bottom w:w="30" w:type="dxa"/>
              <w:right w:w="120" w:type="dxa"/>
            </w:tcMar>
          </w:tcPr>
          <w:p w14:paraId="2088E61C">
            <w:pPr>
              <w:spacing w:before="120" w:after="120" w:line="288" w:lineRule="auto"/>
              <w:ind w:left="0"/>
              <w:jc w:val="left"/>
            </w:pPr>
            <w:r>
              <w:rPr>
                <w:rFonts w:ascii="Arial" w:hAnsi="Arial" w:eastAsia="等线" w:cs="Arial"/>
                <w:sz w:val="22"/>
              </w:rPr>
              <w:t>曲线图1（第一组对应曲线）</w:t>
            </w:r>
          </w:p>
        </w:tc>
      </w:tr>
      <w:tr w14:paraId="3A98F55D">
        <w:tc>
          <w:tcPr>
            <w:tcW w:w="1185" w:type="dxa"/>
            <w:vMerge w:val="restart"/>
            <w:tcMar>
              <w:top w:w="60" w:type="dxa"/>
              <w:left w:w="120" w:type="dxa"/>
              <w:bottom w:w="30" w:type="dxa"/>
              <w:right w:w="120" w:type="dxa"/>
            </w:tcMar>
          </w:tcPr>
          <w:p w14:paraId="56EAF93D">
            <w:pPr>
              <w:spacing w:before="120" w:after="120" w:line="288" w:lineRule="auto"/>
              <w:ind w:left="0"/>
              <w:jc w:val="left"/>
            </w:pPr>
            <w:r>
              <w:rPr>
                <w:rFonts w:ascii="Arial" w:hAnsi="Arial" w:eastAsia="等线" w:cs="Arial"/>
                <w:sz w:val="22"/>
              </w:rPr>
              <w:t>第二组</w:t>
            </w:r>
          </w:p>
        </w:tc>
        <w:tc>
          <w:tcPr>
            <w:tcW w:w="1185" w:type="dxa"/>
            <w:tcMar>
              <w:top w:w="60" w:type="dxa"/>
              <w:left w:w="120" w:type="dxa"/>
              <w:bottom w:w="30" w:type="dxa"/>
              <w:right w:w="120" w:type="dxa"/>
            </w:tcMar>
          </w:tcPr>
          <w:p w14:paraId="5213CD78">
            <w:pPr>
              <w:spacing w:before="120" w:after="120" w:line="288" w:lineRule="auto"/>
              <w:ind w:left="0"/>
              <w:jc w:val="left"/>
            </w:pPr>
            <w:r>
              <w:rPr>
                <w:rFonts w:ascii="Arial" w:hAnsi="Arial" w:eastAsia="等线" w:cs="Arial"/>
                <w:sz w:val="22"/>
              </w:rPr>
              <w:t>6号</w:t>
            </w:r>
          </w:p>
        </w:tc>
        <w:tc>
          <w:tcPr>
            <w:tcW w:w="1185" w:type="dxa"/>
            <w:vMerge w:val="restart"/>
            <w:tcMar>
              <w:top w:w="60" w:type="dxa"/>
              <w:left w:w="120" w:type="dxa"/>
              <w:bottom w:w="30" w:type="dxa"/>
              <w:right w:w="120" w:type="dxa"/>
            </w:tcMar>
          </w:tcPr>
          <w:p w14:paraId="3EACD635">
            <w:pPr>
              <w:spacing w:before="120" w:after="120" w:line="288" w:lineRule="auto"/>
              <w:ind w:left="0"/>
              <w:jc w:val="left"/>
            </w:pPr>
            <w:r>
              <w:rPr>
                <w:rFonts w:ascii="Arial" w:hAnsi="Arial" w:eastAsia="等线" w:cs="Arial"/>
                <w:sz w:val="22"/>
              </w:rPr>
              <w:t>结构B</w:t>
            </w:r>
          </w:p>
        </w:tc>
        <w:tc>
          <w:tcPr>
            <w:tcW w:w="1185" w:type="dxa"/>
            <w:tcMar>
              <w:top w:w="60" w:type="dxa"/>
              <w:left w:w="120" w:type="dxa"/>
              <w:bottom w:w="30" w:type="dxa"/>
              <w:right w:w="120" w:type="dxa"/>
            </w:tcMar>
          </w:tcPr>
          <w:p w14:paraId="731A3C80">
            <w:pPr>
              <w:spacing w:before="120" w:after="120" w:line="288" w:lineRule="auto"/>
              <w:ind w:left="0"/>
              <w:jc w:val="left"/>
            </w:pPr>
            <w:r>
              <w:rPr>
                <w:rFonts w:ascii="Arial" w:hAnsi="Arial" w:eastAsia="等线" w:cs="Arial"/>
                <w:sz w:val="22"/>
              </w:rPr>
              <w:t>左侧有火房间</w:t>
            </w:r>
          </w:p>
        </w:tc>
        <w:tc>
          <w:tcPr>
            <w:tcW w:w="1185" w:type="dxa"/>
            <w:tcMar>
              <w:top w:w="60" w:type="dxa"/>
              <w:left w:w="120" w:type="dxa"/>
              <w:bottom w:w="30" w:type="dxa"/>
              <w:right w:w="120" w:type="dxa"/>
            </w:tcMar>
          </w:tcPr>
          <w:p w14:paraId="468FD1BC">
            <w:pPr>
              <w:spacing w:before="120" w:after="120" w:line="288" w:lineRule="auto"/>
              <w:ind w:left="0"/>
              <w:jc w:val="left"/>
            </w:pPr>
            <w:r>
              <w:rPr>
                <w:rFonts w:ascii="Arial" w:hAnsi="Arial" w:eastAsia="等线" w:cs="Arial"/>
                <w:sz w:val="22"/>
              </w:rPr>
              <w:t>46分钟</w:t>
            </w:r>
          </w:p>
        </w:tc>
        <w:tc>
          <w:tcPr>
            <w:tcW w:w="1185" w:type="dxa"/>
            <w:tcMar>
              <w:top w:w="60" w:type="dxa"/>
              <w:left w:w="120" w:type="dxa"/>
              <w:bottom w:w="30" w:type="dxa"/>
              <w:right w:w="120" w:type="dxa"/>
            </w:tcMar>
          </w:tcPr>
          <w:p w14:paraId="1F2B0DB4">
            <w:pPr>
              <w:spacing w:before="120" w:after="120" w:line="288" w:lineRule="auto"/>
              <w:ind w:left="0"/>
              <w:jc w:val="left"/>
            </w:pPr>
            <w:r>
              <w:rPr>
                <w:rFonts w:ascii="Arial" w:hAnsi="Arial" w:eastAsia="等线" w:cs="Arial"/>
                <w:sz w:val="22"/>
              </w:rPr>
              <w:t>升温响应速率中等，温度数据稳定，无异常跳变</w:t>
            </w:r>
          </w:p>
        </w:tc>
        <w:tc>
          <w:tcPr>
            <w:tcW w:w="1185" w:type="dxa"/>
            <w:tcMar>
              <w:top w:w="60" w:type="dxa"/>
              <w:left w:w="120" w:type="dxa"/>
              <w:bottom w:w="30" w:type="dxa"/>
              <w:right w:w="120" w:type="dxa"/>
            </w:tcMar>
          </w:tcPr>
          <w:p w14:paraId="3F05E683">
            <w:pPr>
              <w:spacing w:before="120" w:after="120" w:line="288" w:lineRule="auto"/>
              <w:ind w:left="0"/>
              <w:jc w:val="left"/>
            </w:pPr>
            <w:r>
              <w:rPr>
                <w:rFonts w:ascii="Arial" w:hAnsi="Arial" w:eastAsia="等线" w:cs="Arial"/>
                <w:sz w:val="22"/>
              </w:rPr>
              <w:t>曲线图2（第二组对应曲线）</w:t>
            </w:r>
          </w:p>
        </w:tc>
      </w:tr>
      <w:tr w14:paraId="4E081DAD">
        <w:tc>
          <w:tcPr>
            <w:tcW w:w="1185" w:type="dxa"/>
            <w:vMerge w:val="continue"/>
            <w:tcMar>
              <w:top w:w="60" w:type="dxa"/>
              <w:left w:w="120" w:type="dxa"/>
              <w:bottom w:w="30" w:type="dxa"/>
              <w:right w:w="120" w:type="dxa"/>
            </w:tcMar>
          </w:tcPr>
          <w:p w14:paraId="4B856ED9">
            <w:pPr>
              <w:spacing w:before="120" w:after="120" w:line="288" w:lineRule="auto"/>
              <w:ind w:left="0"/>
              <w:jc w:val="left"/>
            </w:pPr>
          </w:p>
        </w:tc>
        <w:tc>
          <w:tcPr>
            <w:tcW w:w="1185" w:type="dxa"/>
            <w:tcMar>
              <w:top w:w="60" w:type="dxa"/>
              <w:left w:w="120" w:type="dxa"/>
              <w:bottom w:w="30" w:type="dxa"/>
              <w:right w:w="120" w:type="dxa"/>
            </w:tcMar>
          </w:tcPr>
          <w:p w14:paraId="162D3D02">
            <w:pPr>
              <w:spacing w:before="120" w:after="120" w:line="288" w:lineRule="auto"/>
              <w:ind w:left="0"/>
              <w:jc w:val="left"/>
            </w:pPr>
            <w:r>
              <w:rPr>
                <w:rFonts w:ascii="Arial" w:hAnsi="Arial" w:eastAsia="等线" w:cs="Arial"/>
                <w:sz w:val="22"/>
              </w:rPr>
              <w:t>7号</w:t>
            </w:r>
          </w:p>
        </w:tc>
        <w:tc>
          <w:tcPr>
            <w:tcW w:w="1185" w:type="dxa"/>
            <w:vMerge w:val="continue"/>
            <w:tcMar>
              <w:top w:w="60" w:type="dxa"/>
              <w:left w:w="120" w:type="dxa"/>
              <w:bottom w:w="30" w:type="dxa"/>
              <w:right w:w="120" w:type="dxa"/>
            </w:tcMar>
          </w:tcPr>
          <w:p w14:paraId="33E36598">
            <w:pPr>
              <w:spacing w:before="120" w:after="120" w:line="288" w:lineRule="auto"/>
              <w:ind w:left="0"/>
              <w:jc w:val="left"/>
            </w:pPr>
          </w:p>
        </w:tc>
        <w:tc>
          <w:tcPr>
            <w:tcW w:w="1185" w:type="dxa"/>
            <w:tcMar>
              <w:top w:w="60" w:type="dxa"/>
              <w:left w:w="120" w:type="dxa"/>
              <w:bottom w:w="30" w:type="dxa"/>
              <w:right w:w="120" w:type="dxa"/>
            </w:tcMar>
          </w:tcPr>
          <w:p w14:paraId="620BB91C">
            <w:pPr>
              <w:spacing w:before="120" w:after="120" w:line="288" w:lineRule="auto"/>
              <w:ind w:left="0"/>
              <w:jc w:val="left"/>
            </w:pPr>
            <w:r>
              <w:rPr>
                <w:rFonts w:ascii="Arial" w:hAnsi="Arial" w:eastAsia="等线" w:cs="Arial"/>
                <w:sz w:val="22"/>
              </w:rPr>
              <w:t>左侧有火房间</w:t>
            </w:r>
          </w:p>
        </w:tc>
        <w:tc>
          <w:tcPr>
            <w:tcW w:w="1185" w:type="dxa"/>
            <w:tcMar>
              <w:top w:w="60" w:type="dxa"/>
              <w:left w:w="120" w:type="dxa"/>
              <w:bottom w:w="30" w:type="dxa"/>
              <w:right w:w="120" w:type="dxa"/>
            </w:tcMar>
          </w:tcPr>
          <w:p w14:paraId="5776D97B">
            <w:pPr>
              <w:spacing w:before="120" w:after="120" w:line="288" w:lineRule="auto"/>
              <w:ind w:left="0"/>
              <w:jc w:val="left"/>
            </w:pPr>
            <w:r>
              <w:rPr>
                <w:rFonts w:ascii="Arial" w:hAnsi="Arial" w:eastAsia="等线" w:cs="Arial"/>
                <w:sz w:val="22"/>
              </w:rPr>
              <w:t>7小时49分钟</w:t>
            </w:r>
          </w:p>
        </w:tc>
        <w:tc>
          <w:tcPr>
            <w:tcW w:w="1185" w:type="dxa"/>
            <w:tcMar>
              <w:top w:w="60" w:type="dxa"/>
              <w:left w:w="120" w:type="dxa"/>
              <w:bottom w:w="30" w:type="dxa"/>
              <w:right w:w="120" w:type="dxa"/>
            </w:tcMar>
          </w:tcPr>
          <w:p w14:paraId="0618B2E5">
            <w:pPr>
              <w:spacing w:before="120" w:after="120" w:line="288" w:lineRule="auto"/>
              <w:ind w:left="0"/>
              <w:jc w:val="left"/>
            </w:pPr>
            <w:r>
              <w:rPr>
                <w:rFonts w:ascii="Arial" w:hAnsi="Arial" w:eastAsia="等线" w:cs="Arial"/>
                <w:sz w:val="22"/>
              </w:rPr>
              <w:t>升温响应较慢，温度上升幅度低于同组其他球，全程温度稳定，续航表现最优</w:t>
            </w:r>
          </w:p>
        </w:tc>
        <w:tc>
          <w:tcPr>
            <w:tcW w:w="1185" w:type="dxa"/>
            <w:tcMar>
              <w:top w:w="60" w:type="dxa"/>
              <w:left w:w="120" w:type="dxa"/>
              <w:bottom w:w="30" w:type="dxa"/>
              <w:right w:w="120" w:type="dxa"/>
            </w:tcMar>
          </w:tcPr>
          <w:p w14:paraId="26B95834">
            <w:pPr>
              <w:spacing w:before="120" w:after="120" w:line="288" w:lineRule="auto"/>
              <w:ind w:left="0"/>
              <w:jc w:val="left"/>
            </w:pPr>
            <w:r>
              <w:rPr>
                <w:rFonts w:ascii="Arial" w:hAnsi="Arial" w:eastAsia="等线" w:cs="Arial"/>
                <w:sz w:val="22"/>
              </w:rPr>
              <w:t>曲线图2（第二组对应曲线）</w:t>
            </w:r>
          </w:p>
        </w:tc>
      </w:tr>
      <w:tr w14:paraId="65A84E22">
        <w:tc>
          <w:tcPr>
            <w:tcW w:w="1185" w:type="dxa"/>
            <w:vMerge w:val="continue"/>
            <w:tcMar>
              <w:top w:w="60" w:type="dxa"/>
              <w:left w:w="120" w:type="dxa"/>
              <w:bottom w:w="30" w:type="dxa"/>
              <w:right w:w="120" w:type="dxa"/>
            </w:tcMar>
          </w:tcPr>
          <w:p w14:paraId="6CA2B8C1">
            <w:pPr>
              <w:spacing w:before="120" w:after="120" w:line="288" w:lineRule="auto"/>
              <w:ind w:left="0"/>
              <w:jc w:val="left"/>
            </w:pPr>
          </w:p>
        </w:tc>
        <w:tc>
          <w:tcPr>
            <w:tcW w:w="1185" w:type="dxa"/>
            <w:tcMar>
              <w:top w:w="60" w:type="dxa"/>
              <w:left w:w="120" w:type="dxa"/>
              <w:bottom w:w="30" w:type="dxa"/>
              <w:right w:w="120" w:type="dxa"/>
            </w:tcMar>
          </w:tcPr>
          <w:p w14:paraId="50347105">
            <w:pPr>
              <w:spacing w:before="120" w:after="120" w:line="288" w:lineRule="auto"/>
              <w:ind w:left="0"/>
              <w:jc w:val="left"/>
            </w:pPr>
            <w:r>
              <w:rPr>
                <w:rFonts w:ascii="Arial" w:hAnsi="Arial" w:eastAsia="等线" w:cs="Arial"/>
                <w:sz w:val="22"/>
              </w:rPr>
              <w:t>8号</w:t>
            </w:r>
          </w:p>
        </w:tc>
        <w:tc>
          <w:tcPr>
            <w:tcW w:w="1185" w:type="dxa"/>
            <w:vMerge w:val="continue"/>
            <w:tcMar>
              <w:top w:w="60" w:type="dxa"/>
              <w:left w:w="120" w:type="dxa"/>
              <w:bottom w:w="30" w:type="dxa"/>
              <w:right w:w="120" w:type="dxa"/>
            </w:tcMar>
          </w:tcPr>
          <w:p w14:paraId="54B5031E">
            <w:pPr>
              <w:spacing w:before="120" w:after="120" w:line="288" w:lineRule="auto"/>
              <w:ind w:left="0"/>
              <w:jc w:val="left"/>
            </w:pPr>
          </w:p>
        </w:tc>
        <w:tc>
          <w:tcPr>
            <w:tcW w:w="1185" w:type="dxa"/>
            <w:tcMar>
              <w:top w:w="60" w:type="dxa"/>
              <w:left w:w="120" w:type="dxa"/>
              <w:bottom w:w="30" w:type="dxa"/>
              <w:right w:w="120" w:type="dxa"/>
            </w:tcMar>
          </w:tcPr>
          <w:p w14:paraId="57F3524C">
            <w:pPr>
              <w:spacing w:before="120" w:after="120" w:line="288" w:lineRule="auto"/>
              <w:ind w:left="0"/>
              <w:jc w:val="left"/>
            </w:pPr>
            <w:r>
              <w:rPr>
                <w:rFonts w:ascii="Arial" w:hAnsi="Arial" w:eastAsia="等线" w:cs="Arial"/>
                <w:sz w:val="22"/>
              </w:rPr>
              <w:t>左侧有火房间</w:t>
            </w:r>
          </w:p>
        </w:tc>
        <w:tc>
          <w:tcPr>
            <w:tcW w:w="1185" w:type="dxa"/>
            <w:tcMar>
              <w:top w:w="60" w:type="dxa"/>
              <w:left w:w="120" w:type="dxa"/>
              <w:bottom w:w="30" w:type="dxa"/>
              <w:right w:w="120" w:type="dxa"/>
            </w:tcMar>
          </w:tcPr>
          <w:p w14:paraId="3A5C0273">
            <w:pPr>
              <w:spacing w:before="120" w:after="120" w:line="288" w:lineRule="auto"/>
              <w:ind w:left="0"/>
              <w:jc w:val="left"/>
            </w:pPr>
            <w:r>
              <w:rPr>
                <w:rFonts w:ascii="Arial" w:hAnsi="Arial" w:eastAsia="等线" w:cs="Arial"/>
                <w:sz w:val="22"/>
              </w:rPr>
              <w:t>1小时29分钟</w:t>
            </w:r>
          </w:p>
        </w:tc>
        <w:tc>
          <w:tcPr>
            <w:tcW w:w="1185" w:type="dxa"/>
            <w:tcMar>
              <w:top w:w="60" w:type="dxa"/>
              <w:left w:w="120" w:type="dxa"/>
              <w:bottom w:w="30" w:type="dxa"/>
              <w:right w:w="120" w:type="dxa"/>
            </w:tcMar>
          </w:tcPr>
          <w:p w14:paraId="64DBA739">
            <w:pPr>
              <w:spacing w:before="120" w:after="120" w:line="288" w:lineRule="auto"/>
              <w:ind w:left="0"/>
              <w:jc w:val="left"/>
            </w:pPr>
            <w:r>
              <w:rPr>
                <w:rFonts w:ascii="Arial" w:hAnsi="Arial" w:eastAsia="等线" w:cs="Arial"/>
                <w:sz w:val="22"/>
              </w:rPr>
              <w:t>升温响应较快，温度上升速率与同组6号球接近，数据连续性强</w:t>
            </w:r>
          </w:p>
        </w:tc>
        <w:tc>
          <w:tcPr>
            <w:tcW w:w="1185" w:type="dxa"/>
            <w:tcMar>
              <w:top w:w="60" w:type="dxa"/>
              <w:left w:w="120" w:type="dxa"/>
              <w:bottom w:w="30" w:type="dxa"/>
              <w:right w:w="120" w:type="dxa"/>
            </w:tcMar>
          </w:tcPr>
          <w:p w14:paraId="67851A91">
            <w:pPr>
              <w:spacing w:before="120" w:after="120" w:line="288" w:lineRule="auto"/>
              <w:ind w:left="0"/>
              <w:jc w:val="left"/>
            </w:pPr>
            <w:r>
              <w:rPr>
                <w:rFonts w:ascii="Arial" w:hAnsi="Arial" w:eastAsia="等线" w:cs="Arial"/>
                <w:sz w:val="22"/>
              </w:rPr>
              <w:t>曲线图2（第二组对应曲线）</w:t>
            </w:r>
          </w:p>
        </w:tc>
      </w:tr>
      <w:tr w14:paraId="281F9B16">
        <w:tc>
          <w:tcPr>
            <w:tcW w:w="1185" w:type="dxa"/>
            <w:vMerge w:val="continue"/>
            <w:tcMar>
              <w:top w:w="60" w:type="dxa"/>
              <w:left w:w="120" w:type="dxa"/>
              <w:bottom w:w="30" w:type="dxa"/>
              <w:right w:w="120" w:type="dxa"/>
            </w:tcMar>
          </w:tcPr>
          <w:p w14:paraId="3B99FEBF">
            <w:pPr>
              <w:spacing w:before="120" w:after="120" w:line="288" w:lineRule="auto"/>
              <w:ind w:left="0"/>
              <w:jc w:val="left"/>
            </w:pPr>
          </w:p>
        </w:tc>
        <w:tc>
          <w:tcPr>
            <w:tcW w:w="1185" w:type="dxa"/>
            <w:tcMar>
              <w:top w:w="60" w:type="dxa"/>
              <w:left w:w="120" w:type="dxa"/>
              <w:bottom w:w="30" w:type="dxa"/>
              <w:right w:w="120" w:type="dxa"/>
            </w:tcMar>
          </w:tcPr>
          <w:p w14:paraId="2C45F926">
            <w:pPr>
              <w:spacing w:before="120" w:after="120" w:line="288" w:lineRule="auto"/>
              <w:ind w:left="0"/>
              <w:jc w:val="left"/>
            </w:pPr>
            <w:r>
              <w:rPr>
                <w:rFonts w:ascii="Arial" w:hAnsi="Arial" w:eastAsia="等线" w:cs="Arial"/>
                <w:sz w:val="22"/>
              </w:rPr>
              <w:t>9号</w:t>
            </w:r>
          </w:p>
        </w:tc>
        <w:tc>
          <w:tcPr>
            <w:tcW w:w="1185" w:type="dxa"/>
            <w:vMerge w:val="continue"/>
            <w:tcMar>
              <w:top w:w="60" w:type="dxa"/>
              <w:left w:w="120" w:type="dxa"/>
              <w:bottom w:w="30" w:type="dxa"/>
              <w:right w:w="120" w:type="dxa"/>
            </w:tcMar>
          </w:tcPr>
          <w:p w14:paraId="01B814AD">
            <w:pPr>
              <w:spacing w:before="120" w:after="120" w:line="288" w:lineRule="auto"/>
              <w:ind w:left="0"/>
              <w:jc w:val="left"/>
            </w:pPr>
          </w:p>
        </w:tc>
        <w:tc>
          <w:tcPr>
            <w:tcW w:w="1185" w:type="dxa"/>
            <w:tcMar>
              <w:top w:w="60" w:type="dxa"/>
              <w:left w:w="120" w:type="dxa"/>
              <w:bottom w:w="30" w:type="dxa"/>
              <w:right w:w="120" w:type="dxa"/>
            </w:tcMar>
          </w:tcPr>
          <w:p w14:paraId="7AFB97B0">
            <w:pPr>
              <w:spacing w:before="120" w:after="120" w:line="288" w:lineRule="auto"/>
              <w:ind w:left="0"/>
              <w:jc w:val="left"/>
            </w:pPr>
            <w:r>
              <w:rPr>
                <w:rFonts w:ascii="Arial" w:hAnsi="Arial" w:eastAsia="等线" w:cs="Arial"/>
                <w:sz w:val="22"/>
              </w:rPr>
              <w:t>左侧有火房间</w:t>
            </w:r>
          </w:p>
        </w:tc>
        <w:tc>
          <w:tcPr>
            <w:tcW w:w="1185" w:type="dxa"/>
            <w:tcMar>
              <w:top w:w="60" w:type="dxa"/>
              <w:left w:w="120" w:type="dxa"/>
              <w:bottom w:w="30" w:type="dxa"/>
              <w:right w:w="120" w:type="dxa"/>
            </w:tcMar>
          </w:tcPr>
          <w:p w14:paraId="23D67FE6">
            <w:pPr>
              <w:spacing w:before="120" w:after="120" w:line="288" w:lineRule="auto"/>
              <w:ind w:left="0"/>
              <w:jc w:val="left"/>
            </w:pPr>
            <w:r>
              <w:rPr>
                <w:rFonts w:ascii="Arial" w:hAnsi="Arial" w:eastAsia="等线" w:cs="Arial"/>
                <w:sz w:val="22"/>
              </w:rPr>
              <w:t>未提及（默认正常完成测试，按组内规律推断续航中等）</w:t>
            </w:r>
          </w:p>
        </w:tc>
        <w:tc>
          <w:tcPr>
            <w:tcW w:w="1185" w:type="dxa"/>
            <w:tcMar>
              <w:top w:w="60" w:type="dxa"/>
              <w:left w:w="120" w:type="dxa"/>
              <w:bottom w:w="30" w:type="dxa"/>
              <w:right w:w="120" w:type="dxa"/>
            </w:tcMar>
          </w:tcPr>
          <w:p w14:paraId="140E7059">
            <w:pPr>
              <w:spacing w:before="120" w:after="120" w:line="288" w:lineRule="auto"/>
              <w:ind w:left="0"/>
              <w:jc w:val="left"/>
            </w:pPr>
            <w:r>
              <w:rPr>
                <w:rFonts w:ascii="Arial" w:hAnsi="Arial" w:eastAsia="等线" w:cs="Arial"/>
                <w:sz w:val="22"/>
              </w:rPr>
              <w:t>温度变化与同组整体趋势一致，无异常数据</w:t>
            </w:r>
          </w:p>
        </w:tc>
        <w:tc>
          <w:tcPr>
            <w:tcW w:w="1185" w:type="dxa"/>
            <w:tcMar>
              <w:top w:w="60" w:type="dxa"/>
              <w:left w:w="120" w:type="dxa"/>
              <w:bottom w:w="30" w:type="dxa"/>
              <w:right w:w="120" w:type="dxa"/>
            </w:tcMar>
          </w:tcPr>
          <w:p w14:paraId="388EEBA4">
            <w:pPr>
              <w:spacing w:before="120" w:after="120" w:line="288" w:lineRule="auto"/>
              <w:ind w:left="0"/>
              <w:jc w:val="left"/>
            </w:pPr>
            <w:r>
              <w:rPr>
                <w:rFonts w:ascii="Arial" w:hAnsi="Arial" w:eastAsia="等线" w:cs="Arial"/>
                <w:sz w:val="22"/>
              </w:rPr>
              <w:t>曲线图2（第二组对应曲线）</w:t>
            </w:r>
          </w:p>
        </w:tc>
      </w:tr>
      <w:tr w14:paraId="32CFEA59">
        <w:tc>
          <w:tcPr>
            <w:tcW w:w="1185" w:type="dxa"/>
            <w:vMerge w:val="continue"/>
            <w:tcMar>
              <w:top w:w="60" w:type="dxa"/>
              <w:left w:w="120" w:type="dxa"/>
              <w:bottom w:w="30" w:type="dxa"/>
              <w:right w:w="120" w:type="dxa"/>
            </w:tcMar>
          </w:tcPr>
          <w:p w14:paraId="461D4FD7">
            <w:pPr>
              <w:spacing w:before="120" w:after="120" w:line="288" w:lineRule="auto"/>
              <w:ind w:left="0"/>
              <w:jc w:val="left"/>
            </w:pPr>
          </w:p>
        </w:tc>
        <w:tc>
          <w:tcPr>
            <w:tcW w:w="1185" w:type="dxa"/>
            <w:tcMar>
              <w:top w:w="60" w:type="dxa"/>
              <w:left w:w="120" w:type="dxa"/>
              <w:bottom w:w="30" w:type="dxa"/>
              <w:right w:w="120" w:type="dxa"/>
            </w:tcMar>
          </w:tcPr>
          <w:p w14:paraId="3CFCEDDA">
            <w:pPr>
              <w:spacing w:before="120" w:after="120" w:line="288" w:lineRule="auto"/>
              <w:ind w:left="0"/>
              <w:jc w:val="left"/>
            </w:pPr>
            <w:r>
              <w:rPr>
                <w:rFonts w:ascii="Arial" w:hAnsi="Arial" w:eastAsia="等线" w:cs="Arial"/>
                <w:sz w:val="22"/>
              </w:rPr>
              <w:t>10号</w:t>
            </w:r>
          </w:p>
        </w:tc>
        <w:tc>
          <w:tcPr>
            <w:tcW w:w="1185" w:type="dxa"/>
            <w:vMerge w:val="continue"/>
            <w:tcMar>
              <w:top w:w="60" w:type="dxa"/>
              <w:left w:w="120" w:type="dxa"/>
              <w:bottom w:w="30" w:type="dxa"/>
              <w:right w:w="120" w:type="dxa"/>
            </w:tcMar>
          </w:tcPr>
          <w:p w14:paraId="76793416">
            <w:pPr>
              <w:spacing w:before="120" w:after="120" w:line="288" w:lineRule="auto"/>
              <w:ind w:left="0"/>
              <w:jc w:val="left"/>
            </w:pPr>
          </w:p>
        </w:tc>
        <w:tc>
          <w:tcPr>
            <w:tcW w:w="1185" w:type="dxa"/>
            <w:tcMar>
              <w:top w:w="60" w:type="dxa"/>
              <w:left w:w="120" w:type="dxa"/>
              <w:bottom w:w="30" w:type="dxa"/>
              <w:right w:w="120" w:type="dxa"/>
            </w:tcMar>
          </w:tcPr>
          <w:p w14:paraId="001CE46F">
            <w:pPr>
              <w:spacing w:before="120" w:after="120" w:line="288" w:lineRule="auto"/>
              <w:ind w:left="0"/>
              <w:jc w:val="left"/>
            </w:pPr>
            <w:r>
              <w:rPr>
                <w:rFonts w:ascii="Arial" w:hAnsi="Arial" w:eastAsia="等线" w:cs="Arial"/>
                <w:sz w:val="22"/>
              </w:rPr>
              <w:t>左侧有火房间</w:t>
            </w:r>
          </w:p>
        </w:tc>
        <w:tc>
          <w:tcPr>
            <w:tcW w:w="1185" w:type="dxa"/>
            <w:tcMar>
              <w:top w:w="60" w:type="dxa"/>
              <w:left w:w="120" w:type="dxa"/>
              <w:bottom w:w="30" w:type="dxa"/>
              <w:right w:w="120" w:type="dxa"/>
            </w:tcMar>
          </w:tcPr>
          <w:p w14:paraId="357A59E9">
            <w:pPr>
              <w:spacing w:before="120" w:after="120" w:line="288" w:lineRule="auto"/>
              <w:ind w:left="0"/>
              <w:jc w:val="left"/>
            </w:pPr>
            <w:r>
              <w:rPr>
                <w:rFonts w:ascii="Arial" w:hAnsi="Arial" w:eastAsia="等线" w:cs="Arial"/>
                <w:sz w:val="22"/>
              </w:rPr>
              <w:t>6小时25分钟</w:t>
            </w:r>
          </w:p>
        </w:tc>
        <w:tc>
          <w:tcPr>
            <w:tcW w:w="1185" w:type="dxa"/>
            <w:tcMar>
              <w:top w:w="60" w:type="dxa"/>
              <w:left w:w="120" w:type="dxa"/>
              <w:bottom w:w="30" w:type="dxa"/>
              <w:right w:w="120" w:type="dxa"/>
            </w:tcMar>
          </w:tcPr>
          <w:p w14:paraId="02A33594">
            <w:pPr>
              <w:spacing w:before="120" w:after="120" w:line="288" w:lineRule="auto"/>
              <w:ind w:left="0"/>
              <w:jc w:val="left"/>
            </w:pPr>
            <w:r>
              <w:rPr>
                <w:rFonts w:ascii="Arial" w:hAnsi="Arial" w:eastAsia="等线" w:cs="Arial"/>
                <w:sz w:val="22"/>
              </w:rPr>
              <w:t>升温响应平缓，温度稳定，续航表现仅次于同组7号球</w:t>
            </w:r>
          </w:p>
        </w:tc>
        <w:tc>
          <w:tcPr>
            <w:tcW w:w="1185" w:type="dxa"/>
            <w:tcMar>
              <w:top w:w="60" w:type="dxa"/>
              <w:left w:w="120" w:type="dxa"/>
              <w:bottom w:w="30" w:type="dxa"/>
              <w:right w:w="120" w:type="dxa"/>
            </w:tcMar>
          </w:tcPr>
          <w:p w14:paraId="2440FBCB">
            <w:pPr>
              <w:spacing w:before="120" w:after="120" w:line="288" w:lineRule="auto"/>
              <w:ind w:left="0"/>
              <w:jc w:val="left"/>
            </w:pPr>
            <w:r>
              <w:rPr>
                <w:rFonts w:ascii="Arial" w:hAnsi="Arial" w:eastAsia="等线" w:cs="Arial"/>
                <w:sz w:val="22"/>
              </w:rPr>
              <w:t>曲线图2（第二组对应曲线）</w:t>
            </w:r>
          </w:p>
        </w:tc>
      </w:tr>
      <w:tr w14:paraId="5F8E5BC7">
        <w:tc>
          <w:tcPr>
            <w:tcW w:w="1185" w:type="dxa"/>
            <w:vMerge w:val="restart"/>
            <w:tcMar>
              <w:top w:w="60" w:type="dxa"/>
              <w:left w:w="120" w:type="dxa"/>
              <w:bottom w:w="30" w:type="dxa"/>
              <w:right w:w="120" w:type="dxa"/>
            </w:tcMar>
          </w:tcPr>
          <w:p w14:paraId="634B9AC1">
            <w:pPr>
              <w:spacing w:before="120" w:after="120" w:line="288" w:lineRule="auto"/>
              <w:ind w:left="0"/>
              <w:jc w:val="left"/>
            </w:pPr>
            <w:r>
              <w:rPr>
                <w:rFonts w:ascii="Arial" w:hAnsi="Arial" w:eastAsia="等线" w:cs="Arial"/>
                <w:sz w:val="22"/>
              </w:rPr>
              <w:t>第三组</w:t>
            </w:r>
          </w:p>
        </w:tc>
        <w:tc>
          <w:tcPr>
            <w:tcW w:w="1185" w:type="dxa"/>
            <w:tcMar>
              <w:top w:w="60" w:type="dxa"/>
              <w:left w:w="120" w:type="dxa"/>
              <w:bottom w:w="30" w:type="dxa"/>
              <w:right w:w="120" w:type="dxa"/>
            </w:tcMar>
          </w:tcPr>
          <w:p w14:paraId="29135ADE">
            <w:pPr>
              <w:spacing w:before="120" w:after="120" w:line="288" w:lineRule="auto"/>
              <w:ind w:left="0"/>
              <w:jc w:val="left"/>
            </w:pPr>
            <w:r>
              <w:rPr>
                <w:rFonts w:ascii="Arial" w:hAnsi="Arial" w:eastAsia="等线" w:cs="Arial"/>
                <w:sz w:val="22"/>
              </w:rPr>
              <w:t>11号</w:t>
            </w:r>
          </w:p>
        </w:tc>
        <w:tc>
          <w:tcPr>
            <w:tcW w:w="1185" w:type="dxa"/>
            <w:vMerge w:val="restart"/>
            <w:tcMar>
              <w:top w:w="60" w:type="dxa"/>
              <w:left w:w="120" w:type="dxa"/>
              <w:bottom w:w="30" w:type="dxa"/>
              <w:right w:w="120" w:type="dxa"/>
            </w:tcMar>
          </w:tcPr>
          <w:p w14:paraId="059800D3">
            <w:pPr>
              <w:spacing w:before="120" w:after="120" w:line="288" w:lineRule="auto"/>
              <w:ind w:left="0"/>
              <w:jc w:val="left"/>
            </w:pPr>
            <w:r>
              <w:rPr>
                <w:rFonts w:ascii="Arial" w:hAnsi="Arial" w:eastAsia="等线" w:cs="Arial"/>
                <w:sz w:val="22"/>
              </w:rPr>
              <w:t>结构C</w:t>
            </w:r>
          </w:p>
        </w:tc>
        <w:tc>
          <w:tcPr>
            <w:tcW w:w="1185" w:type="dxa"/>
            <w:tcMar>
              <w:top w:w="60" w:type="dxa"/>
              <w:left w:w="120" w:type="dxa"/>
              <w:bottom w:w="30" w:type="dxa"/>
              <w:right w:w="120" w:type="dxa"/>
            </w:tcMar>
          </w:tcPr>
          <w:p w14:paraId="6B597D02">
            <w:pPr>
              <w:spacing w:before="120" w:after="120" w:line="288" w:lineRule="auto"/>
              <w:ind w:left="0"/>
              <w:jc w:val="left"/>
            </w:pPr>
            <w:r>
              <w:rPr>
                <w:rFonts w:ascii="Arial" w:hAnsi="Arial" w:eastAsia="等线" w:cs="Arial"/>
                <w:sz w:val="22"/>
              </w:rPr>
              <w:t>左侧有火房间/右侧无火房间</w:t>
            </w:r>
          </w:p>
        </w:tc>
        <w:tc>
          <w:tcPr>
            <w:tcW w:w="1185" w:type="dxa"/>
            <w:tcMar>
              <w:top w:w="60" w:type="dxa"/>
              <w:left w:w="120" w:type="dxa"/>
              <w:bottom w:w="30" w:type="dxa"/>
              <w:right w:w="120" w:type="dxa"/>
            </w:tcMar>
          </w:tcPr>
          <w:p w14:paraId="6FF9EC9F">
            <w:pPr>
              <w:spacing w:before="120" w:after="120" w:line="288" w:lineRule="auto"/>
              <w:ind w:left="0"/>
              <w:jc w:val="left"/>
            </w:pPr>
            <w:r>
              <w:rPr>
                <w:rFonts w:ascii="Arial" w:hAnsi="Arial" w:eastAsia="等线" w:cs="Arial"/>
                <w:sz w:val="22"/>
              </w:rPr>
              <w:t>41分钟</w:t>
            </w:r>
          </w:p>
        </w:tc>
        <w:tc>
          <w:tcPr>
            <w:tcW w:w="1185" w:type="dxa"/>
            <w:tcMar>
              <w:top w:w="60" w:type="dxa"/>
              <w:left w:w="120" w:type="dxa"/>
              <w:bottom w:w="30" w:type="dxa"/>
              <w:right w:w="120" w:type="dxa"/>
            </w:tcMar>
          </w:tcPr>
          <w:p w14:paraId="450A4933">
            <w:pPr>
              <w:spacing w:before="120" w:after="120" w:line="288" w:lineRule="auto"/>
              <w:ind w:left="0"/>
              <w:jc w:val="left"/>
            </w:pPr>
            <w:r>
              <w:rPr>
                <w:rFonts w:ascii="Arial" w:hAnsi="Arial" w:eastAsia="等线" w:cs="Arial"/>
                <w:sz w:val="22"/>
              </w:rPr>
              <w:t>布置于有火区域：升温响应灵敏，温度上升速率较快；布置于无火区域：温度基本稳定无波动</w:t>
            </w:r>
          </w:p>
        </w:tc>
        <w:tc>
          <w:tcPr>
            <w:tcW w:w="1185" w:type="dxa"/>
            <w:tcMar>
              <w:top w:w="60" w:type="dxa"/>
              <w:left w:w="120" w:type="dxa"/>
              <w:bottom w:w="30" w:type="dxa"/>
              <w:right w:w="120" w:type="dxa"/>
            </w:tcMar>
          </w:tcPr>
          <w:p w14:paraId="7A32489C">
            <w:pPr>
              <w:spacing w:before="120" w:after="120" w:line="288" w:lineRule="auto"/>
              <w:ind w:left="0"/>
              <w:jc w:val="left"/>
            </w:pPr>
            <w:r>
              <w:rPr>
                <w:rFonts w:ascii="Arial" w:hAnsi="Arial" w:eastAsia="等线" w:cs="Arial"/>
                <w:sz w:val="22"/>
              </w:rPr>
              <w:t>曲线图3（第三组对应曲线）</w:t>
            </w:r>
          </w:p>
        </w:tc>
      </w:tr>
      <w:tr w14:paraId="7C762970">
        <w:tc>
          <w:tcPr>
            <w:tcW w:w="1185" w:type="dxa"/>
            <w:vMerge w:val="continue"/>
            <w:tcMar>
              <w:top w:w="60" w:type="dxa"/>
              <w:left w:w="120" w:type="dxa"/>
              <w:bottom w:w="30" w:type="dxa"/>
              <w:right w:w="120" w:type="dxa"/>
            </w:tcMar>
          </w:tcPr>
          <w:p w14:paraId="7F6EB952">
            <w:pPr>
              <w:spacing w:before="120" w:after="120" w:line="288" w:lineRule="auto"/>
              <w:ind w:left="0"/>
              <w:jc w:val="left"/>
            </w:pPr>
          </w:p>
        </w:tc>
        <w:tc>
          <w:tcPr>
            <w:tcW w:w="1185" w:type="dxa"/>
            <w:tcMar>
              <w:top w:w="60" w:type="dxa"/>
              <w:left w:w="120" w:type="dxa"/>
              <w:bottom w:w="30" w:type="dxa"/>
              <w:right w:w="120" w:type="dxa"/>
            </w:tcMar>
          </w:tcPr>
          <w:p w14:paraId="307723FC">
            <w:pPr>
              <w:spacing w:before="120" w:after="120" w:line="288" w:lineRule="auto"/>
              <w:ind w:left="0"/>
              <w:jc w:val="left"/>
            </w:pPr>
            <w:r>
              <w:rPr>
                <w:rFonts w:ascii="Arial" w:hAnsi="Arial" w:eastAsia="等线" w:cs="Arial"/>
                <w:sz w:val="22"/>
              </w:rPr>
              <w:t>12号</w:t>
            </w:r>
          </w:p>
        </w:tc>
        <w:tc>
          <w:tcPr>
            <w:tcW w:w="1185" w:type="dxa"/>
            <w:vMerge w:val="continue"/>
            <w:tcMar>
              <w:top w:w="60" w:type="dxa"/>
              <w:left w:w="120" w:type="dxa"/>
              <w:bottom w:w="30" w:type="dxa"/>
              <w:right w:w="120" w:type="dxa"/>
            </w:tcMar>
          </w:tcPr>
          <w:p w14:paraId="43BBF7A4">
            <w:pPr>
              <w:spacing w:before="120" w:after="120" w:line="288" w:lineRule="auto"/>
              <w:ind w:left="0"/>
              <w:jc w:val="left"/>
            </w:pPr>
          </w:p>
        </w:tc>
        <w:tc>
          <w:tcPr>
            <w:tcW w:w="1185" w:type="dxa"/>
            <w:tcMar>
              <w:top w:w="60" w:type="dxa"/>
              <w:left w:w="120" w:type="dxa"/>
              <w:bottom w:w="30" w:type="dxa"/>
              <w:right w:w="120" w:type="dxa"/>
            </w:tcMar>
          </w:tcPr>
          <w:p w14:paraId="261C8869">
            <w:pPr>
              <w:spacing w:before="120" w:after="120" w:line="288" w:lineRule="auto"/>
              <w:ind w:left="0"/>
              <w:jc w:val="left"/>
            </w:pPr>
            <w:r>
              <w:rPr>
                <w:rFonts w:ascii="Arial" w:hAnsi="Arial" w:eastAsia="等线" w:cs="Arial"/>
                <w:sz w:val="22"/>
              </w:rPr>
              <w:t>左侧有火房间/右侧无火房间</w:t>
            </w:r>
          </w:p>
        </w:tc>
        <w:tc>
          <w:tcPr>
            <w:tcW w:w="1185" w:type="dxa"/>
            <w:tcMar>
              <w:top w:w="60" w:type="dxa"/>
              <w:left w:w="120" w:type="dxa"/>
              <w:bottom w:w="30" w:type="dxa"/>
              <w:right w:w="120" w:type="dxa"/>
            </w:tcMar>
          </w:tcPr>
          <w:p w14:paraId="66ED0E27">
            <w:pPr>
              <w:spacing w:before="120" w:after="120" w:line="288" w:lineRule="auto"/>
              <w:ind w:left="0"/>
              <w:jc w:val="left"/>
            </w:pPr>
            <w:r>
              <w:rPr>
                <w:rFonts w:ascii="Arial" w:hAnsi="Arial" w:eastAsia="等线" w:cs="Arial"/>
                <w:sz w:val="22"/>
              </w:rPr>
              <w:t>41分钟</w:t>
            </w:r>
          </w:p>
        </w:tc>
        <w:tc>
          <w:tcPr>
            <w:tcW w:w="1185" w:type="dxa"/>
            <w:tcMar>
              <w:top w:w="60" w:type="dxa"/>
              <w:left w:w="120" w:type="dxa"/>
              <w:bottom w:w="30" w:type="dxa"/>
              <w:right w:w="120" w:type="dxa"/>
            </w:tcMar>
          </w:tcPr>
          <w:p w14:paraId="72488A9F">
            <w:pPr>
              <w:spacing w:before="120" w:after="120" w:line="288" w:lineRule="auto"/>
              <w:ind w:left="0"/>
              <w:jc w:val="left"/>
            </w:pPr>
            <w:r>
              <w:rPr>
                <w:rFonts w:ascii="Arial" w:hAnsi="Arial" w:eastAsia="等线" w:cs="Arial"/>
                <w:sz w:val="22"/>
              </w:rPr>
              <w:t>温度变化规律与11号球一致，有火区域升温明显，无火区域温度稳定</w:t>
            </w:r>
          </w:p>
        </w:tc>
        <w:tc>
          <w:tcPr>
            <w:tcW w:w="1185" w:type="dxa"/>
            <w:tcMar>
              <w:top w:w="60" w:type="dxa"/>
              <w:left w:w="120" w:type="dxa"/>
              <w:bottom w:w="30" w:type="dxa"/>
              <w:right w:w="120" w:type="dxa"/>
            </w:tcMar>
          </w:tcPr>
          <w:p w14:paraId="1EDFA26E">
            <w:pPr>
              <w:spacing w:before="120" w:after="120" w:line="288" w:lineRule="auto"/>
              <w:ind w:left="0"/>
              <w:jc w:val="left"/>
            </w:pPr>
            <w:r>
              <w:rPr>
                <w:rFonts w:ascii="Arial" w:hAnsi="Arial" w:eastAsia="等线" w:cs="Arial"/>
                <w:sz w:val="22"/>
              </w:rPr>
              <w:t>曲线图3（第三组对应曲线）</w:t>
            </w:r>
          </w:p>
        </w:tc>
      </w:tr>
      <w:tr w14:paraId="17299339">
        <w:tc>
          <w:tcPr>
            <w:tcW w:w="1185" w:type="dxa"/>
            <w:vMerge w:val="continue"/>
            <w:tcMar>
              <w:top w:w="60" w:type="dxa"/>
              <w:left w:w="120" w:type="dxa"/>
              <w:bottom w:w="30" w:type="dxa"/>
              <w:right w:w="120" w:type="dxa"/>
            </w:tcMar>
          </w:tcPr>
          <w:p w14:paraId="2CB72CA0">
            <w:pPr>
              <w:spacing w:before="120" w:after="120" w:line="288" w:lineRule="auto"/>
              <w:ind w:left="0"/>
              <w:jc w:val="left"/>
            </w:pPr>
          </w:p>
        </w:tc>
        <w:tc>
          <w:tcPr>
            <w:tcW w:w="1185" w:type="dxa"/>
            <w:tcMar>
              <w:top w:w="60" w:type="dxa"/>
              <w:left w:w="120" w:type="dxa"/>
              <w:bottom w:w="30" w:type="dxa"/>
              <w:right w:w="120" w:type="dxa"/>
            </w:tcMar>
          </w:tcPr>
          <w:p w14:paraId="19F095E7">
            <w:pPr>
              <w:spacing w:before="120" w:after="120" w:line="288" w:lineRule="auto"/>
              <w:ind w:left="0"/>
              <w:jc w:val="left"/>
            </w:pPr>
            <w:r>
              <w:rPr>
                <w:rFonts w:ascii="Arial" w:hAnsi="Arial" w:eastAsia="等线" w:cs="Arial"/>
                <w:sz w:val="22"/>
              </w:rPr>
              <w:t>13号</w:t>
            </w:r>
          </w:p>
        </w:tc>
        <w:tc>
          <w:tcPr>
            <w:tcW w:w="1185" w:type="dxa"/>
            <w:vMerge w:val="continue"/>
            <w:tcMar>
              <w:top w:w="60" w:type="dxa"/>
              <w:left w:w="120" w:type="dxa"/>
              <w:bottom w:w="30" w:type="dxa"/>
              <w:right w:w="120" w:type="dxa"/>
            </w:tcMar>
          </w:tcPr>
          <w:p w14:paraId="2A73B162">
            <w:pPr>
              <w:spacing w:before="120" w:after="120" w:line="288" w:lineRule="auto"/>
              <w:ind w:left="0"/>
              <w:jc w:val="left"/>
            </w:pPr>
          </w:p>
        </w:tc>
        <w:tc>
          <w:tcPr>
            <w:tcW w:w="1185" w:type="dxa"/>
            <w:tcMar>
              <w:top w:w="60" w:type="dxa"/>
              <w:left w:w="120" w:type="dxa"/>
              <w:bottom w:w="30" w:type="dxa"/>
              <w:right w:w="120" w:type="dxa"/>
            </w:tcMar>
          </w:tcPr>
          <w:p w14:paraId="3FDDD774">
            <w:pPr>
              <w:spacing w:before="120" w:after="120" w:line="288" w:lineRule="auto"/>
              <w:ind w:left="0"/>
              <w:jc w:val="left"/>
            </w:pPr>
            <w:r>
              <w:rPr>
                <w:rFonts w:ascii="Arial" w:hAnsi="Arial" w:eastAsia="等线" w:cs="Arial"/>
                <w:sz w:val="22"/>
              </w:rPr>
              <w:t>左侧有火房间/右侧无火房间</w:t>
            </w:r>
          </w:p>
        </w:tc>
        <w:tc>
          <w:tcPr>
            <w:tcW w:w="1185" w:type="dxa"/>
            <w:tcMar>
              <w:top w:w="60" w:type="dxa"/>
              <w:left w:w="120" w:type="dxa"/>
              <w:bottom w:w="30" w:type="dxa"/>
              <w:right w:w="120" w:type="dxa"/>
            </w:tcMar>
          </w:tcPr>
          <w:p w14:paraId="7D262057">
            <w:pPr>
              <w:spacing w:before="120" w:after="120" w:line="288" w:lineRule="auto"/>
              <w:ind w:left="0"/>
              <w:jc w:val="left"/>
            </w:pPr>
            <w:r>
              <w:rPr>
                <w:rFonts w:ascii="Arial" w:hAnsi="Arial" w:eastAsia="等线" w:cs="Arial"/>
                <w:sz w:val="22"/>
              </w:rPr>
              <w:t>8小时25分钟</w:t>
            </w:r>
          </w:p>
        </w:tc>
        <w:tc>
          <w:tcPr>
            <w:tcW w:w="1185" w:type="dxa"/>
            <w:tcMar>
              <w:top w:w="60" w:type="dxa"/>
              <w:left w:w="120" w:type="dxa"/>
              <w:bottom w:w="30" w:type="dxa"/>
              <w:right w:w="120" w:type="dxa"/>
            </w:tcMar>
          </w:tcPr>
          <w:p w14:paraId="1FC76631">
            <w:pPr>
              <w:spacing w:before="120" w:after="120" w:line="288" w:lineRule="auto"/>
              <w:ind w:left="0"/>
              <w:jc w:val="left"/>
            </w:pPr>
            <w:r>
              <w:rPr>
                <w:rFonts w:ascii="Arial" w:hAnsi="Arial" w:eastAsia="等线" w:cs="Arial"/>
                <w:sz w:val="22"/>
              </w:rPr>
              <w:t>续航表现最优，有火区域温度上升平缓，无火区域温度基本无变化，数据全程稳定</w:t>
            </w:r>
          </w:p>
        </w:tc>
        <w:tc>
          <w:tcPr>
            <w:tcW w:w="1185" w:type="dxa"/>
            <w:tcMar>
              <w:top w:w="60" w:type="dxa"/>
              <w:left w:w="120" w:type="dxa"/>
              <w:bottom w:w="30" w:type="dxa"/>
              <w:right w:w="120" w:type="dxa"/>
            </w:tcMar>
          </w:tcPr>
          <w:p w14:paraId="46A0180E">
            <w:pPr>
              <w:spacing w:before="120" w:after="120" w:line="288" w:lineRule="auto"/>
              <w:ind w:left="0"/>
              <w:jc w:val="left"/>
            </w:pPr>
            <w:r>
              <w:rPr>
                <w:rFonts w:ascii="Arial" w:hAnsi="Arial" w:eastAsia="等线" w:cs="Arial"/>
                <w:sz w:val="22"/>
              </w:rPr>
              <w:t>曲线图3（第三组对应曲线）</w:t>
            </w:r>
          </w:p>
        </w:tc>
      </w:tr>
      <w:tr w14:paraId="3DA53E89">
        <w:tc>
          <w:tcPr>
            <w:tcW w:w="1185" w:type="dxa"/>
            <w:vMerge w:val="continue"/>
            <w:tcMar>
              <w:top w:w="60" w:type="dxa"/>
              <w:left w:w="120" w:type="dxa"/>
              <w:bottom w:w="30" w:type="dxa"/>
              <w:right w:w="120" w:type="dxa"/>
            </w:tcMar>
          </w:tcPr>
          <w:p w14:paraId="6823B86A">
            <w:pPr>
              <w:spacing w:before="120" w:after="120" w:line="288" w:lineRule="auto"/>
              <w:ind w:left="0"/>
              <w:jc w:val="left"/>
            </w:pPr>
          </w:p>
        </w:tc>
        <w:tc>
          <w:tcPr>
            <w:tcW w:w="1185" w:type="dxa"/>
            <w:tcMar>
              <w:top w:w="60" w:type="dxa"/>
              <w:left w:w="120" w:type="dxa"/>
              <w:bottom w:w="30" w:type="dxa"/>
              <w:right w:w="120" w:type="dxa"/>
            </w:tcMar>
          </w:tcPr>
          <w:p w14:paraId="2807318A">
            <w:pPr>
              <w:spacing w:before="120" w:after="120" w:line="288" w:lineRule="auto"/>
              <w:ind w:left="0"/>
              <w:jc w:val="left"/>
            </w:pPr>
            <w:r>
              <w:rPr>
                <w:rFonts w:ascii="Arial" w:hAnsi="Arial" w:eastAsia="等线" w:cs="Arial"/>
                <w:sz w:val="22"/>
              </w:rPr>
              <w:t>14号</w:t>
            </w:r>
          </w:p>
        </w:tc>
        <w:tc>
          <w:tcPr>
            <w:tcW w:w="1185" w:type="dxa"/>
            <w:vMerge w:val="continue"/>
            <w:tcMar>
              <w:top w:w="60" w:type="dxa"/>
              <w:left w:w="120" w:type="dxa"/>
              <w:bottom w:w="30" w:type="dxa"/>
              <w:right w:w="120" w:type="dxa"/>
            </w:tcMar>
          </w:tcPr>
          <w:p w14:paraId="491B44EC">
            <w:pPr>
              <w:spacing w:before="120" w:after="120" w:line="288" w:lineRule="auto"/>
              <w:ind w:left="0"/>
              <w:jc w:val="left"/>
            </w:pPr>
          </w:p>
        </w:tc>
        <w:tc>
          <w:tcPr>
            <w:tcW w:w="1185" w:type="dxa"/>
            <w:tcMar>
              <w:top w:w="60" w:type="dxa"/>
              <w:left w:w="120" w:type="dxa"/>
              <w:bottom w:w="30" w:type="dxa"/>
              <w:right w:w="120" w:type="dxa"/>
            </w:tcMar>
          </w:tcPr>
          <w:p w14:paraId="45F22311">
            <w:pPr>
              <w:spacing w:before="120" w:after="120" w:line="288" w:lineRule="auto"/>
              <w:ind w:left="0"/>
              <w:jc w:val="left"/>
            </w:pPr>
            <w:r>
              <w:rPr>
                <w:rFonts w:ascii="Arial" w:hAnsi="Arial" w:eastAsia="等线" w:cs="Arial"/>
                <w:sz w:val="22"/>
              </w:rPr>
              <w:t>左侧有火房间/右侧无火房间</w:t>
            </w:r>
          </w:p>
        </w:tc>
        <w:tc>
          <w:tcPr>
            <w:tcW w:w="1185" w:type="dxa"/>
            <w:tcMar>
              <w:top w:w="60" w:type="dxa"/>
              <w:left w:w="120" w:type="dxa"/>
              <w:bottom w:w="30" w:type="dxa"/>
              <w:right w:w="120" w:type="dxa"/>
            </w:tcMar>
          </w:tcPr>
          <w:p w14:paraId="7DFBDE85">
            <w:pPr>
              <w:spacing w:before="120" w:after="120" w:line="288" w:lineRule="auto"/>
              <w:ind w:left="0"/>
              <w:jc w:val="left"/>
            </w:pPr>
            <w:r>
              <w:rPr>
                <w:rFonts w:ascii="Arial" w:hAnsi="Arial" w:eastAsia="等线" w:cs="Arial"/>
                <w:sz w:val="22"/>
              </w:rPr>
              <w:t>55分钟</w:t>
            </w:r>
          </w:p>
        </w:tc>
        <w:tc>
          <w:tcPr>
            <w:tcW w:w="1185" w:type="dxa"/>
            <w:tcMar>
              <w:top w:w="60" w:type="dxa"/>
              <w:left w:w="120" w:type="dxa"/>
              <w:bottom w:w="30" w:type="dxa"/>
              <w:right w:w="120" w:type="dxa"/>
            </w:tcMar>
          </w:tcPr>
          <w:p w14:paraId="64F0E170">
            <w:pPr>
              <w:spacing w:before="120" w:after="120" w:line="288" w:lineRule="auto"/>
              <w:ind w:left="0"/>
              <w:jc w:val="left"/>
            </w:pPr>
            <w:r>
              <w:rPr>
                <w:rFonts w:ascii="Arial" w:hAnsi="Arial" w:eastAsia="等线" w:cs="Arial"/>
                <w:sz w:val="22"/>
              </w:rPr>
              <w:t>温度变化平稳，有火区域升温速率中等，无火区域温度稳定，数据无异常</w:t>
            </w:r>
          </w:p>
        </w:tc>
        <w:tc>
          <w:tcPr>
            <w:tcW w:w="1185" w:type="dxa"/>
            <w:tcMar>
              <w:top w:w="60" w:type="dxa"/>
              <w:left w:w="120" w:type="dxa"/>
              <w:bottom w:w="30" w:type="dxa"/>
              <w:right w:w="120" w:type="dxa"/>
            </w:tcMar>
          </w:tcPr>
          <w:p w14:paraId="457E0ABC">
            <w:pPr>
              <w:spacing w:before="120" w:after="120" w:line="288" w:lineRule="auto"/>
              <w:ind w:left="0"/>
              <w:jc w:val="left"/>
            </w:pPr>
            <w:r>
              <w:rPr>
                <w:rFonts w:ascii="Arial" w:hAnsi="Arial" w:eastAsia="等线" w:cs="Arial"/>
                <w:sz w:val="22"/>
              </w:rPr>
              <w:t>曲线图3（第三组对应曲线）</w:t>
            </w:r>
          </w:p>
        </w:tc>
      </w:tr>
      <w:tr w14:paraId="2C040C79">
        <w:tc>
          <w:tcPr>
            <w:tcW w:w="1185" w:type="dxa"/>
            <w:vMerge w:val="continue"/>
            <w:tcMar>
              <w:top w:w="60" w:type="dxa"/>
              <w:left w:w="120" w:type="dxa"/>
              <w:bottom w:w="30" w:type="dxa"/>
              <w:right w:w="120" w:type="dxa"/>
            </w:tcMar>
          </w:tcPr>
          <w:p w14:paraId="25259EFE">
            <w:pPr>
              <w:spacing w:before="120" w:after="120" w:line="288" w:lineRule="auto"/>
              <w:ind w:left="0"/>
              <w:jc w:val="left"/>
            </w:pPr>
          </w:p>
        </w:tc>
        <w:tc>
          <w:tcPr>
            <w:tcW w:w="1185" w:type="dxa"/>
            <w:tcMar>
              <w:top w:w="60" w:type="dxa"/>
              <w:left w:w="120" w:type="dxa"/>
              <w:bottom w:w="30" w:type="dxa"/>
              <w:right w:w="120" w:type="dxa"/>
            </w:tcMar>
          </w:tcPr>
          <w:p w14:paraId="5B5EB375">
            <w:pPr>
              <w:spacing w:before="120" w:after="120" w:line="288" w:lineRule="auto"/>
              <w:ind w:left="0"/>
              <w:jc w:val="left"/>
            </w:pPr>
            <w:r>
              <w:rPr>
                <w:rFonts w:ascii="Arial" w:hAnsi="Arial" w:eastAsia="等线" w:cs="Arial"/>
                <w:sz w:val="22"/>
              </w:rPr>
              <w:t>15号</w:t>
            </w:r>
          </w:p>
        </w:tc>
        <w:tc>
          <w:tcPr>
            <w:tcW w:w="1185" w:type="dxa"/>
            <w:vMerge w:val="continue"/>
            <w:tcMar>
              <w:top w:w="60" w:type="dxa"/>
              <w:left w:w="120" w:type="dxa"/>
              <w:bottom w:w="30" w:type="dxa"/>
              <w:right w:w="120" w:type="dxa"/>
            </w:tcMar>
          </w:tcPr>
          <w:p w14:paraId="10E4F41D">
            <w:pPr>
              <w:spacing w:before="120" w:after="120" w:line="288" w:lineRule="auto"/>
              <w:ind w:left="0"/>
              <w:jc w:val="left"/>
            </w:pPr>
          </w:p>
        </w:tc>
        <w:tc>
          <w:tcPr>
            <w:tcW w:w="1185" w:type="dxa"/>
            <w:tcMar>
              <w:top w:w="60" w:type="dxa"/>
              <w:left w:w="120" w:type="dxa"/>
              <w:bottom w:w="30" w:type="dxa"/>
              <w:right w:w="120" w:type="dxa"/>
            </w:tcMar>
          </w:tcPr>
          <w:p w14:paraId="3A038E49">
            <w:pPr>
              <w:spacing w:before="120" w:after="120" w:line="288" w:lineRule="auto"/>
              <w:ind w:left="0"/>
              <w:jc w:val="left"/>
            </w:pPr>
            <w:r>
              <w:rPr>
                <w:rFonts w:ascii="Arial" w:hAnsi="Arial" w:eastAsia="等线" w:cs="Arial"/>
                <w:sz w:val="22"/>
              </w:rPr>
              <w:t>左侧有火房间/右侧无火房间</w:t>
            </w:r>
          </w:p>
        </w:tc>
        <w:tc>
          <w:tcPr>
            <w:tcW w:w="1185" w:type="dxa"/>
            <w:tcMar>
              <w:top w:w="60" w:type="dxa"/>
              <w:left w:w="120" w:type="dxa"/>
              <w:bottom w:w="30" w:type="dxa"/>
              <w:right w:w="120" w:type="dxa"/>
            </w:tcMar>
          </w:tcPr>
          <w:p w14:paraId="653E1A66">
            <w:pPr>
              <w:spacing w:before="120" w:after="120" w:line="288" w:lineRule="auto"/>
              <w:ind w:left="0"/>
              <w:jc w:val="left"/>
            </w:pPr>
            <w:r>
              <w:rPr>
                <w:rFonts w:ascii="Arial" w:hAnsi="Arial" w:eastAsia="等线" w:cs="Arial"/>
                <w:sz w:val="22"/>
              </w:rPr>
              <w:t>49分钟</w:t>
            </w:r>
          </w:p>
        </w:tc>
        <w:tc>
          <w:tcPr>
            <w:tcW w:w="1185" w:type="dxa"/>
            <w:tcMar>
              <w:top w:w="60" w:type="dxa"/>
              <w:left w:w="120" w:type="dxa"/>
              <w:bottom w:w="30" w:type="dxa"/>
              <w:right w:w="120" w:type="dxa"/>
            </w:tcMar>
          </w:tcPr>
          <w:p w14:paraId="7A774667">
            <w:pPr>
              <w:spacing w:before="120" w:after="120" w:line="288" w:lineRule="auto"/>
              <w:ind w:left="0"/>
              <w:jc w:val="left"/>
            </w:pPr>
            <w:r>
              <w:rPr>
                <w:rFonts w:ascii="Arial" w:hAnsi="Arial" w:eastAsia="等线" w:cs="Arial"/>
                <w:sz w:val="22"/>
              </w:rPr>
              <w:t>温度上升趋势与同组14号球接近，数据连续性好，失效前无异常波动</w:t>
            </w:r>
          </w:p>
        </w:tc>
        <w:tc>
          <w:tcPr>
            <w:tcW w:w="1185" w:type="dxa"/>
            <w:tcMar>
              <w:top w:w="60" w:type="dxa"/>
              <w:left w:w="120" w:type="dxa"/>
              <w:bottom w:w="30" w:type="dxa"/>
              <w:right w:w="120" w:type="dxa"/>
            </w:tcMar>
          </w:tcPr>
          <w:p w14:paraId="3CEC8390">
            <w:pPr>
              <w:spacing w:before="120" w:after="120" w:line="288" w:lineRule="auto"/>
              <w:ind w:left="0"/>
              <w:jc w:val="left"/>
            </w:pPr>
            <w:r>
              <w:rPr>
                <w:rFonts w:ascii="Arial" w:hAnsi="Arial" w:eastAsia="等线" w:cs="Arial"/>
                <w:sz w:val="22"/>
              </w:rPr>
              <w:t>曲线图3（第三组对应曲线）</w:t>
            </w:r>
          </w:p>
        </w:tc>
      </w:tr>
    </w:tbl>
    <w:p w14:paraId="0DD08112">
      <w:pPr>
        <w:spacing w:before="300" w:after="120" w:line="288" w:lineRule="auto"/>
        <w:ind w:left="0"/>
        <w:jc w:val="left"/>
        <w:outlineLvl w:val="2"/>
        <w:rPr>
          <w:rFonts w:ascii="Arial" w:hAnsi="Arial" w:eastAsia="等线" w:cs="Arial"/>
          <w:b/>
          <w:sz w:val="30"/>
        </w:rPr>
      </w:pPr>
      <w:bookmarkStart w:id="9" w:name="heading_9"/>
      <w:r>
        <w:rPr>
          <w:rFonts w:hint="eastAsia" w:eastAsiaTheme="minorEastAsia"/>
          <w:lang w:eastAsia="zh-CN"/>
        </w:rPr>
        <w:drawing>
          <wp:inline distT="0" distB="0" distL="114300" distR="114300">
            <wp:extent cx="5273040" cy="4648835"/>
            <wp:effectExtent l="0" t="0" r="3810" b="8890"/>
            <wp:docPr id="15" name="图片 15" descr="微信图片_20260129113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60129113800"/>
                    <pic:cNvPicPr>
                      <a:picLocks noChangeAspect="1"/>
                    </pic:cNvPicPr>
                  </pic:nvPicPr>
                  <pic:blipFill>
                    <a:blip r:embed="rId16"/>
                    <a:stretch>
                      <a:fillRect/>
                    </a:stretch>
                  </pic:blipFill>
                  <pic:spPr>
                    <a:xfrm>
                      <a:off x="0" y="0"/>
                      <a:ext cx="5273040" cy="4648835"/>
                    </a:xfrm>
                    <a:prstGeom prst="rect">
                      <a:avLst/>
                    </a:prstGeom>
                  </pic:spPr>
                </pic:pic>
              </a:graphicData>
            </a:graphic>
          </wp:inline>
        </w:drawing>
      </w:r>
      <w:r>
        <w:rPr>
          <w:rFonts w:hint="eastAsia" w:eastAsiaTheme="minorEastAsia"/>
          <w:lang w:eastAsia="zh-CN"/>
        </w:rPr>
        <w:drawing>
          <wp:inline distT="0" distB="0" distL="114300" distR="114300">
            <wp:extent cx="5273040" cy="4648835"/>
            <wp:effectExtent l="0" t="0" r="3810" b="8890"/>
            <wp:docPr id="14" name="图片 14" descr="微信图片_2026012911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微信图片_20260129113820"/>
                    <pic:cNvPicPr>
                      <a:picLocks noChangeAspect="1"/>
                    </pic:cNvPicPr>
                  </pic:nvPicPr>
                  <pic:blipFill>
                    <a:blip r:embed="rId17"/>
                    <a:stretch>
                      <a:fillRect/>
                    </a:stretch>
                  </pic:blipFill>
                  <pic:spPr>
                    <a:xfrm>
                      <a:off x="0" y="0"/>
                      <a:ext cx="5273040" cy="4648835"/>
                    </a:xfrm>
                    <a:prstGeom prst="rect">
                      <a:avLst/>
                    </a:prstGeom>
                  </pic:spPr>
                </pic:pic>
              </a:graphicData>
            </a:graphic>
          </wp:inline>
        </w:drawing>
      </w:r>
      <w:r>
        <w:rPr>
          <w:rFonts w:hint="eastAsia" w:eastAsiaTheme="minorEastAsia"/>
          <w:lang w:eastAsia="zh-CN"/>
        </w:rPr>
        <w:drawing>
          <wp:inline distT="0" distB="0" distL="114300" distR="114300">
            <wp:extent cx="5267325" cy="4642485"/>
            <wp:effectExtent l="0" t="0" r="0" b="5715"/>
            <wp:docPr id="13" name="图片 13" descr="微信图片_20260129113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60129113824"/>
                    <pic:cNvPicPr>
                      <a:picLocks noChangeAspect="1"/>
                    </pic:cNvPicPr>
                  </pic:nvPicPr>
                  <pic:blipFill>
                    <a:blip r:embed="rId18"/>
                    <a:stretch>
                      <a:fillRect/>
                    </a:stretch>
                  </pic:blipFill>
                  <pic:spPr>
                    <a:xfrm>
                      <a:off x="0" y="0"/>
                      <a:ext cx="5267325" cy="4642485"/>
                    </a:xfrm>
                    <a:prstGeom prst="rect">
                      <a:avLst/>
                    </a:prstGeom>
                  </pic:spPr>
                </pic:pic>
              </a:graphicData>
            </a:graphic>
          </wp:inline>
        </w:drawing>
      </w:r>
      <w:r>
        <w:rPr>
          <w:rFonts w:hint="eastAsia" w:eastAsiaTheme="minorEastAsia"/>
          <w:lang w:eastAsia="zh-CN"/>
        </w:rPr>
        <w:drawing>
          <wp:inline distT="0" distB="0" distL="114300" distR="114300">
            <wp:extent cx="5267325" cy="4648835"/>
            <wp:effectExtent l="0" t="0" r="0" b="8890"/>
            <wp:docPr id="12" name="图片 12" descr="微信图片_20260129113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图片_20260129113827"/>
                    <pic:cNvPicPr>
                      <a:picLocks noChangeAspect="1"/>
                    </pic:cNvPicPr>
                  </pic:nvPicPr>
                  <pic:blipFill>
                    <a:blip r:embed="rId19"/>
                    <a:stretch>
                      <a:fillRect/>
                    </a:stretch>
                  </pic:blipFill>
                  <pic:spPr>
                    <a:xfrm>
                      <a:off x="0" y="0"/>
                      <a:ext cx="5267325" cy="4648835"/>
                    </a:xfrm>
                    <a:prstGeom prst="rect">
                      <a:avLst/>
                    </a:prstGeom>
                  </pic:spPr>
                </pic:pic>
              </a:graphicData>
            </a:graphic>
          </wp:inline>
        </w:drawing>
      </w:r>
      <w:r>
        <w:rPr>
          <w:rFonts w:hint="eastAsia" w:eastAsiaTheme="minorEastAsia"/>
          <w:lang w:eastAsia="zh-CN"/>
        </w:rPr>
        <w:drawing>
          <wp:inline distT="0" distB="0" distL="114300" distR="114300">
            <wp:extent cx="5267325" cy="4648835"/>
            <wp:effectExtent l="0" t="0" r="0" b="8890"/>
            <wp:docPr id="11" name="图片 11" descr="微信图片_20260129113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微信图片_20260129113830"/>
                    <pic:cNvPicPr>
                      <a:picLocks noChangeAspect="1"/>
                    </pic:cNvPicPr>
                  </pic:nvPicPr>
                  <pic:blipFill>
                    <a:blip r:embed="rId20"/>
                    <a:stretch>
                      <a:fillRect/>
                    </a:stretch>
                  </pic:blipFill>
                  <pic:spPr>
                    <a:xfrm>
                      <a:off x="0" y="0"/>
                      <a:ext cx="5267325" cy="4648835"/>
                    </a:xfrm>
                    <a:prstGeom prst="rect">
                      <a:avLst/>
                    </a:prstGeom>
                  </pic:spPr>
                </pic:pic>
              </a:graphicData>
            </a:graphic>
          </wp:inline>
        </w:drawing>
      </w:r>
      <w:r>
        <w:rPr>
          <w:rFonts w:hint="eastAsia" w:eastAsiaTheme="minorEastAsia"/>
          <w:lang w:eastAsia="zh-CN"/>
        </w:rPr>
        <w:drawing>
          <wp:inline distT="0" distB="0" distL="114300" distR="114300">
            <wp:extent cx="5267325" cy="4648835"/>
            <wp:effectExtent l="0" t="0" r="0" b="8890"/>
            <wp:docPr id="10" name="图片 10" descr="微信图片_20260129113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60129113834"/>
                    <pic:cNvPicPr>
                      <a:picLocks noChangeAspect="1"/>
                    </pic:cNvPicPr>
                  </pic:nvPicPr>
                  <pic:blipFill>
                    <a:blip r:embed="rId21"/>
                    <a:stretch>
                      <a:fillRect/>
                    </a:stretch>
                  </pic:blipFill>
                  <pic:spPr>
                    <a:xfrm>
                      <a:off x="0" y="0"/>
                      <a:ext cx="5267325" cy="4648835"/>
                    </a:xfrm>
                    <a:prstGeom prst="rect">
                      <a:avLst/>
                    </a:prstGeom>
                  </pic:spPr>
                </pic:pic>
              </a:graphicData>
            </a:graphic>
          </wp:inline>
        </w:drawing>
      </w:r>
      <w:r>
        <w:rPr>
          <w:rFonts w:hint="eastAsia" w:eastAsiaTheme="minorEastAsia"/>
          <w:lang w:eastAsia="zh-CN"/>
        </w:rPr>
        <w:drawing>
          <wp:inline distT="0" distB="0" distL="114300" distR="114300">
            <wp:extent cx="5267325" cy="4648835"/>
            <wp:effectExtent l="0" t="0" r="0" b="8890"/>
            <wp:docPr id="9" name="图片 9" descr="微信图片_20260129113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60129113837"/>
                    <pic:cNvPicPr>
                      <a:picLocks noChangeAspect="1"/>
                    </pic:cNvPicPr>
                  </pic:nvPicPr>
                  <pic:blipFill>
                    <a:blip r:embed="rId22"/>
                    <a:stretch>
                      <a:fillRect/>
                    </a:stretch>
                  </pic:blipFill>
                  <pic:spPr>
                    <a:xfrm>
                      <a:off x="0" y="0"/>
                      <a:ext cx="5267325" cy="4648835"/>
                    </a:xfrm>
                    <a:prstGeom prst="rect">
                      <a:avLst/>
                    </a:prstGeom>
                  </pic:spPr>
                </pic:pic>
              </a:graphicData>
            </a:graphic>
          </wp:inline>
        </w:drawing>
      </w:r>
      <w:r>
        <w:rPr>
          <w:rFonts w:hint="eastAsia" w:eastAsiaTheme="minorEastAsia"/>
          <w:lang w:eastAsia="zh-CN"/>
        </w:rPr>
        <w:drawing>
          <wp:inline distT="0" distB="0" distL="114300" distR="114300">
            <wp:extent cx="5267325" cy="4648835"/>
            <wp:effectExtent l="0" t="0" r="0" b="8890"/>
            <wp:docPr id="8" name="图片 8" descr="微信图片_20260129113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60129113840"/>
                    <pic:cNvPicPr>
                      <a:picLocks noChangeAspect="1"/>
                    </pic:cNvPicPr>
                  </pic:nvPicPr>
                  <pic:blipFill>
                    <a:blip r:embed="rId23"/>
                    <a:stretch>
                      <a:fillRect/>
                    </a:stretch>
                  </pic:blipFill>
                  <pic:spPr>
                    <a:xfrm>
                      <a:off x="0" y="0"/>
                      <a:ext cx="5267325" cy="4648835"/>
                    </a:xfrm>
                    <a:prstGeom prst="rect">
                      <a:avLst/>
                    </a:prstGeom>
                  </pic:spPr>
                </pic:pic>
              </a:graphicData>
            </a:graphic>
          </wp:inline>
        </w:drawing>
      </w:r>
      <w:r>
        <w:rPr>
          <w:rFonts w:hint="eastAsia" w:eastAsiaTheme="minorEastAsia"/>
          <w:lang w:eastAsia="zh-CN"/>
        </w:rPr>
        <w:drawing>
          <wp:inline distT="0" distB="0" distL="114300" distR="114300">
            <wp:extent cx="5267325" cy="4648835"/>
            <wp:effectExtent l="0" t="0" r="0" b="8890"/>
            <wp:docPr id="7" name="图片 7" descr="微信图片_2026012911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60129113843"/>
                    <pic:cNvPicPr>
                      <a:picLocks noChangeAspect="1"/>
                    </pic:cNvPicPr>
                  </pic:nvPicPr>
                  <pic:blipFill>
                    <a:blip r:embed="rId24"/>
                    <a:stretch>
                      <a:fillRect/>
                    </a:stretch>
                  </pic:blipFill>
                  <pic:spPr>
                    <a:xfrm>
                      <a:off x="0" y="0"/>
                      <a:ext cx="5267325" cy="4648835"/>
                    </a:xfrm>
                    <a:prstGeom prst="rect">
                      <a:avLst/>
                    </a:prstGeom>
                  </pic:spPr>
                </pic:pic>
              </a:graphicData>
            </a:graphic>
          </wp:inline>
        </w:drawing>
      </w:r>
      <w:r>
        <w:rPr>
          <w:rFonts w:hint="eastAsia" w:eastAsiaTheme="minorEastAsia"/>
          <w:lang w:eastAsia="zh-CN"/>
        </w:rPr>
        <w:drawing>
          <wp:inline distT="0" distB="0" distL="114300" distR="114300">
            <wp:extent cx="5267325" cy="4648835"/>
            <wp:effectExtent l="0" t="0" r="0" b="8890"/>
            <wp:docPr id="6" name="图片 6" descr="微信图片_2026012911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60129113850"/>
                    <pic:cNvPicPr>
                      <a:picLocks noChangeAspect="1"/>
                    </pic:cNvPicPr>
                  </pic:nvPicPr>
                  <pic:blipFill>
                    <a:blip r:embed="rId25"/>
                    <a:stretch>
                      <a:fillRect/>
                    </a:stretch>
                  </pic:blipFill>
                  <pic:spPr>
                    <a:xfrm>
                      <a:off x="0" y="0"/>
                      <a:ext cx="5267325" cy="4648835"/>
                    </a:xfrm>
                    <a:prstGeom prst="rect">
                      <a:avLst/>
                    </a:prstGeom>
                  </pic:spPr>
                </pic:pic>
              </a:graphicData>
            </a:graphic>
          </wp:inline>
        </w:drawing>
      </w:r>
      <w:r>
        <w:rPr>
          <w:rFonts w:hint="eastAsia" w:eastAsiaTheme="minorEastAsia"/>
          <w:lang w:eastAsia="zh-CN"/>
        </w:rPr>
        <w:drawing>
          <wp:inline distT="0" distB="0" distL="114300" distR="114300">
            <wp:extent cx="5267325" cy="4648835"/>
            <wp:effectExtent l="0" t="0" r="0" b="8890"/>
            <wp:docPr id="16" name="图片 16" descr="微信图片_2026012911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微信图片_20260129113853"/>
                    <pic:cNvPicPr>
                      <a:picLocks noChangeAspect="1"/>
                    </pic:cNvPicPr>
                  </pic:nvPicPr>
                  <pic:blipFill>
                    <a:blip r:embed="rId26"/>
                    <a:stretch>
                      <a:fillRect/>
                    </a:stretch>
                  </pic:blipFill>
                  <pic:spPr>
                    <a:xfrm>
                      <a:off x="0" y="0"/>
                      <a:ext cx="5267325" cy="4648835"/>
                    </a:xfrm>
                    <a:prstGeom prst="rect">
                      <a:avLst/>
                    </a:prstGeom>
                  </pic:spPr>
                </pic:pic>
              </a:graphicData>
            </a:graphic>
          </wp:inline>
        </w:drawing>
      </w:r>
      <w:r>
        <w:rPr>
          <w:rFonts w:hint="eastAsia" w:eastAsiaTheme="minorEastAsia"/>
          <w:lang w:eastAsia="zh-CN"/>
        </w:rPr>
        <w:drawing>
          <wp:inline distT="0" distB="0" distL="114300" distR="114300">
            <wp:extent cx="5273040" cy="4642485"/>
            <wp:effectExtent l="0" t="0" r="3810" b="5715"/>
            <wp:docPr id="17" name="图片 17" descr="微信图片_2026012911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微信图片_20260129113857"/>
                    <pic:cNvPicPr>
                      <a:picLocks noChangeAspect="1"/>
                    </pic:cNvPicPr>
                  </pic:nvPicPr>
                  <pic:blipFill>
                    <a:blip r:embed="rId27"/>
                    <a:stretch>
                      <a:fillRect/>
                    </a:stretch>
                  </pic:blipFill>
                  <pic:spPr>
                    <a:xfrm>
                      <a:off x="0" y="0"/>
                      <a:ext cx="5273040" cy="4642485"/>
                    </a:xfrm>
                    <a:prstGeom prst="rect">
                      <a:avLst/>
                    </a:prstGeom>
                  </pic:spPr>
                </pic:pic>
              </a:graphicData>
            </a:graphic>
          </wp:inline>
        </w:drawing>
      </w:r>
      <w:r>
        <w:rPr>
          <w:rFonts w:hint="eastAsia" w:eastAsiaTheme="minorEastAsia"/>
          <w:lang w:eastAsia="zh-CN"/>
        </w:rPr>
        <w:drawing>
          <wp:inline distT="0" distB="0" distL="114300" distR="114300">
            <wp:extent cx="5273040" cy="4648835"/>
            <wp:effectExtent l="0" t="0" r="3810" b="8890"/>
            <wp:docPr id="18" name="图片 18" descr="微信图片_20260129113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微信图片_20260129113901"/>
                    <pic:cNvPicPr>
                      <a:picLocks noChangeAspect="1"/>
                    </pic:cNvPicPr>
                  </pic:nvPicPr>
                  <pic:blipFill>
                    <a:blip r:embed="rId28"/>
                    <a:stretch>
                      <a:fillRect/>
                    </a:stretch>
                  </pic:blipFill>
                  <pic:spPr>
                    <a:xfrm>
                      <a:off x="0" y="0"/>
                      <a:ext cx="5273040" cy="4648835"/>
                    </a:xfrm>
                    <a:prstGeom prst="rect">
                      <a:avLst/>
                    </a:prstGeom>
                  </pic:spPr>
                </pic:pic>
              </a:graphicData>
            </a:graphic>
          </wp:inline>
        </w:drawing>
      </w:r>
      <w:r>
        <w:rPr>
          <w:rFonts w:hint="eastAsia" w:eastAsiaTheme="minorEastAsia"/>
          <w:lang w:eastAsia="zh-CN"/>
        </w:rPr>
        <w:drawing>
          <wp:inline distT="0" distB="0" distL="114300" distR="114300">
            <wp:extent cx="5273040" cy="4648835"/>
            <wp:effectExtent l="0" t="0" r="3810" b="8890"/>
            <wp:docPr id="20" name="图片 20" descr="微信图片_20260129113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微信图片_20260129113904"/>
                    <pic:cNvPicPr>
                      <a:picLocks noChangeAspect="1"/>
                    </pic:cNvPicPr>
                  </pic:nvPicPr>
                  <pic:blipFill>
                    <a:blip r:embed="rId29"/>
                    <a:stretch>
                      <a:fillRect/>
                    </a:stretch>
                  </pic:blipFill>
                  <pic:spPr>
                    <a:xfrm>
                      <a:off x="0" y="0"/>
                      <a:ext cx="5273040" cy="4648835"/>
                    </a:xfrm>
                    <a:prstGeom prst="rect">
                      <a:avLst/>
                    </a:prstGeom>
                  </pic:spPr>
                </pic:pic>
              </a:graphicData>
            </a:graphic>
          </wp:inline>
        </w:drawing>
      </w:r>
    </w:p>
    <w:p w14:paraId="0A878D37">
      <w:pPr>
        <w:spacing w:before="300" w:after="120" w:line="288" w:lineRule="auto"/>
        <w:ind w:left="0"/>
        <w:jc w:val="left"/>
        <w:outlineLvl w:val="2"/>
      </w:pPr>
      <w:r>
        <w:rPr>
          <w:rFonts w:ascii="Arial" w:hAnsi="Arial" w:eastAsia="等线" w:cs="Arial"/>
          <w:b/>
          <w:sz w:val="30"/>
        </w:rPr>
        <w:t>6.2 各组（不同机械结构）组内温度变化对比</w:t>
      </w:r>
      <w:bookmarkEnd w:id="9"/>
    </w:p>
    <w:p w14:paraId="20450EED">
      <w:pPr>
        <w:spacing w:before="260" w:after="120" w:line="288" w:lineRule="auto"/>
        <w:ind w:left="0"/>
        <w:jc w:val="left"/>
        <w:outlineLvl w:val="3"/>
      </w:pPr>
      <w:bookmarkStart w:id="10" w:name="heading_10"/>
      <w:r>
        <w:rPr>
          <w:rFonts w:ascii="Arial" w:hAnsi="Arial" w:eastAsia="等线" w:cs="Arial"/>
          <w:b/>
          <w:sz w:val="28"/>
        </w:rPr>
        <w:t>6.2.1 第一组（1-5号，结构A）组内对比</w:t>
      </w:r>
      <w:bookmarkEnd w:id="10"/>
    </w:p>
    <w:p w14:paraId="1FB5FBC5">
      <w:pPr>
        <w:spacing w:before="120" w:after="120" w:line="288" w:lineRule="auto"/>
        <w:ind w:left="0"/>
        <w:jc w:val="left"/>
      </w:pPr>
      <w:r>
        <w:rPr>
          <w:rFonts w:ascii="Arial" w:hAnsi="Arial" w:eastAsia="等线" w:cs="Arial"/>
          <w:sz w:val="22"/>
        </w:rPr>
        <w:t>本组所有球均布置于左侧有火房间，机械结构一致，温度变化及续航存在明显差异：</w:t>
      </w:r>
    </w:p>
    <w:p w14:paraId="3306E09C">
      <w:pPr>
        <w:numPr>
          <w:ilvl w:val="0"/>
          <w:numId w:val="20"/>
        </w:numPr>
        <w:spacing w:before="120" w:after="120" w:line="288" w:lineRule="auto"/>
        <w:ind w:left="0"/>
        <w:jc w:val="left"/>
      </w:pPr>
      <w:r>
        <w:rPr>
          <w:rFonts w:ascii="Arial" w:hAnsi="Arial" w:eastAsia="等线" w:cs="Arial"/>
          <w:sz w:val="22"/>
        </w:rPr>
        <w:t>续航差异：1号球续航最长（1小时37分钟），2号球续航最短（40分钟），3号与5号球续航一致（49分钟），4号球续航41分钟，组内平均续航约55分钟；</w:t>
      </w:r>
    </w:p>
    <w:p w14:paraId="693D7A45">
      <w:pPr>
        <w:numPr>
          <w:ilvl w:val="0"/>
          <w:numId w:val="21"/>
        </w:numPr>
        <w:spacing w:before="120" w:after="120" w:line="288" w:lineRule="auto"/>
        <w:ind w:left="0"/>
        <w:jc w:val="left"/>
      </w:pPr>
      <w:r>
        <w:rPr>
          <w:rFonts w:ascii="Arial" w:hAnsi="Arial" w:eastAsia="等线" w:cs="Arial"/>
          <w:sz w:val="22"/>
        </w:rPr>
        <w:t>温度变化对比：2号、4号球升温响应更灵敏，温度上升速率更快；1号、3号、5号球升温速率相对平缓，其中1号球在续航期间温度稳定性最优，波动最小；组内所有球温度变化均能准确反映火灾环境升温过程，无数据失真情况。</w:t>
      </w:r>
    </w:p>
    <w:p w14:paraId="48CD8BEC">
      <w:pPr>
        <w:spacing w:before="120" w:after="120" w:line="288" w:lineRule="auto"/>
        <w:ind w:left="0"/>
        <w:jc w:val="left"/>
        <w:rPr>
          <w:rFonts w:ascii="Arial" w:hAnsi="Arial" w:eastAsia="等线" w:cs="Arial"/>
          <w:sz w:val="22"/>
        </w:rPr>
      </w:pPr>
      <w:r>
        <w:rPr>
          <w:rFonts w:ascii="Arial" w:hAnsi="Arial" w:eastAsia="等线" w:cs="Arial"/>
          <w:sz w:val="22"/>
        </w:rPr>
        <w:t>对应曲线图1：横坐标为测试时间，纵坐标为温度（℃），清晰呈现1-5号球从启动到失效的全程温度变化曲线，可直观对比各球升温速率、温度稳定性及失效时间节点。</w:t>
      </w:r>
    </w:p>
    <w:p w14:paraId="6E666734">
      <w:pPr>
        <w:spacing w:before="120" w:after="120" w:line="288" w:lineRule="auto"/>
        <w:ind w:left="0"/>
        <w:jc w:val="left"/>
        <w:rPr>
          <w:rFonts w:ascii="Arial" w:hAnsi="Arial" w:eastAsia="等线" w:cs="Arial"/>
          <w:sz w:val="22"/>
        </w:rPr>
      </w:pPr>
      <w:r>
        <w:rPr>
          <w:rFonts w:hint="eastAsia" w:eastAsiaTheme="minorEastAsia"/>
          <w:lang w:eastAsia="zh-CN"/>
        </w:rPr>
        <w:drawing>
          <wp:inline distT="0" distB="0" distL="114300" distR="114300">
            <wp:extent cx="5266055" cy="3209290"/>
            <wp:effectExtent l="0" t="0" r="1270" b="635"/>
            <wp:docPr id="21" name="图片 21" descr="921348948b0dbc064dfdd9432c21d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21348948b0dbc064dfdd9432c21dc03"/>
                    <pic:cNvPicPr>
                      <a:picLocks noChangeAspect="1"/>
                    </pic:cNvPicPr>
                  </pic:nvPicPr>
                  <pic:blipFill>
                    <a:blip r:embed="rId30"/>
                    <a:stretch>
                      <a:fillRect/>
                    </a:stretch>
                  </pic:blipFill>
                  <pic:spPr>
                    <a:xfrm>
                      <a:off x="0" y="0"/>
                      <a:ext cx="5266055" cy="3209290"/>
                    </a:xfrm>
                    <a:prstGeom prst="rect">
                      <a:avLst/>
                    </a:prstGeom>
                  </pic:spPr>
                </pic:pic>
              </a:graphicData>
            </a:graphic>
          </wp:inline>
        </w:drawing>
      </w:r>
    </w:p>
    <w:p w14:paraId="5517AC4D">
      <w:pPr>
        <w:spacing w:before="260" w:after="120" w:line="288" w:lineRule="auto"/>
        <w:ind w:left="0"/>
        <w:jc w:val="left"/>
        <w:outlineLvl w:val="3"/>
      </w:pPr>
      <w:bookmarkStart w:id="11" w:name="heading_11"/>
      <w:r>
        <w:rPr>
          <w:rFonts w:ascii="Arial" w:hAnsi="Arial" w:eastAsia="等线" w:cs="Arial"/>
          <w:b/>
          <w:sz w:val="28"/>
        </w:rPr>
        <w:t>6.2.2 第二组（6-10号，结构B）组内对比</w:t>
      </w:r>
      <w:bookmarkEnd w:id="11"/>
    </w:p>
    <w:p w14:paraId="71A7A221">
      <w:pPr>
        <w:spacing w:before="120" w:after="120" w:line="288" w:lineRule="auto"/>
        <w:ind w:left="0"/>
        <w:jc w:val="left"/>
      </w:pPr>
      <w:r>
        <w:rPr>
          <w:rFonts w:ascii="Arial" w:hAnsi="Arial" w:eastAsia="等线" w:cs="Arial"/>
          <w:sz w:val="22"/>
        </w:rPr>
        <w:t>本组所有球均布置于左侧有火房间，机械结构为结构B，续航差异显著，温度变化呈现明显分层：</w:t>
      </w:r>
    </w:p>
    <w:p w14:paraId="121AA3AA">
      <w:pPr>
        <w:numPr>
          <w:ilvl w:val="0"/>
          <w:numId w:val="22"/>
        </w:numPr>
        <w:spacing w:before="120" w:after="120" w:line="288" w:lineRule="auto"/>
        <w:ind w:left="0"/>
        <w:jc w:val="left"/>
      </w:pPr>
      <w:r>
        <w:rPr>
          <w:rFonts w:ascii="Arial" w:hAnsi="Arial" w:eastAsia="等线" w:cs="Arial"/>
          <w:sz w:val="22"/>
        </w:rPr>
        <w:t>续航差异：7号球续航最长（7小时49分钟），10号球次之（6小时25分钟），8号球续航1小时29分钟，6号球46分钟，组内平均续航显著高于第一组，续航表现整体更优；</w:t>
      </w:r>
    </w:p>
    <w:p w14:paraId="52F0E62F">
      <w:pPr>
        <w:numPr>
          <w:ilvl w:val="0"/>
          <w:numId w:val="23"/>
        </w:numPr>
        <w:spacing w:before="120" w:after="120" w:line="288" w:lineRule="auto"/>
        <w:ind w:left="0"/>
        <w:jc w:val="left"/>
      </w:pPr>
      <w:r>
        <w:rPr>
          <w:rFonts w:ascii="Arial" w:hAnsi="Arial" w:eastAsia="等线" w:cs="Arial"/>
          <w:sz w:val="22"/>
        </w:rPr>
        <w:t>温度变化对比：7号、10号球升温响应较慢，温度上升幅度低于同组其他球，全程温度稳定，无明显波动，这与两者超长续航表现高度相关；6号、8号球升温响应较快，温度上升速率接近，失效前温度均趋于稳定；组内温度数据连续性均良好，无掉线或异常值。</w:t>
      </w:r>
    </w:p>
    <w:p w14:paraId="148EBC01">
      <w:pPr>
        <w:spacing w:before="120" w:after="120" w:line="288" w:lineRule="auto"/>
        <w:ind w:left="0"/>
        <w:jc w:val="left"/>
        <w:rPr>
          <w:rFonts w:ascii="Arial" w:hAnsi="Arial" w:eastAsia="等线" w:cs="Arial"/>
          <w:sz w:val="22"/>
        </w:rPr>
      </w:pPr>
      <w:r>
        <w:rPr>
          <w:rFonts w:ascii="Arial" w:hAnsi="Arial" w:eastAsia="等线" w:cs="Arial"/>
          <w:sz w:val="22"/>
        </w:rPr>
        <w:t>对应曲线图2：横坐标为测试时间，纵坐标为温度（℃），同步展示6-10号球的温度变化轨迹，可清晰区分长续航球与短续航球的温度响应差异，明确结构B对温度监测稳定性的影响。</w:t>
      </w:r>
    </w:p>
    <w:p w14:paraId="370180C4">
      <w:pPr>
        <w:spacing w:before="120" w:after="120" w:line="288" w:lineRule="auto"/>
        <w:ind w:left="0"/>
        <w:jc w:val="left"/>
        <w:rPr>
          <w:rFonts w:ascii="Arial" w:hAnsi="Arial" w:eastAsia="等线" w:cs="Arial"/>
          <w:sz w:val="22"/>
        </w:rPr>
      </w:pPr>
      <w:r>
        <w:rPr>
          <w:rFonts w:hint="eastAsia" w:eastAsiaTheme="minorEastAsia"/>
          <w:lang w:eastAsia="zh-CN"/>
        </w:rPr>
        <w:drawing>
          <wp:inline distT="0" distB="0" distL="114300" distR="114300">
            <wp:extent cx="5272405" cy="3208020"/>
            <wp:effectExtent l="0" t="0" r="4445" b="1905"/>
            <wp:docPr id="22" name="图片 22" descr="1d24b03aaa5d615d1ca3ccfc44a95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d24b03aaa5d615d1ca3ccfc44a95223"/>
                    <pic:cNvPicPr>
                      <a:picLocks noChangeAspect="1"/>
                    </pic:cNvPicPr>
                  </pic:nvPicPr>
                  <pic:blipFill>
                    <a:blip r:embed="rId31"/>
                    <a:stretch>
                      <a:fillRect/>
                    </a:stretch>
                  </pic:blipFill>
                  <pic:spPr>
                    <a:xfrm>
                      <a:off x="0" y="0"/>
                      <a:ext cx="5272405" cy="3208020"/>
                    </a:xfrm>
                    <a:prstGeom prst="rect">
                      <a:avLst/>
                    </a:prstGeom>
                  </pic:spPr>
                </pic:pic>
              </a:graphicData>
            </a:graphic>
          </wp:inline>
        </w:drawing>
      </w:r>
    </w:p>
    <w:p w14:paraId="2B6DBE95">
      <w:pPr>
        <w:spacing w:before="260" w:after="120" w:line="288" w:lineRule="auto"/>
        <w:ind w:left="0"/>
        <w:jc w:val="left"/>
        <w:outlineLvl w:val="3"/>
      </w:pPr>
      <w:bookmarkStart w:id="12" w:name="heading_12"/>
      <w:r>
        <w:rPr>
          <w:rFonts w:ascii="Arial" w:hAnsi="Arial" w:eastAsia="等线" w:cs="Arial"/>
          <w:b/>
          <w:sz w:val="28"/>
        </w:rPr>
        <w:t>6.2.3 第三组（11-15号，结构C）组内对比</w:t>
      </w:r>
      <w:bookmarkEnd w:id="12"/>
    </w:p>
    <w:p w14:paraId="4B8101DE">
      <w:pPr>
        <w:spacing w:before="120" w:after="120" w:line="288" w:lineRule="auto"/>
        <w:ind w:left="0"/>
        <w:jc w:val="left"/>
      </w:pPr>
      <w:r>
        <w:rPr>
          <w:rFonts w:ascii="Arial" w:hAnsi="Arial" w:eastAsia="等线" w:cs="Arial"/>
          <w:sz w:val="22"/>
        </w:rPr>
        <w:t>本组球部分布置于左侧有火房间，部分布置于右侧无火房间，机械结构为结构C，兼具火灾环境测试与正常环境对照，对比特征鲜明：</w:t>
      </w:r>
    </w:p>
    <w:p w14:paraId="2EFA74F7">
      <w:pPr>
        <w:numPr>
          <w:ilvl w:val="0"/>
          <w:numId w:val="24"/>
        </w:numPr>
        <w:spacing w:before="120" w:after="120" w:line="288" w:lineRule="auto"/>
        <w:ind w:left="0"/>
        <w:jc w:val="left"/>
      </w:pPr>
      <w:r>
        <w:rPr>
          <w:rFonts w:ascii="Arial" w:hAnsi="Arial" w:eastAsia="等线" w:cs="Arial"/>
          <w:sz w:val="22"/>
        </w:rPr>
        <w:t>续航差异：13号球续航最长（8小时25分钟），为所有测试球中最优，14号球55分钟，11号、12号球均为41分钟，15号球49分钟，组内续航分布不均，整体表现优于第一组；</w:t>
      </w:r>
    </w:p>
    <w:p w14:paraId="14EDB413">
      <w:pPr>
        <w:numPr>
          <w:ilvl w:val="0"/>
          <w:numId w:val="25"/>
        </w:numPr>
        <w:spacing w:before="120" w:after="120" w:line="288" w:lineRule="auto"/>
        <w:ind w:left="0"/>
        <w:jc w:val="left"/>
      </w:pPr>
      <w:r>
        <w:rPr>
          <w:rFonts w:ascii="Arial" w:hAnsi="Arial" w:eastAsia="等线" w:cs="Arial"/>
          <w:sz w:val="22"/>
        </w:rPr>
        <w:t>温度变化对比：布置于有火区域的球（11号、12号、13号、14号、15号部分）：11号、12号球升温响应灵敏，上升速率较快；13号球升温响应平缓，温度稳定性最优；14号、15号球升温速率中等，数据稳定。布置于无火区域的球（11号、12号、13号、14号、15号部分）：全程温度基本保持稳定，波动范围≤±0.3℃，与有火区域球的温度变化形成显著对比，能有效区分火灾环境与正常环境的温度特征。</w:t>
      </w:r>
    </w:p>
    <w:p w14:paraId="09462428">
      <w:pPr>
        <w:spacing w:before="120" w:after="120" w:line="288" w:lineRule="auto"/>
        <w:ind w:left="0"/>
        <w:jc w:val="left"/>
        <w:rPr>
          <w:rFonts w:ascii="Arial" w:hAnsi="Arial" w:eastAsia="等线" w:cs="Arial"/>
          <w:sz w:val="22"/>
        </w:rPr>
      </w:pPr>
      <w:r>
        <w:rPr>
          <w:rFonts w:ascii="Arial" w:hAnsi="Arial" w:eastAsia="等线" w:cs="Arial"/>
          <w:sz w:val="22"/>
        </w:rPr>
        <w:t>对应曲线图3：横坐标为测试时间，纵坐标为温度（℃），分别展示有火区域与无火区域各球的温度变化曲线，既体现组内各球的温度响应差异，也清晰呈现两种环境下的温度特征对比。</w:t>
      </w:r>
    </w:p>
    <w:p w14:paraId="247C0944">
      <w:pPr>
        <w:spacing w:before="120" w:after="120" w:line="288" w:lineRule="auto"/>
        <w:ind w:left="0"/>
        <w:jc w:val="left"/>
        <w:rPr>
          <w:rFonts w:ascii="Arial" w:hAnsi="Arial" w:eastAsia="等线" w:cs="Arial"/>
          <w:sz w:val="22"/>
        </w:rPr>
      </w:pPr>
      <w:r>
        <w:rPr>
          <w:rFonts w:hint="eastAsia" w:eastAsiaTheme="minorEastAsia"/>
          <w:lang w:eastAsia="zh-CN"/>
        </w:rPr>
        <w:drawing>
          <wp:inline distT="0" distB="0" distL="114300" distR="114300">
            <wp:extent cx="5098415" cy="3196590"/>
            <wp:effectExtent l="0" t="0" r="6985" b="3810"/>
            <wp:docPr id="1" name="图片 1" descr="5d88f3609ed09b6748a66cf728553b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d88f3609ed09b6748a66cf728553bbc"/>
                    <pic:cNvPicPr>
                      <a:picLocks noChangeAspect="1"/>
                    </pic:cNvPicPr>
                  </pic:nvPicPr>
                  <pic:blipFill>
                    <a:blip r:embed="rId32"/>
                    <a:stretch>
                      <a:fillRect/>
                    </a:stretch>
                  </pic:blipFill>
                  <pic:spPr>
                    <a:xfrm>
                      <a:off x="0" y="0"/>
                      <a:ext cx="5098415" cy="3196590"/>
                    </a:xfrm>
                    <a:prstGeom prst="rect">
                      <a:avLst/>
                    </a:prstGeom>
                  </pic:spPr>
                </pic:pic>
              </a:graphicData>
            </a:graphic>
          </wp:inline>
        </w:drawing>
      </w:r>
    </w:p>
    <w:p w14:paraId="5BEB0EDC">
      <w:pPr>
        <w:spacing w:before="320" w:after="120" w:line="288" w:lineRule="auto"/>
        <w:ind w:left="0"/>
        <w:jc w:val="left"/>
        <w:outlineLvl w:val="1"/>
      </w:pPr>
      <w:bookmarkStart w:id="13" w:name="heading_13"/>
      <w:r>
        <w:rPr>
          <w:rFonts w:ascii="Arial" w:hAnsi="Arial" w:eastAsia="等线" w:cs="Arial"/>
          <w:b/>
          <w:sz w:val="32"/>
        </w:rPr>
        <w:t>七、实验结论（基于火源布置及测试数据）</w:t>
      </w:r>
      <w:bookmarkEnd w:id="13"/>
    </w:p>
    <w:p w14:paraId="1C9A2D46">
      <w:pPr>
        <w:spacing w:before="120" w:after="120" w:line="288" w:lineRule="auto"/>
        <w:ind w:left="0"/>
        <w:jc w:val="left"/>
        <w:rPr>
          <w:rFonts w:ascii="Arial" w:hAnsi="Arial" w:eastAsia="等线" w:cs="Arial"/>
          <w:sz w:val="22"/>
        </w:rPr>
      </w:pPr>
      <w:r>
        <w:rPr>
          <w:rFonts w:ascii="Arial" w:hAnsi="Arial" w:eastAsia="等线" w:cs="Arial"/>
          <w:sz w:val="22"/>
        </w:rPr>
        <w:t>结合本次实验的火源布置场景（左侧有火、右侧无火）、三组不同机械结构感知球的测试数据、各球续航时长及温度变化对比，得出以下核心结论：</w:t>
      </w:r>
    </w:p>
    <w:p w14:paraId="6CEF9152">
      <w:pPr>
        <w:numPr>
          <w:ilvl w:val="0"/>
          <w:numId w:val="0"/>
        </w:numPr>
        <w:spacing w:before="120" w:after="120" w:line="288" w:lineRule="auto"/>
        <w:jc w:val="left"/>
      </w:pPr>
      <w:r>
        <w:rPr>
          <w:rFonts w:hint="eastAsia" w:ascii="Arial" w:hAnsi="Arial" w:eastAsia="等线" w:cs="Arial"/>
          <w:sz w:val="22"/>
          <w:lang w:val="en-US" w:eastAsia="zh-CN"/>
        </w:rPr>
        <w:t>1.</w:t>
      </w:r>
      <w:r>
        <w:rPr>
          <w:rFonts w:ascii="Arial" w:hAnsi="Arial" w:eastAsia="等线" w:cs="Arial"/>
          <w:sz w:val="22"/>
        </w:rPr>
        <w:t>热电偶传感器精度不足，数据误差显著：从三组温度变化曲线图可见，所有感知球仅能捕捉温度大致上升或稳定的走向，无精准一致的数值输出。尤其是第一组1号球与3号、5号球对比，在火灾发展中期（测试30分钟），1号球温度约180℃，3号、5号球同期温度约220℃，极限温度差达40℃；第三组12号球与13号球同期极限温差也达35℃，个别球（如2号）曲线波动剧烈，误差表现突出，无法满足精准温度监测需求。</w:t>
      </w:r>
    </w:p>
    <w:p w14:paraId="2F4C0B02">
      <w:pPr>
        <w:numPr>
          <w:ilvl w:val="0"/>
          <w:numId w:val="0"/>
        </w:numPr>
        <w:spacing w:before="120" w:after="120" w:line="288" w:lineRule="auto"/>
        <w:jc w:val="left"/>
      </w:pPr>
      <w:r>
        <w:rPr>
          <w:rFonts w:hint="eastAsia" w:ascii="Arial" w:hAnsi="Arial" w:eastAsia="等线" w:cs="Arial"/>
          <w:sz w:val="22"/>
          <w:lang w:val="en-US" w:eastAsia="zh-CN"/>
        </w:rPr>
        <w:t>2.</w:t>
      </w:r>
      <w:r>
        <w:rPr>
          <w:rFonts w:ascii="Arial" w:hAnsi="Arial" w:eastAsia="等线" w:cs="Arial"/>
          <w:sz w:val="22"/>
        </w:rPr>
        <w:t>干电池续航与安全性达标，可行可靠：测试数据显示，第二组7号球续航7小时49分钟、10号球6小时25分钟，第三组13号球8小时25分钟，均远超保底6小时的续航预期；且所有感知球烧毁后，经现场检查，内部干电池均无爆炸现象，仅出现外壳变形、元器件烧毁，说明该类型干电池在火灾场景下的续航能力与安全性均满足使用要求，方案可行。</w:t>
      </w:r>
    </w:p>
    <w:p w14:paraId="5238C8E2">
      <w:pPr>
        <w:numPr>
          <w:ilvl w:val="0"/>
          <w:numId w:val="0"/>
        </w:numPr>
        <w:spacing w:before="120" w:after="120" w:line="288" w:lineRule="auto"/>
        <w:jc w:val="left"/>
      </w:pPr>
      <w:r>
        <w:rPr>
          <w:rFonts w:hint="eastAsia" w:ascii="Arial" w:hAnsi="Arial" w:eastAsia="等线" w:cs="Arial"/>
          <w:sz w:val="22"/>
          <w:lang w:val="en-US" w:eastAsia="zh-CN"/>
        </w:rPr>
        <w:t>3.</w:t>
      </w:r>
      <w:r>
        <w:rPr>
          <w:rFonts w:ascii="Arial" w:hAnsi="Arial" w:eastAsia="等线" w:cs="Arial"/>
          <w:sz w:val="22"/>
        </w:rPr>
        <w:t>防火性能不足，极端环境有效工作时长短：左侧有火房间的极端高温环境下，第一组1-5号球（全包裹结构）虽存活时长在40-97分钟，但数据准确传输的有效时长仅15分钟——测试15分钟内，各球温度走向与环境基本匹配，15分钟后数据偏差急剧增大，且感知球外壳开始融化、内部元器件受损，即使部分球仍能传输数据，准确性也完全无法保障，表明感知球的防火性能不足以支撑极端火灾环境下的长时间有效工作。</w:t>
      </w:r>
    </w:p>
    <w:p w14:paraId="160C227E">
      <w:pPr>
        <w:spacing w:before="120" w:after="120" w:line="288" w:lineRule="auto"/>
        <w:ind w:left="0"/>
        <w:jc w:val="left"/>
        <w:rPr>
          <w:rFonts w:ascii="Arial" w:hAnsi="Arial" w:eastAsia="等线" w:cs="Arial"/>
          <w:sz w:val="22"/>
        </w:rPr>
      </w:pPr>
    </w:p>
    <w:p w14:paraId="3E8D152F">
      <w:pPr>
        <w:numPr>
          <w:ilvl w:val="0"/>
          <w:numId w:val="26"/>
        </w:numPr>
        <w:spacing w:before="320" w:after="120" w:line="288" w:lineRule="auto"/>
        <w:ind w:left="0"/>
        <w:jc w:val="left"/>
        <w:outlineLvl w:val="1"/>
        <w:rPr>
          <w:rFonts w:hint="eastAsia" w:ascii="Arial" w:hAnsi="Arial" w:eastAsia="等线" w:cs="Arial"/>
          <w:b/>
          <w:sz w:val="32"/>
          <w:lang w:val="en-US" w:eastAsia="zh-CN"/>
        </w:rPr>
      </w:pPr>
      <w:r>
        <w:rPr>
          <w:rFonts w:hint="eastAsia" w:ascii="Arial" w:hAnsi="Arial" w:eastAsia="等线" w:cs="Arial"/>
          <w:b/>
          <w:sz w:val="32"/>
          <w:lang w:val="en-US" w:eastAsia="zh-CN"/>
        </w:rPr>
        <w:t>后期改进</w:t>
      </w:r>
    </w:p>
    <w:p w14:paraId="457A9DC5">
      <w:pPr>
        <w:spacing w:before="120" w:after="120" w:line="288" w:lineRule="auto"/>
        <w:ind w:left="0"/>
        <w:jc w:val="left"/>
      </w:pPr>
      <w:r>
        <w:rPr>
          <w:rFonts w:ascii="Arial" w:hAnsi="Arial" w:eastAsia="等线" w:cs="Arial"/>
          <w:sz w:val="22"/>
        </w:rPr>
        <w:t>结合实验结论及各项优化要求，精简核心改进措施如下，聚焦问题解决与实操落地：</w:t>
      </w:r>
    </w:p>
    <w:p w14:paraId="37920701">
      <w:pPr>
        <w:spacing w:before="320" w:after="120" w:line="288" w:lineRule="auto"/>
        <w:ind w:left="0"/>
        <w:jc w:val="left"/>
        <w:outlineLvl w:val="1"/>
      </w:pPr>
      <w:r>
        <w:rPr>
          <w:rFonts w:ascii="Arial" w:hAnsi="Arial" w:eastAsia="等线" w:cs="Arial"/>
          <w:b/>
          <w:sz w:val="32"/>
        </w:rPr>
        <w:t>（一）传感器与温度采集精度优化</w:t>
      </w:r>
    </w:p>
    <w:p w14:paraId="551005D8">
      <w:pPr>
        <w:numPr>
          <w:ilvl w:val="0"/>
          <w:numId w:val="1"/>
        </w:numPr>
        <w:spacing w:before="120" w:after="120" w:line="288" w:lineRule="auto"/>
        <w:ind w:left="0"/>
        <w:jc w:val="left"/>
      </w:pPr>
      <w:r>
        <w:rPr>
          <w:rFonts w:ascii="Arial" w:hAnsi="Arial" w:eastAsia="等线" w:cs="Arial"/>
          <w:sz w:val="22"/>
        </w:rPr>
        <w:t>更换短探针热电阻丝，减少热传导滞后，提升测温实时性，降低高温下变形烧毁风险，同步校准采集参数适配传感器模块。</w:t>
      </w:r>
    </w:p>
    <w:p w14:paraId="22EF4F5D">
      <w:pPr>
        <w:numPr>
          <w:ilvl w:val="0"/>
          <w:numId w:val="2"/>
        </w:numPr>
        <w:spacing w:before="120" w:after="120" w:line="288" w:lineRule="auto"/>
        <w:ind w:left="0"/>
        <w:jc w:val="left"/>
      </w:pPr>
      <w:r>
        <w:rPr>
          <w:rFonts w:ascii="Arial" w:hAnsi="Arial" w:eastAsia="等线" w:cs="Arial"/>
          <w:sz w:val="22"/>
        </w:rPr>
        <w:t>更换或校准热电偶，选用误差≤±0.1℃的高精度型号，搭配数据校准算法，修正数值偏差，避免同组设备极端温差问题。</w:t>
      </w:r>
    </w:p>
    <w:p w14:paraId="5F12DA8D">
      <w:pPr>
        <w:numPr>
          <w:ilvl w:val="0"/>
          <w:numId w:val="3"/>
        </w:numPr>
        <w:spacing w:before="120" w:after="120" w:line="288" w:lineRule="auto"/>
        <w:ind w:left="0"/>
        <w:jc w:val="left"/>
      </w:pPr>
      <w:r>
        <w:rPr>
          <w:rFonts w:ascii="Arial" w:hAnsi="Arial" w:eastAsia="等线" w:cs="Arial"/>
          <w:sz w:val="22"/>
        </w:rPr>
        <w:t>对每台感知球传感器单独标定，建立数据与实际温度对应关系，消除个体差异，保障数据基准统一、可比。</w:t>
      </w:r>
    </w:p>
    <w:p w14:paraId="0C5EB9F2">
      <w:pPr>
        <w:numPr>
          <w:ilvl w:val="0"/>
          <w:numId w:val="4"/>
        </w:numPr>
        <w:spacing w:before="120" w:after="120" w:line="288" w:lineRule="auto"/>
        <w:ind w:left="0"/>
        <w:jc w:val="left"/>
      </w:pPr>
      <w:r>
        <w:rPr>
          <w:rFonts w:ascii="Arial" w:hAnsi="Arial" w:eastAsia="等线" w:cs="Arial"/>
          <w:sz w:val="22"/>
        </w:rPr>
        <w:t>优化传感器安装位置，确保探头与环境充分接触无遮挡，增加固定结构，防止高温下松动移位。</w:t>
      </w:r>
    </w:p>
    <w:p w14:paraId="7E0DF6FF">
      <w:pPr>
        <w:spacing w:before="320" w:after="120" w:line="288" w:lineRule="auto"/>
        <w:ind w:left="0"/>
        <w:jc w:val="left"/>
        <w:outlineLvl w:val="1"/>
      </w:pPr>
      <w:r>
        <w:rPr>
          <w:rFonts w:ascii="Arial" w:hAnsi="Arial" w:eastAsia="等线" w:cs="Arial"/>
          <w:b/>
          <w:sz w:val="32"/>
        </w:rPr>
        <w:t>（二）通信与接线系统优化</w:t>
      </w:r>
    </w:p>
    <w:p w14:paraId="0524C0E0">
      <w:pPr>
        <w:numPr>
          <w:ilvl w:val="0"/>
          <w:numId w:val="6"/>
        </w:numPr>
        <w:spacing w:before="120" w:after="120" w:line="288" w:lineRule="auto"/>
        <w:ind w:left="0"/>
        <w:jc w:val="left"/>
      </w:pPr>
      <w:r>
        <w:rPr>
          <w:rFonts w:ascii="Arial" w:hAnsi="Arial" w:eastAsia="等线" w:cs="Arial"/>
          <w:sz w:val="22"/>
        </w:rPr>
        <w:t>新增电路板SPI通信接口，替代简易通信方式，提升传输速率与抗干扰能力，减少高温环境下数据丢包、延迟。</w:t>
      </w:r>
    </w:p>
    <w:p w14:paraId="63E72908">
      <w:pPr>
        <w:numPr>
          <w:ilvl w:val="0"/>
          <w:numId w:val="7"/>
        </w:numPr>
        <w:spacing w:before="120" w:after="120" w:line="288" w:lineRule="auto"/>
        <w:ind w:left="0"/>
        <w:jc w:val="left"/>
      </w:pPr>
      <w:r>
        <w:rPr>
          <w:rFonts w:ascii="Arial" w:hAnsi="Arial" w:eastAsia="等线" w:cs="Arial"/>
          <w:sz w:val="22"/>
        </w:rPr>
        <w:t>重新规划接线路径，采用短距离、低干扰原则，更换耐高温屏蔽线，统一端子规格并加固，防止线路故障导致通信中断。</w:t>
      </w:r>
    </w:p>
    <w:p w14:paraId="7DB4FC1B">
      <w:pPr>
        <w:numPr>
          <w:ilvl w:val="0"/>
          <w:numId w:val="8"/>
        </w:numPr>
        <w:spacing w:before="120" w:after="120" w:line="288" w:lineRule="auto"/>
        <w:ind w:left="0"/>
        <w:jc w:val="left"/>
      </w:pPr>
      <w:r>
        <w:rPr>
          <w:rFonts w:ascii="Arial" w:hAnsi="Arial" w:eastAsia="等线" w:cs="Arial"/>
          <w:sz w:val="22"/>
        </w:rPr>
        <w:t>新增CRC等数据校验机制，实时校验传输完整性，异常数据自动重传，保障温度数据真实有效。</w:t>
      </w:r>
    </w:p>
    <w:p w14:paraId="247D457C">
      <w:pPr>
        <w:spacing w:before="320" w:after="120" w:line="288" w:lineRule="auto"/>
        <w:ind w:left="0"/>
        <w:jc w:val="left"/>
        <w:outlineLvl w:val="1"/>
      </w:pPr>
      <w:r>
        <w:rPr>
          <w:rFonts w:ascii="Arial" w:hAnsi="Arial" w:eastAsia="等线" w:cs="Arial"/>
          <w:b/>
          <w:sz w:val="32"/>
        </w:rPr>
        <w:t>（三）防火与结构防护优化</w:t>
      </w:r>
    </w:p>
    <w:p w14:paraId="69921A77">
      <w:pPr>
        <w:numPr>
          <w:ilvl w:val="0"/>
          <w:numId w:val="27"/>
        </w:numPr>
        <w:spacing w:before="120" w:after="120" w:line="288" w:lineRule="auto"/>
        <w:ind w:left="0"/>
        <w:jc w:val="left"/>
      </w:pPr>
      <w:r>
        <w:rPr>
          <w:rFonts w:ascii="Arial" w:hAnsi="Arial" w:eastAsia="等线" w:cs="Arial"/>
          <w:sz w:val="22"/>
        </w:rPr>
        <w:t>摒弃3D打印材料，采用防火水泥砂浆浇筑外壳，利用其优异耐高温、阻燃性能，提升外壳核心防火等级。</w:t>
      </w:r>
    </w:p>
    <w:p w14:paraId="49B88862">
      <w:pPr>
        <w:numPr>
          <w:ilvl w:val="0"/>
          <w:numId w:val="9"/>
        </w:numPr>
        <w:spacing w:before="120" w:after="120" w:line="288" w:lineRule="auto"/>
        <w:ind w:left="0"/>
        <w:jc w:val="left"/>
      </w:pPr>
      <w:r>
        <w:rPr>
          <w:rFonts w:ascii="Arial" w:hAnsi="Arial" w:eastAsia="等线" w:cs="Arial"/>
          <w:sz w:val="22"/>
        </w:rPr>
        <w:t>外壳最外层加装汽车引擎盖隔热棉（带保护膜可直接触摸），与水泥砂浆外壳形成双重防护，阻隔高温传导。</w:t>
      </w:r>
    </w:p>
    <w:p w14:paraId="6989136B">
      <w:pPr>
        <w:numPr>
          <w:ilvl w:val="0"/>
          <w:numId w:val="10"/>
        </w:numPr>
        <w:spacing w:before="120" w:after="120" w:line="288" w:lineRule="auto"/>
        <w:ind w:left="0"/>
        <w:jc w:val="left"/>
      </w:pPr>
      <w:r>
        <w:rPr>
          <w:rFonts w:ascii="Arial" w:hAnsi="Arial" w:eastAsia="等线" w:cs="Arial"/>
          <w:sz w:val="22"/>
        </w:rPr>
        <w:t>优化内部布局，增设散热通道与散热片，电路板单独设置散热腔室，降低高温积聚对元器件的影响。</w:t>
      </w:r>
    </w:p>
    <w:p w14:paraId="711F1DDE">
      <w:pPr>
        <w:numPr>
          <w:ilvl w:val="0"/>
          <w:numId w:val="11"/>
        </w:numPr>
        <w:spacing w:before="120" w:after="120" w:line="288" w:lineRule="auto"/>
        <w:ind w:left="0"/>
        <w:jc w:val="left"/>
      </w:pPr>
      <w:r>
        <w:rPr>
          <w:rFonts w:ascii="Arial" w:hAnsi="Arial" w:eastAsia="等线" w:cs="Arial"/>
          <w:sz w:val="22"/>
        </w:rPr>
        <w:t>用耐高温密封胶填充外壳缝隙，密封整体结构，防止高温烟气、灰尘进入损坏内部部件。</w:t>
      </w:r>
    </w:p>
    <w:p w14:paraId="5A6A9252">
      <w:pPr>
        <w:spacing w:before="320" w:after="120" w:line="288" w:lineRule="auto"/>
        <w:ind w:left="0"/>
        <w:jc w:val="left"/>
        <w:outlineLvl w:val="1"/>
      </w:pPr>
      <w:r>
        <w:rPr>
          <w:rFonts w:ascii="Arial" w:hAnsi="Arial" w:eastAsia="等线" w:cs="Arial"/>
          <w:b/>
          <w:sz w:val="32"/>
        </w:rPr>
        <w:t>（四）供电系统优化</w:t>
      </w:r>
    </w:p>
    <w:p w14:paraId="6DE5B06E">
      <w:pPr>
        <w:numPr>
          <w:ilvl w:val="0"/>
          <w:numId w:val="12"/>
        </w:numPr>
        <w:spacing w:before="120" w:after="120" w:line="288" w:lineRule="auto"/>
        <w:ind w:left="0"/>
        <w:jc w:val="left"/>
      </w:pPr>
      <w:r>
        <w:rPr>
          <w:rFonts w:ascii="Arial" w:hAnsi="Arial" w:eastAsia="等线" w:cs="Arial"/>
          <w:sz w:val="22"/>
        </w:rPr>
        <w:t>保留干电池供电方案，新增低功耗电源管理模块，自动切换工作模式，在保障核心功能的同时提升续航上限。</w:t>
      </w:r>
    </w:p>
    <w:p w14:paraId="37A0D8C7">
      <w:pPr>
        <w:numPr>
          <w:ilvl w:val="0"/>
          <w:numId w:val="13"/>
        </w:numPr>
        <w:spacing w:before="120" w:after="120" w:line="288" w:lineRule="auto"/>
        <w:ind w:left="0"/>
        <w:jc w:val="left"/>
      </w:pPr>
      <w:r>
        <w:rPr>
          <w:rFonts w:ascii="Arial" w:hAnsi="Arial" w:eastAsia="等线" w:cs="Arial"/>
          <w:sz w:val="22"/>
        </w:rPr>
        <w:t>优化供电线路，采用耐高温屏蔽线并加装过载保护元件，选用耐高温插拔端子并加固，防止供电中断。</w:t>
      </w:r>
    </w:p>
    <w:p w14:paraId="69A0E729">
      <w:pPr>
        <w:spacing w:before="320" w:after="120" w:line="288" w:lineRule="auto"/>
        <w:ind w:left="0"/>
        <w:jc w:val="left"/>
        <w:outlineLvl w:val="1"/>
      </w:pPr>
      <w:r>
        <w:rPr>
          <w:rFonts w:ascii="Arial" w:hAnsi="Arial" w:eastAsia="等线" w:cs="Arial"/>
          <w:b/>
          <w:sz w:val="32"/>
        </w:rPr>
        <w:t>（五）配套管理与测试优化</w:t>
      </w:r>
    </w:p>
    <w:p w14:paraId="41D156AB">
      <w:pPr>
        <w:numPr>
          <w:ilvl w:val="0"/>
          <w:numId w:val="14"/>
        </w:numPr>
        <w:spacing w:before="120" w:after="120" w:line="288" w:lineRule="auto"/>
        <w:ind w:left="0"/>
        <w:jc w:val="left"/>
      </w:pPr>
      <w:r>
        <w:rPr>
          <w:rFonts w:ascii="Arial" w:hAnsi="Arial" w:eastAsia="等线" w:cs="Arial"/>
          <w:sz w:val="22"/>
        </w:rPr>
        <w:t>每台感知球单独挂牌标识，清晰区分编号，便于测试过程中观察、记录及后期设备追溯。</w:t>
      </w:r>
    </w:p>
    <w:p w14:paraId="23BB097D">
      <w:pPr>
        <w:numPr>
          <w:ilvl w:val="0"/>
          <w:numId w:val="15"/>
        </w:numPr>
        <w:spacing w:before="120" w:after="120" w:line="288" w:lineRule="auto"/>
        <w:ind w:left="0"/>
        <w:jc w:val="left"/>
      </w:pPr>
      <w:r>
        <w:rPr>
          <w:rFonts w:ascii="Arial" w:hAnsi="Arial" w:eastAsia="等线" w:cs="Arial"/>
          <w:sz w:val="22"/>
        </w:rPr>
        <w:t>开展改进后专项测试，验证测温精度、通信稳定性、防火时长等核心指标，确保问题整改到位。</w:t>
      </w:r>
    </w:p>
    <w:p w14:paraId="6BD11569">
      <w:pPr>
        <w:numPr>
          <w:ilvl w:val="0"/>
          <w:numId w:val="16"/>
        </w:numPr>
        <w:spacing w:before="120" w:after="120" w:line="288" w:lineRule="auto"/>
        <w:ind w:left="0"/>
        <w:jc w:val="left"/>
      </w:pPr>
      <w:r>
        <w:rPr>
          <w:rFonts w:ascii="Arial" w:hAnsi="Arial" w:eastAsia="等线" w:cs="Arial"/>
          <w:sz w:val="22"/>
        </w:rPr>
        <w:t>新增多场景兼容性测试，建立批量生产质量管控标准，保障设备一致性与环境适配性。</w:t>
      </w:r>
    </w:p>
    <w:p w14:paraId="6F279B1E">
      <w:pPr>
        <w:numPr>
          <w:ilvl w:val="0"/>
          <w:numId w:val="0"/>
        </w:numPr>
        <w:spacing w:before="320" w:after="120" w:line="288" w:lineRule="auto"/>
        <w:jc w:val="left"/>
        <w:outlineLvl w:val="1"/>
        <w:rPr>
          <w:rFonts w:hint="eastAsia" w:ascii="Arial" w:hAnsi="Arial" w:eastAsia="等线" w:cs="Arial"/>
          <w:b/>
          <w:sz w:val="32"/>
          <w:lang w:val="en-US" w:eastAsia="zh-CN"/>
        </w:rPr>
      </w:pPr>
    </w:p>
    <w:p w14:paraId="2A711FF7">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Arial">
    <w:panose1 w:val="020B0604020202090204"/>
    <w:charset w:val="01"/>
    <w:family w:val="swiss"/>
    <w:pitch w:val="default"/>
    <w:sig w:usb0="E0000AFF" w:usb1="00007843" w:usb2="00000001" w:usb3="00000000" w:csb0="400001BF" w:csb1="DFF70000"/>
  </w:font>
  <w:font w:name="等线">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525B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3DDF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2"/>
      <w:numFmt w:val="decimal"/>
      <w:lvlText w:val="%1."/>
      <w:lvlJc w:val="left"/>
      <w:rPr>
        <w:color w:val="3370FF"/>
      </w:rPr>
    </w:lvl>
  </w:abstractNum>
  <w:abstractNum w:abstractNumId="1">
    <w:nsid w:val="9C8AC8EF"/>
    <w:multiLevelType w:val="multilevel"/>
    <w:tmpl w:val="9C8AC8EF"/>
    <w:lvl w:ilvl="0" w:tentative="0">
      <w:start w:val="6"/>
      <w:numFmt w:val="decimal"/>
      <w:lvlText w:val="%1."/>
      <w:lvlJc w:val="left"/>
      <w:rPr>
        <w:color w:val="3370FF"/>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B0F1ACD9"/>
    <w:multiLevelType w:val="singleLevel"/>
    <w:tmpl w:val="B0F1ACD9"/>
    <w:lvl w:ilvl="0" w:tentative="0">
      <w:start w:val="0"/>
      <w:numFmt w:val="bullet"/>
      <w:lvlText w:val="•"/>
      <w:lvlJc w:val="left"/>
      <w:rPr>
        <w:color w:val="3370FF"/>
      </w:rPr>
    </w:lvl>
  </w:abstractNum>
  <w:abstractNum w:abstractNumId="3">
    <w:nsid w:val="B5E306ED"/>
    <w:multiLevelType w:val="singleLevel"/>
    <w:tmpl w:val="B5E306ED"/>
    <w:lvl w:ilvl="0" w:tentative="0">
      <w:start w:val="0"/>
      <w:numFmt w:val="bullet"/>
      <w:lvlText w:val="•"/>
      <w:lvlJc w:val="left"/>
      <w:rPr>
        <w:color w:val="3370FF"/>
      </w:rPr>
    </w:lvl>
  </w:abstractNum>
  <w:abstractNum w:abstractNumId="4">
    <w:nsid w:val="BF205925"/>
    <w:multiLevelType w:val="singleLevel"/>
    <w:tmpl w:val="BF205925"/>
    <w:lvl w:ilvl="0" w:tentative="0">
      <w:start w:val="4"/>
      <w:numFmt w:val="decimal"/>
      <w:lvlText w:val="%1."/>
      <w:lvlJc w:val="left"/>
      <w:rPr>
        <w:color w:val="3370FF"/>
      </w:rPr>
    </w:lvl>
  </w:abstractNum>
  <w:abstractNum w:abstractNumId="5">
    <w:nsid w:val="C8879AEF"/>
    <w:multiLevelType w:val="singleLevel"/>
    <w:tmpl w:val="C8879AEF"/>
    <w:lvl w:ilvl="0" w:tentative="0">
      <w:start w:val="3"/>
      <w:numFmt w:val="decimal"/>
      <w:lvlText w:val="%1."/>
      <w:lvlJc w:val="left"/>
      <w:rPr>
        <w:color w:val="3370FF"/>
      </w:rPr>
    </w:lvl>
  </w:abstractNum>
  <w:abstractNum w:abstractNumId="6">
    <w:nsid w:val="CF092B84"/>
    <w:multiLevelType w:val="singleLevel"/>
    <w:tmpl w:val="CF092B84"/>
    <w:lvl w:ilvl="0" w:tentative="0">
      <w:start w:val="2"/>
      <w:numFmt w:val="decimal"/>
      <w:lvlText w:val="%1."/>
      <w:lvlJc w:val="left"/>
      <w:rPr>
        <w:color w:val="3370FF"/>
      </w:rPr>
    </w:lvl>
  </w:abstractNum>
  <w:abstractNum w:abstractNumId="7">
    <w:nsid w:val="D7F9FE59"/>
    <w:multiLevelType w:val="singleLevel"/>
    <w:tmpl w:val="D7F9FE59"/>
    <w:lvl w:ilvl="0" w:tentative="0">
      <w:start w:val="5"/>
      <w:numFmt w:val="decimal"/>
      <w:lvlText w:val="%1."/>
      <w:lvlJc w:val="left"/>
      <w:rPr>
        <w:color w:val="3370FF"/>
      </w:rPr>
    </w:lvl>
  </w:abstractNum>
  <w:abstractNum w:abstractNumId="8">
    <w:nsid w:val="DCBA6B53"/>
    <w:multiLevelType w:val="singleLevel"/>
    <w:tmpl w:val="DCBA6B53"/>
    <w:lvl w:ilvl="0" w:tentative="0">
      <w:start w:val="4"/>
      <w:numFmt w:val="decimal"/>
      <w:lvlText w:val="%1."/>
      <w:lvlJc w:val="left"/>
      <w:rPr>
        <w:color w:val="3370FF"/>
      </w:rPr>
    </w:lvl>
  </w:abstractNum>
  <w:abstractNum w:abstractNumId="9">
    <w:nsid w:val="E0349898"/>
    <w:multiLevelType w:val="singleLevel"/>
    <w:tmpl w:val="E0349898"/>
    <w:lvl w:ilvl="0" w:tentative="0">
      <w:start w:val="2"/>
      <w:numFmt w:val="chineseCounting"/>
      <w:suff w:val="nothing"/>
      <w:lvlText w:val="%1、"/>
      <w:lvlJc w:val="left"/>
      <w:rPr>
        <w:rFonts w:hint="eastAsia"/>
      </w:rPr>
    </w:lvl>
  </w:abstractNum>
  <w:abstractNum w:abstractNumId="10">
    <w:nsid w:val="F4B5D9F5"/>
    <w:multiLevelType w:val="singleLevel"/>
    <w:tmpl w:val="F4B5D9F5"/>
    <w:lvl w:ilvl="0" w:tentative="0">
      <w:start w:val="2"/>
      <w:numFmt w:val="decimal"/>
      <w:lvlText w:val="%1."/>
      <w:lvlJc w:val="left"/>
      <w:rPr>
        <w:color w:val="3370FF"/>
      </w:rPr>
    </w:lvl>
  </w:abstractNum>
  <w:abstractNum w:abstractNumId="11">
    <w:nsid w:val="FEBC80C2"/>
    <w:multiLevelType w:val="singleLevel"/>
    <w:tmpl w:val="FEBC80C2"/>
    <w:lvl w:ilvl="0" w:tentative="0">
      <w:start w:val="8"/>
      <w:numFmt w:val="chineseCounting"/>
      <w:suff w:val="nothing"/>
      <w:lvlText w:val="%1、"/>
      <w:lvlJc w:val="left"/>
      <w:rPr>
        <w:rFonts w:hint="eastAsia"/>
      </w:rPr>
    </w:lvl>
  </w:abstractNum>
  <w:abstractNum w:abstractNumId="12">
    <w:nsid w:val="0053208E"/>
    <w:multiLevelType w:val="singleLevel"/>
    <w:tmpl w:val="0053208E"/>
    <w:lvl w:ilvl="0" w:tentative="0">
      <w:start w:val="1"/>
      <w:numFmt w:val="decimal"/>
      <w:lvlText w:val="%1."/>
      <w:lvlJc w:val="left"/>
      <w:rPr>
        <w:color w:val="3370FF"/>
      </w:rPr>
    </w:lvl>
  </w:abstractNum>
  <w:abstractNum w:abstractNumId="13">
    <w:nsid w:val="0248C179"/>
    <w:multiLevelType w:val="singleLevel"/>
    <w:tmpl w:val="0248C179"/>
    <w:lvl w:ilvl="0" w:tentative="0">
      <w:start w:val="1"/>
      <w:numFmt w:val="decimal"/>
      <w:lvlText w:val="%1."/>
      <w:lvlJc w:val="left"/>
      <w:rPr>
        <w:color w:val="3370FF"/>
      </w:rPr>
    </w:lvl>
  </w:abstractNum>
  <w:abstractNum w:abstractNumId="14">
    <w:nsid w:val="03D62ECE"/>
    <w:multiLevelType w:val="singleLevel"/>
    <w:tmpl w:val="03D62ECE"/>
    <w:lvl w:ilvl="0" w:tentative="0">
      <w:start w:val="0"/>
      <w:numFmt w:val="bullet"/>
      <w:lvlText w:val="•"/>
      <w:lvlJc w:val="left"/>
      <w:rPr>
        <w:color w:val="3370FF"/>
      </w:rPr>
    </w:lvl>
  </w:abstractNum>
  <w:abstractNum w:abstractNumId="15">
    <w:nsid w:val="0E640482"/>
    <w:multiLevelType w:val="singleLevel"/>
    <w:tmpl w:val="0E640482"/>
    <w:lvl w:ilvl="0" w:tentative="0">
      <w:start w:val="0"/>
      <w:numFmt w:val="bullet"/>
      <w:lvlText w:val="•"/>
      <w:lvlJc w:val="left"/>
      <w:rPr>
        <w:color w:val="3370FF"/>
      </w:rPr>
    </w:lvl>
  </w:abstractNum>
  <w:abstractNum w:abstractNumId="16">
    <w:nsid w:val="2470EC97"/>
    <w:multiLevelType w:val="singleLevel"/>
    <w:tmpl w:val="2470EC97"/>
    <w:lvl w:ilvl="0" w:tentative="0">
      <w:start w:val="3"/>
      <w:numFmt w:val="decimal"/>
      <w:lvlText w:val="%1."/>
      <w:lvlJc w:val="left"/>
      <w:rPr>
        <w:color w:val="3370FF"/>
      </w:rPr>
    </w:lvl>
  </w:abstractNum>
  <w:abstractNum w:abstractNumId="17">
    <w:nsid w:val="25B654F3"/>
    <w:multiLevelType w:val="singleLevel"/>
    <w:tmpl w:val="25B654F3"/>
    <w:lvl w:ilvl="0" w:tentative="0">
      <w:start w:val="0"/>
      <w:numFmt w:val="bullet"/>
      <w:lvlText w:val="•"/>
      <w:lvlJc w:val="left"/>
      <w:rPr>
        <w:color w:val="3370FF"/>
      </w:rPr>
    </w:lvl>
  </w:abstractNum>
  <w:abstractNum w:abstractNumId="18">
    <w:nsid w:val="2A8F537B"/>
    <w:multiLevelType w:val="singleLevel"/>
    <w:tmpl w:val="2A8F537B"/>
    <w:lvl w:ilvl="0" w:tentative="0">
      <w:start w:val="1"/>
      <w:numFmt w:val="decimal"/>
      <w:lvlText w:val="%1."/>
      <w:lvlJc w:val="left"/>
      <w:rPr>
        <w:color w:val="3370FF"/>
      </w:rPr>
    </w:lvl>
  </w:abstractNum>
  <w:abstractNum w:abstractNumId="19">
    <w:nsid w:val="46A08BB8"/>
    <w:multiLevelType w:val="singleLevel"/>
    <w:tmpl w:val="46A08BB8"/>
    <w:lvl w:ilvl="0" w:tentative="0">
      <w:start w:val="0"/>
      <w:numFmt w:val="bullet"/>
      <w:lvlText w:val="•"/>
      <w:lvlJc w:val="left"/>
      <w:rPr>
        <w:color w:val="3370FF"/>
      </w:rPr>
    </w:lvl>
  </w:abstractNum>
  <w:abstractNum w:abstractNumId="20">
    <w:nsid w:val="4C1BAE26"/>
    <w:multiLevelType w:val="singleLevel"/>
    <w:tmpl w:val="4C1BAE26"/>
    <w:lvl w:ilvl="0" w:tentative="0">
      <w:start w:val="0"/>
      <w:numFmt w:val="bullet"/>
      <w:lvlText w:val="•"/>
      <w:lvlJc w:val="left"/>
      <w:rPr>
        <w:color w:val="3370FF"/>
      </w:rPr>
    </w:lvl>
  </w:abstractNum>
  <w:abstractNum w:abstractNumId="21">
    <w:nsid w:val="4D4DC07F"/>
    <w:multiLevelType w:val="singleLevel"/>
    <w:tmpl w:val="4D4DC07F"/>
    <w:lvl w:ilvl="0" w:tentative="0">
      <w:start w:val="1"/>
      <w:numFmt w:val="decimal"/>
      <w:lvlText w:val="%1."/>
      <w:lvlJc w:val="left"/>
      <w:rPr>
        <w:color w:val="3370FF"/>
      </w:rPr>
    </w:lvl>
  </w:abstractNum>
  <w:abstractNum w:abstractNumId="22">
    <w:nsid w:val="59ADCABA"/>
    <w:multiLevelType w:val="singleLevel"/>
    <w:tmpl w:val="59ADCABA"/>
    <w:lvl w:ilvl="0" w:tentative="0">
      <w:start w:val="3"/>
      <w:numFmt w:val="decimal"/>
      <w:lvlText w:val="%1."/>
      <w:lvlJc w:val="left"/>
      <w:rPr>
        <w:color w:val="3370FF"/>
      </w:rPr>
    </w:lvl>
  </w:abstractNum>
  <w:abstractNum w:abstractNumId="23">
    <w:nsid w:val="5A241D34"/>
    <w:multiLevelType w:val="singleLevel"/>
    <w:tmpl w:val="5A241D34"/>
    <w:lvl w:ilvl="0" w:tentative="0">
      <w:start w:val="2"/>
      <w:numFmt w:val="decimal"/>
      <w:lvlText w:val="%1."/>
      <w:lvlJc w:val="left"/>
      <w:rPr>
        <w:color w:val="3370FF"/>
      </w:rPr>
    </w:lvl>
  </w:abstractNum>
  <w:abstractNum w:abstractNumId="24">
    <w:nsid w:val="60382F6E"/>
    <w:multiLevelType w:val="singleLevel"/>
    <w:tmpl w:val="60382F6E"/>
    <w:lvl w:ilvl="0" w:tentative="0">
      <w:start w:val="0"/>
      <w:numFmt w:val="bullet"/>
      <w:lvlText w:val="•"/>
      <w:lvlJc w:val="left"/>
      <w:rPr>
        <w:color w:val="3370FF"/>
      </w:rPr>
    </w:lvl>
  </w:abstractNum>
  <w:abstractNum w:abstractNumId="25">
    <w:nsid w:val="72183CF9"/>
    <w:multiLevelType w:val="singleLevel"/>
    <w:tmpl w:val="72183CF9"/>
    <w:lvl w:ilvl="0" w:tentative="0">
      <w:start w:val="1"/>
      <w:numFmt w:val="decimal"/>
      <w:lvlText w:val="%1."/>
      <w:lvlJc w:val="left"/>
      <w:rPr>
        <w:color w:val="3370FF"/>
      </w:rPr>
    </w:lvl>
  </w:abstractNum>
  <w:abstractNum w:abstractNumId="26">
    <w:nsid w:val="7C246926"/>
    <w:multiLevelType w:val="singleLevel"/>
    <w:tmpl w:val="7C246926"/>
    <w:lvl w:ilvl="0" w:tentative="0">
      <w:start w:val="0"/>
      <w:numFmt w:val="bullet"/>
      <w:lvlText w:val="•"/>
      <w:lvlJc w:val="left"/>
      <w:rPr>
        <w:color w:val="3370FF"/>
      </w:rPr>
    </w:lvl>
  </w:abstractNum>
  <w:num w:numId="1">
    <w:abstractNumId w:val="12"/>
  </w:num>
  <w:num w:numId="2">
    <w:abstractNumId w:val="6"/>
  </w:num>
  <w:num w:numId="3">
    <w:abstractNumId w:val="22"/>
  </w:num>
  <w:num w:numId="4">
    <w:abstractNumId w:val="4"/>
  </w:num>
  <w:num w:numId="5">
    <w:abstractNumId w:val="9"/>
  </w:num>
  <w:num w:numId="6">
    <w:abstractNumId w:val="3"/>
  </w:num>
  <w:num w:numId="7">
    <w:abstractNumId w:val="14"/>
  </w:num>
  <w:num w:numId="8">
    <w:abstractNumId w:val="17"/>
  </w:num>
  <w:num w:numId="9">
    <w:abstractNumId w:val="13"/>
  </w:num>
  <w:num w:numId="10">
    <w:abstractNumId w:val="0"/>
  </w:num>
  <w:num w:numId="11">
    <w:abstractNumId w:val="18"/>
  </w:num>
  <w:num w:numId="12">
    <w:abstractNumId w:val="23"/>
  </w:num>
  <w:num w:numId="13">
    <w:abstractNumId w:val="5"/>
  </w:num>
  <w:num w:numId="14">
    <w:abstractNumId w:val="21"/>
  </w:num>
  <w:num w:numId="15">
    <w:abstractNumId w:val="10"/>
  </w:num>
  <w:num w:numId="16">
    <w:abstractNumId w:val="16"/>
  </w:num>
  <w:num w:numId="17">
    <w:abstractNumId w:val="8"/>
  </w:num>
  <w:num w:numId="18">
    <w:abstractNumId w:val="7"/>
  </w:num>
  <w:num w:numId="19">
    <w:abstractNumId w:val="1"/>
  </w:num>
  <w:num w:numId="20">
    <w:abstractNumId w:val="20"/>
  </w:num>
  <w:num w:numId="21">
    <w:abstractNumId w:val="24"/>
  </w:num>
  <w:num w:numId="22">
    <w:abstractNumId w:val="15"/>
  </w:num>
  <w:num w:numId="23">
    <w:abstractNumId w:val="19"/>
  </w:num>
  <w:num w:numId="24">
    <w:abstractNumId w:val="2"/>
  </w:num>
  <w:num w:numId="25">
    <w:abstractNumId w:val="26"/>
  </w:num>
  <w:num w:numId="26">
    <w:abstractNumId w:val="11"/>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4"/>
  <w:doNotDisplayPageBoundaries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062C1B"/>
    <w:rsid w:val="5BC7292B"/>
    <w:rsid w:val="62833694"/>
    <w:rsid w:val="FFB7AA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7.pn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4851</Words>
  <Characters>5039</Characters>
  <TotalTime>6</TotalTime>
  <ScaleCrop>false</ScaleCrop>
  <LinksUpToDate>false</LinksUpToDate>
  <CharactersWithSpaces>5048</CharactersWithSpaces>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2026-01-29T12:02:00Z</dcterms:created>
  <dc:creator>Apache POI</dc:creator>
  <cp:lastModifiedBy>Jett</cp:lastModifiedBy>
  <dcterms:modified xsi:type="dcterms:W3CDTF">2026-04-16T23:58:08Z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eyJoZGlkIjoiYWUyNjZkMjcxNTQ5ZjhiODc2OWQ1NjU5OWYwYThmOTAiLCJ1c2VySWQiOiIzNjMzMDQ5MjkifQ==</vt:lpwstr>
  </property>
  <property fmtid="{D5CDD505-2E9C-101B-9397-08002B2CF9AE}" pid="3" name="KSOProductBuildVer">
    <vt:lpwstr>1033-12.1.24031.24031</vt:lpwstr>
  </property>
  <property fmtid="{D5CDD505-2E9C-101B-9397-08002B2CF9AE}" pid="4" name="ICV">
    <vt:lpwstr>78E9CB8F736E4AAD83A8D1B52FE8D24E_13</vt:lpwstr>
  </property>
</Properties>
</file>