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Bases de Datos 2023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Práctico II: DDL y DML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Sergio Canchi, Cristian Cardellino, 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Ramiro Demasi, Juan Cabral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especifica un base de datos con el siguiente diagrama: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76813" cy="580841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481" r="0" t="4734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580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Parte I - DDL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Asegurarse de crear la base de datos inicialmente:</w:t>
        <w:br w:type="textWrapping"/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mysql -u root -h localhost</w:t>
        <w:br w:type="textWrapping"/>
        <w:t xml:space="preserve">-  create database world;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    use world;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generar los esquemas correspondientes al diagrama mostrado con las respectivas restricciones.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conjunto de datos</w:t>
        </w:r>
      </w:hyperlink>
      <w:r w:rsidDel="00000000" w:rsidR="00000000" w:rsidRPr="00000000">
        <w:rPr>
          <w:rtl w:val="0"/>
        </w:rPr>
        <w:t xml:space="preserve"> de la base de datos e insertarlos.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tabla "Continent"  que tenga los siguientes 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Nombre del continente. (Clave Primaria)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Área (en km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Porcentaje de masa terrestre.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Ciudad más poblada (Opcional: referencia uno-a-uno a la tabla "city").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Inserte los siguientes valores en la tabla "Continent":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 total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 populous 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30370000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Cairo, Egypt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Antarctica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McMurdo Station*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44579000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Mumbai, 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10180000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Instanbul, Turquia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24709000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Ciudad de México, Mexico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Sydney, Australia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17840000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Paulo, Brazil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No existe en la BD, buscar información y agregarla.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la tabla "country" de manera que el campo "Continent" pase a ser una clave externa (o </w:t>
      </w:r>
      <w:r w:rsidDel="00000000" w:rsidR="00000000" w:rsidRPr="00000000">
        <w:rPr>
          <w:i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) a la tabla Continent.*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Parte II - Consultas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Devuelva una lista de los nombres y las regiones a las que pertenece cada país ordenada alfabéticamente.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el nombre y la población de las 10 ciudades más pobladas del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el nombre, región, superficie y forma de gobierno de los 10 países con menor superficie.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todos los países que no tienen independencia (hint: ver que define la independencia de un país en la BD).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el nombre y el porcentaje de hablantes que tienen todos los idiomas declarados oficiales.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Adicionales: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Actualizar el valor de porcentaje del idioma inglés en el país con código 'AIA' a 100.0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Listar las ciudades que pertenecen a Córdoba (District) dentro de Argentina.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Eliminar todas las ciudades que pertenezcan a Córdoba fuera de Argentina.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Listar los países cuyo Jefe de Estado se llame John.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Listar los países cuya población esté entre 35 M y 45 M ordenados por población de forma descendente.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las redundancias en el esquema final.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famaf.aulavirtual.unc.edu.ar/mod/folder/view.php?id=79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9CSX+oeyc213q2rXXwQjnjU4Xw==">CgMxLjAyCGguZ2pkZ3hzMgloLjMwajB6bGwyCWguMWZvYjl0ZTIJaC4zem55c2g3MgloLjJldDkycDAyCGgudHlqY3d0MgloLjNkeTZ2a204AHIhMXF6OE0tM21yUkdMYW1xdG9EX1ZjWGFBVFR1ZGNnZGct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