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F04D" w14:textId="1C0DFD9F" w:rsidR="00944B44" w:rsidRDefault="00352EF2" w:rsidP="00476EAB">
      <w:pPr>
        <w:pStyle w:val="Title"/>
        <w:rPr>
          <w:lang w:val="en"/>
        </w:rPr>
      </w:pPr>
      <w:r w:rsidRPr="00AE5AB3">
        <w:rPr>
          <w:lang w:val="en"/>
        </w:rPr>
        <w:t xml:space="preserve">Pain points of </w:t>
      </w:r>
      <w:r w:rsidR="00944B44" w:rsidRPr="00AE5AB3">
        <w:rPr>
          <w:lang w:val="en"/>
        </w:rPr>
        <w:t>solar microgrid</w:t>
      </w:r>
    </w:p>
    <w:p w14:paraId="5FC77CC0" w14:textId="0309B03D" w:rsidR="004013EB" w:rsidRPr="00616580" w:rsidRDefault="004013EB" w:rsidP="004013EB">
      <w:pPr>
        <w:rPr>
          <w:rFonts w:ascii="Arial" w:hAnsi="Arial" w:cs="Arial"/>
          <w:lang w:val="en"/>
        </w:rPr>
      </w:pPr>
    </w:p>
    <w:p w14:paraId="25BAC983" w14:textId="163FF820" w:rsidR="004013EB" w:rsidRPr="00D02A4C" w:rsidRDefault="004013EB" w:rsidP="004013EB">
      <w:pPr>
        <w:rPr>
          <w:rFonts w:ascii="Arial" w:hAnsi="Arial" w:cs="Arial"/>
          <w:lang w:val="en"/>
        </w:rPr>
      </w:pPr>
      <w:r w:rsidRPr="00D02A4C">
        <w:rPr>
          <w:rFonts w:ascii="Arial" w:hAnsi="Arial" w:cs="Arial"/>
          <w:lang w:val="en"/>
        </w:rPr>
        <w:t>This document summarises the pain points</w:t>
      </w:r>
      <w:r w:rsidR="00616580" w:rsidRPr="00D02A4C">
        <w:rPr>
          <w:rFonts w:ascii="Arial" w:hAnsi="Arial" w:cs="Arial"/>
          <w:lang w:val="en"/>
        </w:rPr>
        <w:t xml:space="preserve"> of solar microgrid. The insights are gathered from a few case studies such as the</w:t>
      </w:r>
      <w:r w:rsidRPr="00D02A4C">
        <w:rPr>
          <w:rFonts w:ascii="Arial" w:hAnsi="Arial" w:cs="Arial"/>
          <w:lang w:val="en"/>
        </w:rPr>
        <w:t xml:space="preserve"> </w:t>
      </w:r>
      <w:r w:rsidR="0004123E" w:rsidRPr="00D02A4C">
        <w:rPr>
          <w:rFonts w:ascii="Arial" w:hAnsi="Arial" w:cs="Arial"/>
          <w:lang w:val="en"/>
        </w:rPr>
        <w:t xml:space="preserve">Blue Lake Rancheria Microgrid, UC San Diego Microgrid, and the </w:t>
      </w:r>
      <w:r w:rsidR="0004123E" w:rsidRPr="00D02A4C">
        <w:rPr>
          <w:rFonts w:ascii="Arial" w:hAnsi="Arial" w:cs="Arial"/>
        </w:rPr>
        <w:t>Hitachi Energy’s facility.</w:t>
      </w:r>
    </w:p>
    <w:p w14:paraId="420CB14F" w14:textId="4EFDC590" w:rsidR="00944B44" w:rsidRDefault="00476EAB" w:rsidP="00476EAB">
      <w:pPr>
        <w:pStyle w:val="Heading1"/>
        <w:rPr>
          <w:lang w:val="en"/>
        </w:rPr>
      </w:pPr>
      <w:r>
        <w:rPr>
          <w:lang w:val="en"/>
        </w:rPr>
        <w:t xml:space="preserve">1. </w:t>
      </w:r>
      <w:r w:rsidR="00700836">
        <w:rPr>
          <w:lang w:val="en"/>
        </w:rPr>
        <w:t>Load and supply balance</w:t>
      </w:r>
    </w:p>
    <w:p w14:paraId="7890FC4D" w14:textId="418B136C" w:rsidR="00700836" w:rsidRPr="00616580" w:rsidRDefault="00700836" w:rsidP="00700836">
      <w:pPr>
        <w:rPr>
          <w:rFonts w:ascii="Arial" w:hAnsi="Arial" w:cs="Arial"/>
          <w:lang w:val="en"/>
        </w:rPr>
      </w:pPr>
      <w:r w:rsidRPr="00616580">
        <w:rPr>
          <w:rFonts w:ascii="Arial" w:hAnsi="Arial" w:cs="Arial"/>
          <w:lang w:val="en"/>
        </w:rPr>
        <w:t xml:space="preserve">Due to dynamic loads and supply from the </w:t>
      </w:r>
      <w:r w:rsidR="00CE4A72" w:rsidRPr="00616580">
        <w:rPr>
          <w:rFonts w:ascii="Arial" w:hAnsi="Arial" w:cs="Arial"/>
          <w:lang w:val="en"/>
        </w:rPr>
        <w:t>solar pv, improper balancing may cause instability in the microgrid</w:t>
      </w:r>
      <w:r w:rsidR="002A5BDE">
        <w:rPr>
          <w:rFonts w:ascii="Arial" w:hAnsi="Arial" w:cs="Arial"/>
          <w:lang w:val="en"/>
        </w:rPr>
        <w:t>.</w:t>
      </w:r>
    </w:p>
    <w:p w14:paraId="310AE0EC" w14:textId="13E3102E" w:rsidR="006D0EA1" w:rsidRDefault="00AE3867" w:rsidP="006D0EA1">
      <w:pPr>
        <w:pStyle w:val="Heading2"/>
        <w:numPr>
          <w:ilvl w:val="1"/>
          <w:numId w:val="4"/>
        </w:numPr>
        <w:rPr>
          <w:lang w:val="en"/>
        </w:rPr>
      </w:pPr>
      <w:r>
        <w:rPr>
          <w:lang w:val="en"/>
        </w:rPr>
        <w:t>Current solution</w:t>
      </w:r>
      <w:r w:rsidR="006D0EA1">
        <w:rPr>
          <w:lang w:val="en"/>
        </w:rPr>
        <w:t>s</w:t>
      </w:r>
    </w:p>
    <w:p w14:paraId="5A78B329" w14:textId="3253B1B8" w:rsidR="006D0EA1" w:rsidRPr="00D02A4C" w:rsidRDefault="006D0EA1" w:rsidP="006D0EA1">
      <w:pPr>
        <w:pStyle w:val="ListParagraph"/>
        <w:numPr>
          <w:ilvl w:val="0"/>
          <w:numId w:val="5"/>
        </w:numPr>
        <w:rPr>
          <w:rFonts w:ascii="Arial" w:hAnsi="Arial" w:cs="Arial"/>
          <w:lang w:val="en"/>
        </w:rPr>
      </w:pPr>
      <w:r w:rsidRPr="00D02A4C">
        <w:rPr>
          <w:rFonts w:ascii="Arial" w:hAnsi="Arial" w:cs="Arial"/>
          <w:lang w:val="en"/>
        </w:rPr>
        <w:t>Energy storage system (ESS)</w:t>
      </w:r>
    </w:p>
    <w:p w14:paraId="34DC8A58" w14:textId="701493FD" w:rsidR="009D0058" w:rsidRPr="00D02A4C" w:rsidRDefault="006D0EA1" w:rsidP="00A01121">
      <w:pPr>
        <w:rPr>
          <w:rFonts w:ascii="Arial" w:hAnsi="Arial" w:cs="Arial"/>
        </w:rPr>
      </w:pPr>
      <w:r w:rsidRPr="00D02A4C">
        <w:rPr>
          <w:rFonts w:ascii="Arial" w:hAnsi="Arial" w:cs="Arial"/>
          <w:lang w:val="en"/>
        </w:rPr>
        <w:t>Almost all microgrids today use some form of energy storage system to act as a shock absorber</w:t>
      </w:r>
      <w:r w:rsidR="00A11451" w:rsidRPr="00D02A4C">
        <w:rPr>
          <w:rFonts w:ascii="Arial" w:hAnsi="Arial" w:cs="Arial"/>
          <w:lang w:val="en"/>
        </w:rPr>
        <w:t xml:space="preserve"> that provides the microgrid some flexibility in adjusting to dynamic changes in </w:t>
      </w:r>
      <w:r w:rsidR="00153F01" w:rsidRPr="00D02A4C">
        <w:rPr>
          <w:rFonts w:ascii="Arial" w:hAnsi="Arial" w:cs="Arial"/>
          <w:lang w:val="en"/>
        </w:rPr>
        <w:t xml:space="preserve">loads and supplies. Some </w:t>
      </w:r>
      <w:r w:rsidR="0004123E" w:rsidRPr="00D02A4C">
        <w:rPr>
          <w:rFonts w:ascii="Arial" w:hAnsi="Arial" w:cs="Arial"/>
          <w:lang w:val="en"/>
        </w:rPr>
        <w:t>microgrids that utilises ESS technologies</w:t>
      </w:r>
      <w:r w:rsidR="00153F01" w:rsidRPr="00D02A4C">
        <w:rPr>
          <w:rFonts w:ascii="Arial" w:hAnsi="Arial" w:cs="Arial"/>
          <w:lang w:val="en"/>
        </w:rPr>
        <w:t xml:space="preserve"> include the Blue Lake Rancheria Microgrid, </w:t>
      </w:r>
      <w:r w:rsidR="00D86D72" w:rsidRPr="00D02A4C">
        <w:rPr>
          <w:rFonts w:ascii="Arial" w:hAnsi="Arial" w:cs="Arial"/>
          <w:lang w:val="en"/>
        </w:rPr>
        <w:t>UC San Diego Microgrid</w:t>
      </w:r>
      <w:r w:rsidR="0004123E" w:rsidRPr="00D02A4C">
        <w:rPr>
          <w:rFonts w:ascii="Arial" w:hAnsi="Arial" w:cs="Arial"/>
          <w:lang w:val="en"/>
        </w:rPr>
        <w:t xml:space="preserve">, and the </w:t>
      </w:r>
      <w:r w:rsidR="0004123E" w:rsidRPr="00D02A4C">
        <w:rPr>
          <w:rFonts w:ascii="Arial" w:hAnsi="Arial" w:cs="Arial"/>
        </w:rPr>
        <w:t>Hitachi Energy’s facility</w:t>
      </w:r>
      <w:r w:rsidR="00CE4B30" w:rsidRPr="00D02A4C">
        <w:rPr>
          <w:rFonts w:ascii="Arial" w:hAnsi="Arial" w:cs="Arial"/>
        </w:rPr>
        <w:t>.</w:t>
      </w:r>
    </w:p>
    <w:p w14:paraId="26350966" w14:textId="11513567" w:rsidR="00DB470F" w:rsidRDefault="00D02A4C" w:rsidP="00AA6561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D02A4C">
        <w:rPr>
          <w:rFonts w:ascii="Arial" w:hAnsi="Arial" w:cs="Arial"/>
          <w:color w:val="auto"/>
          <w:sz w:val="22"/>
          <w:szCs w:val="22"/>
        </w:rPr>
        <w:t xml:space="preserve">Hitachi Energy </w:t>
      </w:r>
      <w:r w:rsidR="00CC50B2">
        <w:rPr>
          <w:rFonts w:ascii="Arial" w:hAnsi="Arial" w:cs="Arial"/>
          <w:color w:val="auto"/>
          <w:sz w:val="22"/>
          <w:szCs w:val="22"/>
        </w:rPr>
        <w:t xml:space="preserve">Facility ESS stablise the power system against fluctuations in frequency and </w:t>
      </w:r>
      <w:r w:rsidR="009D31BD">
        <w:rPr>
          <w:rFonts w:ascii="Arial" w:hAnsi="Arial" w:cs="Arial"/>
          <w:color w:val="auto"/>
          <w:sz w:val="22"/>
          <w:szCs w:val="22"/>
        </w:rPr>
        <w:t>voltage by rapidly absorbing and injecting power.</w:t>
      </w:r>
    </w:p>
    <w:p w14:paraId="737A64B7" w14:textId="3976B871" w:rsidR="00F8110F" w:rsidRDefault="00F8110F" w:rsidP="00AA6561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6BA5692C" w14:textId="77777777" w:rsidR="00F8110F" w:rsidRPr="00594CFF" w:rsidRDefault="00F8110F" w:rsidP="00F81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</w:rPr>
      </w:pPr>
      <w:r w:rsidRPr="00594CFF">
        <w:rPr>
          <w:rFonts w:ascii="Arial" w:hAnsi="Arial" w:cs="Arial"/>
          <w:color w:val="1A1A1A"/>
        </w:rPr>
        <w:t>In 2012, the City of Kodiak was planning</w:t>
      </w:r>
      <w:r>
        <w:rPr>
          <w:rFonts w:ascii="Arial" w:hAnsi="Arial" w:cs="Arial"/>
          <w:color w:val="1A1A1A"/>
        </w:rPr>
        <w:t xml:space="preserve"> </w:t>
      </w:r>
      <w:r w:rsidRPr="00594CFF">
        <w:rPr>
          <w:rFonts w:ascii="Arial" w:hAnsi="Arial" w:cs="Arial"/>
          <w:color w:val="1A1A1A"/>
        </w:rPr>
        <w:t>to install a 2 MW electric crane at its Pier</w:t>
      </w:r>
      <w:r>
        <w:rPr>
          <w:rFonts w:ascii="Arial" w:hAnsi="Arial" w:cs="Arial"/>
          <w:color w:val="1A1A1A"/>
        </w:rPr>
        <w:t xml:space="preserve"> </w:t>
      </w:r>
      <w:r w:rsidRPr="00594CFF">
        <w:rPr>
          <w:rFonts w:ascii="Arial" w:hAnsi="Arial" w:cs="Arial"/>
          <w:color w:val="1A1A1A"/>
        </w:rPr>
        <w:t>III to replace the older, less efficient diesel-powered crane. The new electric crane</w:t>
      </w:r>
      <w:r>
        <w:rPr>
          <w:rFonts w:ascii="Arial" w:hAnsi="Arial" w:cs="Arial"/>
          <w:color w:val="1A1A1A"/>
        </w:rPr>
        <w:t xml:space="preserve"> </w:t>
      </w:r>
      <w:r w:rsidRPr="00594CFF">
        <w:rPr>
          <w:rFonts w:ascii="Arial" w:hAnsi="Arial" w:cs="Arial"/>
          <w:color w:val="1A1A1A"/>
        </w:rPr>
        <w:t>would create destabilizing power fluctuations</w:t>
      </w:r>
      <w:r>
        <w:rPr>
          <w:rFonts w:ascii="Arial" w:hAnsi="Arial" w:cs="Arial"/>
          <w:color w:val="1A1A1A"/>
        </w:rPr>
        <w:t xml:space="preserve"> </w:t>
      </w:r>
      <w:r w:rsidRPr="00594CFF">
        <w:rPr>
          <w:rFonts w:ascii="Arial" w:hAnsi="Arial" w:cs="Arial"/>
          <w:color w:val="1A1A1A"/>
        </w:rPr>
        <w:t>and undesirable battery cycling,</w:t>
      </w:r>
      <w:r>
        <w:rPr>
          <w:rFonts w:ascii="Arial" w:hAnsi="Arial" w:cs="Arial"/>
          <w:color w:val="1A1A1A"/>
        </w:rPr>
        <w:t xml:space="preserve"> </w:t>
      </w:r>
      <w:r w:rsidRPr="00594CFF">
        <w:rPr>
          <w:rFonts w:ascii="Arial" w:hAnsi="Arial" w:cs="Arial"/>
          <w:color w:val="1A1A1A"/>
        </w:rPr>
        <w:t>so a new flywheel energy storage system</w:t>
      </w:r>
    </w:p>
    <w:p w14:paraId="43C0AA9B" w14:textId="77777777" w:rsidR="00F8110F" w:rsidRPr="00594CFF" w:rsidRDefault="00F8110F" w:rsidP="00F81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</w:rPr>
      </w:pPr>
      <w:r w:rsidRPr="00594CFF">
        <w:rPr>
          <w:rFonts w:ascii="Arial" w:hAnsi="Arial" w:cs="Arial"/>
          <w:color w:val="1A1A1A"/>
        </w:rPr>
        <w:t>(FESS) was installed to effectively integrate</w:t>
      </w:r>
      <w:r>
        <w:rPr>
          <w:rFonts w:ascii="Arial" w:hAnsi="Arial" w:cs="Arial"/>
          <w:color w:val="1A1A1A"/>
        </w:rPr>
        <w:t xml:space="preserve"> </w:t>
      </w:r>
      <w:r w:rsidRPr="00594CFF">
        <w:rPr>
          <w:rFonts w:ascii="Arial" w:hAnsi="Arial" w:cs="Arial"/>
          <w:color w:val="1A1A1A"/>
        </w:rPr>
        <w:t>the crane load onto the KEA grid and provide</w:t>
      </w:r>
    </w:p>
    <w:p w14:paraId="1A8E998D" w14:textId="7B5614D4" w:rsidR="00F8110F" w:rsidRPr="00D02A4C" w:rsidRDefault="00F8110F" w:rsidP="00F8110F">
      <w:pPr>
        <w:rPr>
          <w:rFonts w:ascii="Arial" w:hAnsi="Arial" w:cs="Arial"/>
        </w:rPr>
      </w:pPr>
      <w:r w:rsidRPr="00594CFF">
        <w:rPr>
          <w:rFonts w:ascii="Arial" w:hAnsi="Arial" w:cs="Arial"/>
          <w:color w:val="1A1A1A"/>
        </w:rPr>
        <w:t>frequency and voltage regulation.</w:t>
      </w:r>
    </w:p>
    <w:p w14:paraId="7686B99C" w14:textId="77777777" w:rsidR="00D02A4C" w:rsidRPr="00AA6561" w:rsidRDefault="00D02A4C" w:rsidP="00AA6561">
      <w:pPr>
        <w:pStyle w:val="Default"/>
        <w:rPr>
          <w:rFonts w:ascii="Arial" w:hAnsi="Arial" w:cs="Arial"/>
          <w:sz w:val="22"/>
          <w:szCs w:val="22"/>
        </w:rPr>
      </w:pPr>
    </w:p>
    <w:p w14:paraId="1971BC57" w14:textId="5D2B442C" w:rsidR="009D0058" w:rsidRPr="00616580" w:rsidRDefault="009A0ABB" w:rsidP="009A0ABB">
      <w:pPr>
        <w:pStyle w:val="ListParagraph"/>
        <w:numPr>
          <w:ilvl w:val="0"/>
          <w:numId w:val="5"/>
        </w:numPr>
        <w:rPr>
          <w:rFonts w:ascii="Arial" w:hAnsi="Arial" w:cs="Arial"/>
          <w:lang w:val="en"/>
        </w:rPr>
      </w:pPr>
      <w:r w:rsidRPr="00616580">
        <w:rPr>
          <w:rFonts w:ascii="Arial" w:hAnsi="Arial" w:cs="Arial"/>
          <w:lang w:val="en"/>
        </w:rPr>
        <w:t>Microgrid communications and controller</w:t>
      </w:r>
    </w:p>
    <w:p w14:paraId="3A41B4E3" w14:textId="5055A227" w:rsidR="00B61C04" w:rsidRPr="00616580" w:rsidRDefault="009A0ABB" w:rsidP="00B61C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16580">
        <w:rPr>
          <w:rFonts w:ascii="Arial" w:hAnsi="Arial" w:cs="Arial"/>
          <w:lang w:val="en"/>
        </w:rPr>
        <w:t xml:space="preserve">With a good enough </w:t>
      </w:r>
      <w:r w:rsidR="00F11F15" w:rsidRPr="00616580">
        <w:rPr>
          <w:rFonts w:ascii="Arial" w:hAnsi="Arial" w:cs="Arial"/>
          <w:lang w:val="en"/>
        </w:rPr>
        <w:t xml:space="preserve">controller, a microgrid require </w:t>
      </w:r>
      <w:r w:rsidR="00F545F5" w:rsidRPr="00616580">
        <w:rPr>
          <w:rFonts w:ascii="Arial" w:hAnsi="Arial" w:cs="Arial"/>
          <w:lang w:val="en"/>
        </w:rPr>
        <w:t xml:space="preserve">less </w:t>
      </w:r>
      <w:r w:rsidR="00F11F15" w:rsidRPr="00616580">
        <w:rPr>
          <w:rFonts w:ascii="Arial" w:hAnsi="Arial" w:cs="Arial"/>
          <w:lang w:val="en"/>
        </w:rPr>
        <w:t>energy storage systems</w:t>
      </w:r>
      <w:r w:rsidR="00F545F5" w:rsidRPr="00616580">
        <w:rPr>
          <w:rFonts w:ascii="Arial" w:hAnsi="Arial" w:cs="Arial"/>
          <w:lang w:val="en"/>
        </w:rPr>
        <w:t xml:space="preserve"> which can be costly in land-scare areas like Singapore. </w:t>
      </w:r>
      <w:r w:rsidR="00FA7FFA" w:rsidRPr="00616580">
        <w:rPr>
          <w:rFonts w:ascii="Arial" w:hAnsi="Arial" w:cs="Arial"/>
        </w:rPr>
        <w:t xml:space="preserve">The thermal storage and </w:t>
      </w:r>
      <w:proofErr w:type="gramStart"/>
      <w:r w:rsidR="00FA7FFA" w:rsidRPr="00616580">
        <w:rPr>
          <w:rFonts w:ascii="Arial" w:hAnsi="Arial" w:cs="Arial"/>
        </w:rPr>
        <w:t>lithium ion</w:t>
      </w:r>
      <w:proofErr w:type="gramEnd"/>
      <w:r w:rsidR="00FA7FFA" w:rsidRPr="00616580">
        <w:rPr>
          <w:rFonts w:ascii="Arial" w:hAnsi="Arial" w:cs="Arial"/>
        </w:rPr>
        <w:t xml:space="preserve"> battery system of the </w:t>
      </w:r>
      <w:r w:rsidR="00616580" w:rsidRPr="00D02A4C">
        <w:rPr>
          <w:rFonts w:ascii="Arial" w:hAnsi="Arial" w:cs="Arial"/>
          <w:lang w:val="en"/>
        </w:rPr>
        <w:t>UC San Diego Microgrid</w:t>
      </w:r>
      <w:r w:rsidR="00FA7FFA" w:rsidRPr="00D02A4C">
        <w:rPr>
          <w:rFonts w:ascii="Arial" w:hAnsi="Arial" w:cs="Arial"/>
        </w:rPr>
        <w:t xml:space="preserve"> represent </w:t>
      </w:r>
      <w:r w:rsidR="00FA7FFA" w:rsidRPr="00616580">
        <w:rPr>
          <w:rFonts w:ascii="Arial" w:hAnsi="Arial" w:cs="Arial"/>
        </w:rPr>
        <w:t>a small fraction of the total microgrid loads, but have been</w:t>
      </w:r>
      <w:r w:rsidR="00616580">
        <w:rPr>
          <w:rFonts w:ascii="Arial" w:hAnsi="Arial" w:cs="Arial"/>
        </w:rPr>
        <w:t xml:space="preserve"> </w:t>
      </w:r>
      <w:r w:rsidR="00FA7FFA" w:rsidRPr="00616580">
        <w:rPr>
          <w:rFonts w:ascii="Arial" w:hAnsi="Arial" w:cs="Arial"/>
        </w:rPr>
        <w:t>effective at continuously balancing energy supply and demand in daily operations.</w:t>
      </w:r>
    </w:p>
    <w:p w14:paraId="132D49DF" w14:textId="4428F977" w:rsidR="00B61C04" w:rsidRDefault="0071727D" w:rsidP="0071727D">
      <w:pPr>
        <w:pStyle w:val="Heading1"/>
      </w:pPr>
      <w:r>
        <w:t>2. Robustness and resilience</w:t>
      </w:r>
    </w:p>
    <w:p w14:paraId="1EFF5C2C" w14:textId="67302029" w:rsidR="00E95049" w:rsidRDefault="0071727D" w:rsidP="00E20C28">
      <w:r>
        <w:t xml:space="preserve">A microgrid needs to be resilient </w:t>
      </w:r>
      <w:r w:rsidR="00D65CB0">
        <w:t xml:space="preserve">and robust in the presence of faults and outages. </w:t>
      </w:r>
      <w:r w:rsidR="00055B21">
        <w:t xml:space="preserve">A resilient microgrid </w:t>
      </w:r>
      <w:proofErr w:type="gramStart"/>
      <w:r w:rsidR="00055B21">
        <w:t>is able to</w:t>
      </w:r>
      <w:proofErr w:type="gramEnd"/>
      <w:r w:rsidR="00055B21">
        <w:t xml:space="preserve"> provide </w:t>
      </w:r>
      <w:r w:rsidR="00E95049">
        <w:t>power reliably in the event of a fault.</w:t>
      </w:r>
    </w:p>
    <w:p w14:paraId="2164C713" w14:textId="79F3B0D7" w:rsidR="00E95049" w:rsidRDefault="00E95049" w:rsidP="00EC25A0">
      <w:pPr>
        <w:pStyle w:val="Heading2"/>
      </w:pPr>
      <w:r>
        <w:t>2.1 Current solutions</w:t>
      </w:r>
    </w:p>
    <w:p w14:paraId="45BD3F76" w14:textId="0C0F0743" w:rsidR="00E95049" w:rsidRPr="00E95049" w:rsidRDefault="00E95049" w:rsidP="00E95049">
      <w:pPr>
        <w:pStyle w:val="ListParagraph"/>
        <w:numPr>
          <w:ilvl w:val="0"/>
          <w:numId w:val="6"/>
        </w:numPr>
      </w:pPr>
      <w:r>
        <w:t>ESS</w:t>
      </w:r>
    </w:p>
    <w:p w14:paraId="2114891B" w14:textId="2522994D" w:rsidR="0071727D" w:rsidRDefault="008479DA" w:rsidP="0071727D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In Hitachi Energy’s facility, </w:t>
      </w:r>
      <w:r w:rsidR="0071727D">
        <w:rPr>
          <w:rFonts w:ascii="Arial" w:hAnsi="Arial" w:cs="Arial"/>
        </w:rPr>
        <w:t>ESS allows solar microgrids to transition to islanding mode more smoothly during outages</w:t>
      </w:r>
      <w:r w:rsidR="0071727D">
        <w:rPr>
          <w:rFonts w:ascii="Arial" w:hAnsi="Arial" w:cs="Arial"/>
          <w:sz w:val="22"/>
          <w:szCs w:val="22"/>
        </w:rPr>
        <w:t xml:space="preserve"> (</w:t>
      </w:r>
      <w:r w:rsidR="0071727D" w:rsidRPr="00AA6561">
        <w:rPr>
          <w:rStyle w:val="A2"/>
          <w:rFonts w:ascii="Arial" w:hAnsi="Arial" w:cs="Arial"/>
          <w:sz w:val="22"/>
          <w:szCs w:val="22"/>
        </w:rPr>
        <w:t>Reliable, affordable power with substantial energy savings at an industrial facility</w:t>
      </w:r>
      <w:r w:rsidR="0071727D">
        <w:rPr>
          <w:rStyle w:val="A2"/>
          <w:rFonts w:ascii="Arial" w:hAnsi="Arial" w:cs="Arial"/>
          <w:sz w:val="22"/>
          <w:szCs w:val="22"/>
        </w:rPr>
        <w:t xml:space="preserve">, </w:t>
      </w:r>
      <w:r w:rsidR="0071727D" w:rsidRPr="00AA6561">
        <w:rPr>
          <w:rFonts w:ascii="Arial" w:hAnsi="Arial" w:cs="Arial"/>
          <w:sz w:val="22"/>
          <w:szCs w:val="22"/>
        </w:rPr>
        <w:t>Grid Edge Solutions</w:t>
      </w:r>
      <w:r w:rsidR="0071727D" w:rsidRPr="00AA6561">
        <w:rPr>
          <w:rStyle w:val="A2"/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B5FF750" w14:textId="6B9F97D2" w:rsidR="008479DA" w:rsidRDefault="008479DA" w:rsidP="0071727D">
      <w:pPr>
        <w:pStyle w:val="Default"/>
        <w:rPr>
          <w:rFonts w:ascii="Arial" w:hAnsi="Arial" w:cs="Arial"/>
          <w:sz w:val="22"/>
          <w:szCs w:val="22"/>
        </w:rPr>
      </w:pPr>
    </w:p>
    <w:p w14:paraId="7A9AD52F" w14:textId="148EA952" w:rsidR="0026540F" w:rsidRDefault="0026540F" w:rsidP="008479DA">
      <w:pPr>
        <w:pStyle w:val="Defaul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6540F">
        <w:rPr>
          <w:rFonts w:ascii="Arial" w:hAnsi="Arial" w:cs="Arial"/>
          <w:sz w:val="22"/>
          <w:szCs w:val="22"/>
        </w:rPr>
        <w:t>Communications and control</w:t>
      </w:r>
    </w:p>
    <w:p w14:paraId="40026603" w14:textId="7B746CCA" w:rsidR="0026540F" w:rsidRDefault="0026540F" w:rsidP="0026540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In Hitachi Energy’s facility, </w:t>
      </w:r>
      <w:r w:rsidR="00902C4A">
        <w:rPr>
          <w:rFonts w:ascii="Arial" w:hAnsi="Arial" w:cs="Arial"/>
          <w:sz w:val="22"/>
          <w:szCs w:val="22"/>
        </w:rPr>
        <w:t>the microgrid uses a motorised circuit breaker to avoid feeding power back into the grid</w:t>
      </w:r>
      <w:r w:rsidR="00EC25A0">
        <w:rPr>
          <w:rFonts w:ascii="Arial" w:hAnsi="Arial" w:cs="Arial"/>
          <w:sz w:val="22"/>
          <w:szCs w:val="22"/>
        </w:rPr>
        <w:t xml:space="preserve"> in the event of an outage or power quality issue</w:t>
      </w:r>
    </w:p>
    <w:p w14:paraId="3C7E8050" w14:textId="5C0D4B83" w:rsidR="00301482" w:rsidRDefault="00301482" w:rsidP="0026540F">
      <w:pPr>
        <w:pStyle w:val="Default"/>
        <w:rPr>
          <w:rFonts w:ascii="Arial" w:hAnsi="Arial" w:cs="Arial"/>
          <w:sz w:val="22"/>
          <w:szCs w:val="22"/>
        </w:rPr>
      </w:pPr>
    </w:p>
    <w:p w14:paraId="0516C140" w14:textId="0F02F601" w:rsidR="00301482" w:rsidRDefault="00301482" w:rsidP="00301482">
      <w:pPr>
        <w:pStyle w:val="Heading1"/>
      </w:pPr>
      <w:r>
        <w:t>3. ESS</w:t>
      </w:r>
    </w:p>
    <w:p w14:paraId="66AC4EEE" w14:textId="1D4B8341" w:rsidR="0071727D" w:rsidRDefault="00301482" w:rsidP="0071727D">
      <w:r>
        <w:t>ESS itself also poses many challenges</w:t>
      </w:r>
      <w:r w:rsidR="00CC5869">
        <w:t xml:space="preserve"> such as the fire and chemical hazards that comes with various energy storage technologies </w:t>
      </w:r>
      <w:r w:rsidR="00332179">
        <w:t>which was faced by the project team for the UCSD microgrid.</w:t>
      </w:r>
    </w:p>
    <w:p w14:paraId="34BB43F4" w14:textId="77777777" w:rsidR="00E20C28" w:rsidRPr="0071727D" w:rsidRDefault="00E20C28" w:rsidP="0071727D"/>
    <w:sectPr w:rsidR="00E20C28" w:rsidRPr="0071727D" w:rsidSect="000159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32F3"/>
    <w:multiLevelType w:val="hybridMultilevel"/>
    <w:tmpl w:val="BE2C1286"/>
    <w:lvl w:ilvl="0" w:tplc="CA420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A49"/>
    <w:multiLevelType w:val="multilevel"/>
    <w:tmpl w:val="226A89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7C23B9"/>
    <w:multiLevelType w:val="multilevel"/>
    <w:tmpl w:val="4F1C6E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BB7466"/>
    <w:multiLevelType w:val="hybridMultilevel"/>
    <w:tmpl w:val="2FF8A0C8"/>
    <w:lvl w:ilvl="0" w:tplc="09740B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86B62"/>
    <w:multiLevelType w:val="hybridMultilevel"/>
    <w:tmpl w:val="19BA606E"/>
    <w:lvl w:ilvl="0" w:tplc="630E7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94476"/>
    <w:multiLevelType w:val="hybridMultilevel"/>
    <w:tmpl w:val="12D601A4"/>
    <w:lvl w:ilvl="0" w:tplc="7FBE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56810">
    <w:abstractNumId w:val="5"/>
  </w:num>
  <w:num w:numId="2" w16cid:durableId="681203604">
    <w:abstractNumId w:val="3"/>
  </w:num>
  <w:num w:numId="3" w16cid:durableId="590509212">
    <w:abstractNumId w:val="1"/>
  </w:num>
  <w:num w:numId="4" w16cid:durableId="1455832228">
    <w:abstractNumId w:val="2"/>
  </w:num>
  <w:num w:numId="5" w16cid:durableId="391780594">
    <w:abstractNumId w:val="4"/>
  </w:num>
  <w:num w:numId="6" w16cid:durableId="206786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F2"/>
    <w:rsid w:val="00013B49"/>
    <w:rsid w:val="0004123E"/>
    <w:rsid w:val="00055B21"/>
    <w:rsid w:val="00153F01"/>
    <w:rsid w:val="00176264"/>
    <w:rsid w:val="001F2BAB"/>
    <w:rsid w:val="0026540F"/>
    <w:rsid w:val="002A5BDE"/>
    <w:rsid w:val="002B6A22"/>
    <w:rsid w:val="00301482"/>
    <w:rsid w:val="00332179"/>
    <w:rsid w:val="00352EF2"/>
    <w:rsid w:val="00387229"/>
    <w:rsid w:val="003A02F7"/>
    <w:rsid w:val="00400F84"/>
    <w:rsid w:val="004013EB"/>
    <w:rsid w:val="00476EAB"/>
    <w:rsid w:val="004C5AF4"/>
    <w:rsid w:val="00594CFF"/>
    <w:rsid w:val="00616580"/>
    <w:rsid w:val="00692B9F"/>
    <w:rsid w:val="006D0EA1"/>
    <w:rsid w:val="00700836"/>
    <w:rsid w:val="0071727D"/>
    <w:rsid w:val="008479DA"/>
    <w:rsid w:val="0088699E"/>
    <w:rsid w:val="00902C4A"/>
    <w:rsid w:val="00944B44"/>
    <w:rsid w:val="009A0ABB"/>
    <w:rsid w:val="009D0058"/>
    <w:rsid w:val="009D31BD"/>
    <w:rsid w:val="009F6E36"/>
    <w:rsid w:val="00A01121"/>
    <w:rsid w:val="00A03503"/>
    <w:rsid w:val="00A11451"/>
    <w:rsid w:val="00A84324"/>
    <w:rsid w:val="00AA2FF7"/>
    <w:rsid w:val="00AA6561"/>
    <w:rsid w:val="00AE3867"/>
    <w:rsid w:val="00AE5AB3"/>
    <w:rsid w:val="00B5420D"/>
    <w:rsid w:val="00B61C04"/>
    <w:rsid w:val="00C761D6"/>
    <w:rsid w:val="00CC50B2"/>
    <w:rsid w:val="00CC5869"/>
    <w:rsid w:val="00CE4A72"/>
    <w:rsid w:val="00CE4B30"/>
    <w:rsid w:val="00D02A4C"/>
    <w:rsid w:val="00D65CB0"/>
    <w:rsid w:val="00D85D7F"/>
    <w:rsid w:val="00D86D72"/>
    <w:rsid w:val="00DB470F"/>
    <w:rsid w:val="00E20C28"/>
    <w:rsid w:val="00E50D96"/>
    <w:rsid w:val="00E95049"/>
    <w:rsid w:val="00EC25A0"/>
    <w:rsid w:val="00F11F15"/>
    <w:rsid w:val="00F545F5"/>
    <w:rsid w:val="00F8110F"/>
    <w:rsid w:val="00FA7FFA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37F9"/>
  <w15:chartTrackingRefBased/>
  <w15:docId w15:val="{6CA01B13-B75A-4A15-AD05-4A4CF8B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0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A6561"/>
    <w:pPr>
      <w:autoSpaceDE w:val="0"/>
      <w:autoSpaceDN w:val="0"/>
      <w:adjustRightInd w:val="0"/>
      <w:spacing w:after="0" w:line="240" w:lineRule="auto"/>
    </w:pPr>
    <w:rPr>
      <w:rFonts w:ascii="Helvetica Neue LT Pro" w:hAnsi="Helvetica Neue LT Pro" w:cs="Helvetica Neue LT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AA6561"/>
    <w:pPr>
      <w:spacing w:line="17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AA6561"/>
    <w:rPr>
      <w:rFonts w:cs="Helvetica Neue LT Pro"/>
      <w:color w:val="000000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B940-8766-4BE1-8A73-D39822B9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Jevan</dc:creator>
  <cp:keywords/>
  <dc:description/>
  <cp:lastModifiedBy>Jevan</cp:lastModifiedBy>
  <cp:revision>59</cp:revision>
  <dcterms:created xsi:type="dcterms:W3CDTF">2022-08-18T18:27:00Z</dcterms:created>
  <dcterms:modified xsi:type="dcterms:W3CDTF">2022-08-19T06:05:00Z</dcterms:modified>
</cp:coreProperties>
</file>