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600"/>
      </w:pPr>
    </w:p>
    <w:p>
      <w:pPr>
        <w:spacing w:after="400"/>
        <w:jc w:val="center"/>
      </w:pPr>
      <w:r>
        <w:rPr>
          <w:rFonts w:ascii="Arial" w:hAnsi="Arial" w:eastAsia="Arial" w:cs="Arial"/>
          <w:b/>
          <w:bCs/>
          <w:color w:val="1B4F72"/>
          <w:sz w:val="48"/>
          <w:szCs w:val="48"/>
        </w:rPr>
        <w:t>AD患者多智能体系统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color w:val="2E86C1"/>
          <w:sz w:val="36"/>
          <w:szCs w:val="36"/>
        </w:rPr>
        <w:t>专家知识库优化方案报告</w:t>
      </w:r>
    </w:p>
    <w:p>
      <w:pPr>
        <w:spacing w:after="600"/>
        <w:jc w:val="center"/>
      </w:pPr>
      <w:r>
        <w:rPr>
          <w:rFonts w:ascii="Arial" w:hAnsi="Arial" w:eastAsia="Arial" w:cs="Arial"/>
          <w:i/>
          <w:iCs/>
          <w:color w:val="7F8C8D"/>
          <w:sz w:val="22"/>
          <w:szCs w:val="22"/>
        </w:rPr>
        <w:t>Knowledge Base Optimization for Multi-Agent AD Monitoring System</w:t>
      </w:r>
    </w:p>
    <w:p>
      <w:pPr>
        <w:rPr>
          <w:rFonts w:hint="eastAsia" w:eastAsia="宋体"/>
          <w:lang w:eastAsia="zh-CN"/>
        </w:r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  <w:r>
        <w:rPr>
          <w:rFonts w:hint="eastAsia" w:eastAsia="宋体"/>
          <w:lang w:eastAsia="zh-CN"/>
        </w:rPr>
        <w:t>、</w:t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目录</w:t>
      </w:r>
    </w:p>
    <w:sdt>
      <w:sdtPr>
        <w:alias w:val="Table of Contents"/>
        <w:id w:val="1"/>
      </w:sdtPr>
      <w:sdtContent>
        <w:p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一、当前知识库架构分析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1.1 现有架构概览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当前系统采用基于Claude API的7个专科Agent + 1个Master协调器的MDT多学科团队架构。知识库主要通过3种方式存储和注入：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主知识库文件: ad_staging_criteria.py (389行 Python字典)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各Agent的system_prompt属性 (每个50-150行医学知识)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Skill的推理prompt中动态注入知识库内容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1.2 知识库内容清单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4"/>
        <w:gridCol w:w="2919"/>
        <w:gridCol w:w="3201"/>
        <w:gridCol w:w="1396"/>
      </w:tblGrid>
      <w:tr>
        <w:trPr>
          <w:tblHeader/>
        </w:trP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知识模块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变量名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内容概述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行数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GDS 7阶段分期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GDS_STAGES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从正常到重度AD的7个阶段的临床特征/传感器标志物/治疗方案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~117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AT(N)生物标志物框架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AT_N_FRAMEWORK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Jack 2024修订标准，Core 1/Core 2生物标志物分类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~35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传感器-分期映射规则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SENSOR_STAGING_RULES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IMU/Audio/PPG/EDA四模态与AD分期对应关系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~90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MCR诊断标准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MCR_CRITERIA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Verghese 2013/2014运动认知衰退综合征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~18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BPSD检测矩阵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BPSD_DETECTION_MATRIX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7种行为症状的传感器特征和干预方案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~55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药物知识库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MEDICATIONS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胆碱酯抑制剂/美金刚/抗淀粉样蛋白药物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~44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步态常模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GAIT_NORMATIVE_DATA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Bohannon 2011老年人步态速度参考值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~10</w:t>
            </w:r>
          </w:p>
        </w:tc>
      </w:tr>
    </w:tbl>
    <w:p>
      <w:pPr>
        <w:spacing w:after="200"/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Fonts w:ascii="Arial" w:hAnsi="Arial" w:eastAsia="Arial" w:cs="Arial"/>
          <w:b/>
          <w:bCs/>
          <w:color w:val="2E86C1"/>
          <w:sz w:val="26"/>
          <w:szCs w:val="26"/>
        </w:rPr>
      </w:pPr>
    </w:p>
    <w:p>
      <w:pPr>
        <w:pStyle w:val="19"/>
        <w:keepNext w:val="0"/>
        <w:keepLines w:val="0"/>
        <w:widowControl/>
        <w:suppressLineNumbers w:val="0"/>
        <w:rPr>
          <w:rStyle w:val="20"/>
          <w:b/>
          <w:bCs/>
        </w:rPr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1.3 发现的核心问题</w:t>
      </w:r>
      <w:r>
        <w:rPr>
          <w:rFonts w:hint="eastAsia" w:eastAsia="宋体" w:cs="Arial"/>
          <w:b/>
          <w:bCs/>
          <w:color w:val="2E86C1"/>
          <w:sz w:val="26"/>
          <w:szCs w:val="26"/>
          <w:lang w:val="en-US" w:eastAsia="zh-CN"/>
        </w:rPr>
        <w:t xml:space="preserve"> </w:t>
      </w:r>
      <w:r>
        <w:rPr>
          <w:rStyle w:val="20"/>
          <w:b/>
          <w:bCs/>
        </w:rPr>
        <w:t>：</w:t>
      </w:r>
    </w:p>
    <w:p>
      <w:pPr>
        <w:pStyle w:val="19"/>
        <w:keepNext w:val="0"/>
        <w:keepLines w:val="0"/>
        <w:widowControl/>
        <w:suppressLineNumbers w:val="0"/>
        <w:rPr>
          <w:rStyle w:val="20"/>
          <w:b/>
          <w:bCs/>
        </w:rPr>
      </w:pPr>
    </w:p>
    <w:p>
      <w:pPr>
        <w:pStyle w:val="19"/>
        <w:keepNext w:val="0"/>
        <w:keepLines w:val="0"/>
        <w:widowControl/>
        <w:suppressLineNumbers w:val="0"/>
        <w:rPr>
          <w:rFonts w:hint="eastAsia" w:ascii="Arial" w:hAnsi="Arial" w:eastAsia="宋体" w:cs="Arial"/>
          <w:b/>
          <w:bCs/>
          <w:color w:val="2E86C1"/>
          <w:sz w:val="26"/>
          <w:szCs w:val="26"/>
          <w:lang w:val="en-US" w:eastAsia="zh-CN"/>
        </w:rPr>
      </w:pPr>
      <w:r>
        <w:rPr>
          <w:rStyle w:val="20"/>
          <w:b/>
          <w:bCs/>
        </w:rPr>
        <w:t>Prompt-Embedded</w:t>
      </w:r>
      <w:r>
        <w:rPr>
          <w:rStyle w:val="20"/>
        </w:rPr>
        <w:t xml:space="preserve"> </w:t>
      </w:r>
      <w:r>
        <w:rPr>
          <w:rStyle w:val="20"/>
          <w:b/>
          <w:bCs/>
        </w:rPr>
        <w:t>Knowledge（提示词嵌入知识）</w:t>
      </w:r>
    </w:p>
    <w:p>
      <w:r>
        <w:drawing>
          <wp:inline distT="0" distB="0" distL="114300" distR="114300">
            <wp:extent cx="4867275" cy="20002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问题1: 知识三重冗余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同一条医学知识存在于3个位置，且互不同步：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ad_staging_criteria.py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GDS分期、BPSD矩阵、药物知识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源文件，但修改需改Python代码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 system_prompt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临床诊断Agent有90行重复的GDS/AT(N)知识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更新源文件后此处不会同步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Skill prompt注入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ad_staging.py把整个字典json.dumps塞入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每次API调用都发送全量知识</w:t>
            </w:r>
          </w:p>
        </w:tc>
      </w:tr>
    </w:tbl>
    <w:p>
      <w:pPr>
        <w:spacing w:after="200"/>
      </w:pP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问题2: Token消耗过高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每次评估的全量token消耗分析：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3360"/>
        <w:gridCol w:w="2500"/>
      </w:tblGrid>
      <w:tr>
        <w:trPr>
          <w:tblHeader/>
        </w:trP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计算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Token数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7个Agent调用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7 × ~1,700 tokens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~12,000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Master协调器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 × ~3,350 tokens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~3,350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7个Agent输出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7 × ~500 tokens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~3,500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Master输出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 × ~800 tokens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~800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单次评估总计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/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~19,650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日均消耗(5分钟/次)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19,650 × 288次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~566万</w:t>
            </w:r>
          </w:p>
        </w:tc>
      </w:tr>
    </w:tbl>
    <w:p>
      <w:pPr>
        <w:spacing w:after="200"/>
      </w:pP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 xml:space="preserve">按Sonnet 4价格($3/M input tokens)，日均成本约 </w:t>
      </w:r>
      <w:r>
        <w:rPr>
          <w:rFonts w:ascii="Arial" w:hAnsi="Arial" w:eastAsia="Arial" w:cs="Arial"/>
          <w:b/>
          <w:bCs/>
          <w:color w:val="E74C3C"/>
          <w:sz w:val="21"/>
          <w:szCs w:val="21"/>
        </w:rPr>
        <w:t>$17/天</w:t>
      </w:r>
      <w:r>
        <w:rPr>
          <w:rFonts w:ascii="Arial" w:hAnsi="Arial" w:eastAsia="Arial" w:cs="Arial"/>
          <w:sz w:val="21"/>
          <w:szCs w:val="21"/>
        </w:rPr>
        <w:t xml:space="preserve">。优化后可降至 </w:t>
      </w:r>
      <w:r>
        <w:rPr>
          <w:rFonts w:ascii="Arial" w:hAnsi="Arial" w:eastAsia="Arial" w:cs="Arial"/>
          <w:b/>
          <w:bCs/>
          <w:color w:val="27AE60"/>
          <w:sz w:val="21"/>
          <w:szCs w:val="21"/>
        </w:rPr>
        <w:t>$5/天</w:t>
      </w:r>
      <w:r>
        <w:rPr>
          <w:rFonts w:ascii="Arial" w:hAnsi="Arial" w:eastAsia="Arial" w:cs="Arial"/>
          <w:sz w:val="21"/>
          <w:szCs w:val="21"/>
        </w:rPr>
        <w:t>，节省约70%。</w:t>
      </w: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问题3: 缺乏结构化元数据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当前知识条目缺少：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证据等级（RCT? 观察性研究? 专家共识?）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文献来源（只在注释里提了，没绑定到具体数据条目）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更新时间和审核周期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适用人群（中国 vs 西方数据）</w:t>
      </w: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问题4: 知识与角色指令混合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以AutonomicAgent为例，system_prompt混合了角色定义和医学知识，导致：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更新知识需要改Agent代码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无法动态调整注入内容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非程序员（临床医生）无法参与知识维护</w:t>
      </w:r>
    </w:p>
    <w:p>
      <w:r>
        <w:br w:type="page"/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二、学术参考与理论依据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2.1 核心参考论文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0"/>
        <w:gridCol w:w="1597"/>
        <w:gridCol w:w="3146"/>
        <w:gridCol w:w="2787"/>
      </w:tblGrid>
      <w:tr>
        <w:trPr>
          <w:tblHeader/>
        </w:trPr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论文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年份/会议</w:t>
            </w:r>
          </w:p>
        </w:tc>
        <w:tc>
          <w:tcPr>
            <w:tcW w:w="3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核心方法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与AD系统的关联</w:t>
            </w:r>
          </w:p>
        </w:tc>
      </w:tr>
      <w:tr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KG4Diagnosis
(Zuo, Jiang等)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2024, arXiv</w:t>
            </w:r>
          </w:p>
        </w:tc>
        <w:tc>
          <w:tcPr>
            <w:tcW w:w="3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知识图谱增强的分层多Agent诊断系统，全科+专科Agent协作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直接参考: 分层Agent架构、KG构建方法</w:t>
            </w:r>
          </w:p>
        </w:tc>
      </w:tr>
      <w:tr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MedRAG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2025, WWW</w:t>
            </w:r>
          </w:p>
        </w:tc>
        <w:tc>
          <w:tcPr>
            <w:tcW w:w="3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KG引导的RAG架构，从患者输入提取临床特征→KG匹配→检索相关EHR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鉴别诊断场景的KG-RAG架构</w:t>
            </w:r>
          </w:p>
        </w:tc>
      </w:tr>
      <w:tr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MAC Framework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2025, npj DM</w:t>
            </w:r>
          </w:p>
        </w:tc>
        <w:tc>
          <w:tcPr>
            <w:tcW w:w="3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受MDT启发的多Agent对话框架，4医生+1主管最优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验证了MDT多Agent架构的有效性</w:t>
            </w:r>
          </w:p>
        </w:tc>
      </w:tr>
      <w:tr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KG-RAG
(Bioinformatics)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2024, Oxford</w:t>
            </w:r>
          </w:p>
        </w:tc>
        <w:tc>
          <w:tcPr>
            <w:tcW w:w="3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嵌入式上下文剪枝，token消耗减少&gt;50%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关键参考: token效率优化</w:t>
            </w:r>
          </w:p>
        </w:tc>
      </w:tr>
      <w:tr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Cognitive Agent Lab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2025, Alz &amp; Dem</w:t>
            </w:r>
          </w:p>
        </w:tc>
        <w:tc>
          <w:tcPr>
            <w:tcW w:w="3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6个Agent协作认知筛查，专门面向痴呆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最直接相关: AD筛查Agent架构</w:t>
            </w:r>
          </w:p>
        </w:tc>
      </w:tr>
      <w:tr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PHIA
(Google/Stanford)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2026, Nat Comm</w:t>
            </w:r>
          </w:p>
        </w:tc>
        <w:tc>
          <w:tcPr>
            <w:tcW w:w="3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可穿戴数据+LLM Agent，ReAct多步推理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传感器数据解析模块模板</w:t>
            </w:r>
          </w:p>
        </w:tc>
      </w:tr>
      <w:tr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i-MedRAG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2024, PSB</w:t>
            </w:r>
          </w:p>
        </w:tc>
        <w:tc>
          <w:tcPr>
            <w:tcW w:w="3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迭代式RAG，LLM基于前轮检索生成后续查询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渐进式AD评估流程的参考</w:t>
            </w:r>
          </w:p>
        </w:tc>
      </w:tr>
      <w:tr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LumiCare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2024, Electronics</w:t>
            </w:r>
          </w:p>
        </w:tc>
        <w:tc>
          <w:tcPr>
            <w:tcW w:w="3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可穿戴传感器+LLM的混合架构，专为AD患者日常监测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直接展示可穿戴+LLM的AD监测架构</w:t>
            </w:r>
          </w:p>
        </w:tc>
      </w:tr>
    </w:tbl>
    <w:p>
      <w:pPr>
        <w:spacing w:after="20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2.2 方法论对比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1800"/>
        <w:gridCol w:w="1600"/>
        <w:gridCol w:w="1760"/>
      </w:tblGrid>
      <w:tr>
        <w:trPr>
          <w:tblHeader/>
        </w:trPr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代表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Token效率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知识更新</w:t>
            </w:r>
          </w:p>
        </w:tc>
        <w:tc>
          <w:tcPr>
            <w:tcW w:w="1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Prompt Stuffing (当前)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早期LLM应用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低 (全量发送)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手动改代码</w:t>
            </w:r>
          </w:p>
        </w:tc>
        <w:tc>
          <w:tcPr>
            <w:tcW w:w="1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小规模原型</w:t>
            </w:r>
          </w:p>
        </w:tc>
      </w:tr>
      <w:tr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KG-enhanced RAG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MedRAG, KG4Diagnosis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高 (按需检索)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更新KG即可</w:t>
            </w:r>
          </w:p>
        </w:tc>
        <w:tc>
          <w:tcPr>
            <w:tcW w:w="1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生产系统</w:t>
            </w:r>
          </w:p>
        </w:tc>
      </w:tr>
      <w:tr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Context Pruning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KG-RAG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最高 (&gt;50%节省)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较复杂</w:t>
            </w:r>
          </w:p>
        </w:tc>
        <w:tc>
          <w:tcPr>
            <w:tcW w:w="1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实时监测</w:t>
            </w:r>
          </w:p>
        </w:tc>
      </w:tr>
      <w:tr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Agentic RAG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i-MedRAG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中 (多轮检索)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动态</w:t>
            </w:r>
          </w:p>
        </w:tc>
        <w:tc>
          <w:tcPr>
            <w:tcW w:w="1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复杂诊断</w:t>
            </w:r>
          </w:p>
        </w:tc>
      </w:tr>
    </w:tbl>
    <w:p>
      <w:pPr>
        <w:spacing w:after="20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2.3 推荐方案: KG-enhanced Agentic RAG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结合文献调研，最适合AD监测系统的方案是 KG-enhanced Agentic RAG 架构：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用结构化JSON知识库组织AD领域知识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用KnowledgeStore动态检索相关知识片段注入Agent推理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用多Agent分工处理不同数据模态</w:t>
      </w:r>
    </w:p>
    <w:p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未来可升级为向量检索RAG</w:t>
      </w:r>
    </w:p>
    <w:p>
      <w:r>
        <w:br w:type="page"/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三、优化方案详细设计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3.1 P0: 知识外部化JSON + 元数据</w:t>
      </w: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3.1.1 新的知识库目录结构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knowledge/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schema/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knowledge_entry.schema.json   # JSON Schema定义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staging/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gds_stages.json               # GDS 7阶段分期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atn_framework.json             # AT(N)生物标志物框架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sensors/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imu_markers.json               # IMU传感器标志物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audio_markers.json             # 语音标志物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ppg_markers.json               # PPG/HRV标志物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eda_markers.json               # EDA标志物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clinical/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bpsd/                          # BPSD分类子目录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agitation.json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sundowning.json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...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mcr_criteria.json              # MCR标准</w:t>
      </w:r>
    </w:p>
    <w:p>
      <w:pPr>
        <w:shd w:val="clear" w:fill="F2F3F4"/>
        <w:spacing w:before="80" w:after="80"/>
        <w:ind w:left="360"/>
      </w:pPr>
      <w:r>
        <w:rPr>
          <w:rFonts w:hint="eastAsia" w:ascii="Courier New" w:hAnsi="Courier New" w:eastAsia="宋体" w:cs="Courier New"/>
          <w:sz w:val="18"/>
          <w:szCs w:val="18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</w:rPr>
        <w:t xml:space="preserve">    gait_norms.json                # 步态常模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loader.py                        # 统一加载器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knowledge_store.py               # 检索引擎</w:t>
      </w:r>
    </w:p>
    <w:p>
      <w:pPr>
        <w:spacing w:after="200"/>
      </w:pP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3.1.2 知识条目元数据结构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每个JSON知识条目包含以下元数据字段：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0"/>
        <w:gridCol w:w="1421"/>
        <w:gridCol w:w="3127"/>
        <w:gridCol w:w="2492"/>
      </w:tblGrid>
      <w:tr>
        <w:trPr>
          <w:tblHeader/>
        </w:trP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唯一标识符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BPSD_AGITATION_001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知识类别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bpsd / staging / sensor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applicable_stages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array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适用的AD分期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["mci", "mild_ad"]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modality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array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相关传感器模态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["eda", "ppg"]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evidence.level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证据等级(A/B/C/D)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evidence.sources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array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文献来源列表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[{citation, doi, ...}]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evidence.population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研究人群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西方老年人群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evidence.last_reviewed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date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上次审核日期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2026-03-13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search_query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string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PubMed自动检索关键词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Alzheimer agitation EDA</w:t>
            </w:r>
          </w:p>
        </w:tc>
      </w:tr>
    </w:tbl>
    <w:p>
      <w:pPr>
        <w:spacing w:after="200"/>
      </w:pP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3.1.3 BPSD激越条目JSON示例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"id": "BPSD_AGITATION_001",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"category": "bpsd",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"name": "激越/攻击性",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"applicable_stages": ["mci", "mild_ad", "moderate_ad"],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"modality": ["eda", "ppg", "imu"],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"detection": {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"sensor_signature": "EDA↑ + HR↑ + ACC活动增强",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"sensor_auc": 0.87,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"thresholds": {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"eda_scl_increase": "&gt;30% above baseline",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"hr_increase": "&gt;15bpm above resting"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},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"evidence": {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"level": "B",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"sources": [{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"citation": "Iaboni et al., 2022",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"study_type": "cohort",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"finding": "AUC 0.80-0.95"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}],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"last_reviewed": "2026-03-13"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}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>
      <w:pPr>
        <w:spacing w:after="20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3.2 P0: Agent System Prompt瘦身 + 知识按需注入</w:t>
      </w: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3.2.1 优化前后对比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优化前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优化后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system_prompt内容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角色定义 + 医学知识 + 阈值规则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仅角色定义和输出格式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system_prompt长度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50-150行 / 500-1200 tokens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10-20行 / 150-250 tokens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知识注入方式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全量硬编码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按需检索相关片段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每次知识量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所有知识 ~800 tokens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相关知识 ~200-400 tokens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知识更新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需改Agent Python代码</w:t>
            </w:r>
          </w:p>
        </w:tc>
        <w:tc>
          <w:tcPr>
            <w:tcW w:w="343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编辑JSON文件即可</w:t>
            </w:r>
          </w:p>
        </w:tc>
      </w:tr>
    </w:tbl>
    <w:p>
      <w:pPr>
        <w:spacing w:after="200"/>
      </w:pP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3.2.2 AutonomicAgent优化示例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优化前的system_prompt (32行, ~700 tokens):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你是自主神经功能专家Agent...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## 专业能力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1. HRV时域/频域分析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- SDNN: NN间期标准差...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- RMSSD: 相邻间期差均方根...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[...全量知识...]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## 关键阈值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- SDNN&lt;50ms → ...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- LF/HF&gt;3.0 → ...</w:t>
      </w:r>
    </w:p>
    <w:p>
      <w:pPr>
        <w:spacing w:after="200"/>
      </w:pP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优化后的role_prompt (5行, ~150 tokens) + 按需知识: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你是自主神经功能专家Agent，担任神经内科医生。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基于PPG(HR/HRV/SpO2)和EDA(SCL/SCR)评估自主神经功能。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以JSON格式输出。</w:t>
      </w:r>
    </w:p>
    <w:p>
      <w:pPr>
        <w:spacing w:after="200"/>
      </w:pP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按需检索逻辑 (只在指标异常时注入相关知识):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if features.ppg.sdnn &lt; 60: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knowledge += store.get("ppg_markers.hrv_decline")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if context.is_sundowning_window: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knowledge += store.get("ppg_markers.circadian_disruption")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if features.ppg.sdnn &lt; 30:  # 严重异常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knowledge += store.get("differential.dlb_vs_ad_hrv")</w:t>
      </w: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3.2.3 Token节省量化分析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优化前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优化后</w:t>
            </w:r>
          </w:p>
        </w:tc>
        <w:tc>
          <w:tcPr>
            <w:tcW w:w="24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节省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正常患者日常监测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~1,700 tok/Agent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~600 tok/Agent</w:t>
            </w:r>
          </w:p>
        </w:tc>
        <w:tc>
          <w:tcPr>
            <w:tcW w:w="24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65%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MCI患者BPSD预警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~1,700 tok/Agent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~1,000 tok/Agent</w:t>
            </w:r>
          </w:p>
        </w:tc>
        <w:tc>
          <w:tcPr>
            <w:tcW w:w="24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41%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全量评估(少见)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~1,700 tok/Agent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~1,500 tok/Agent</w:t>
            </w:r>
          </w:p>
        </w:tc>
        <w:tc>
          <w:tcPr>
            <w:tcW w:w="24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12%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日均总消耗(正常)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~566万 tokens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~170万 tokens</w:t>
            </w:r>
          </w:p>
        </w:tc>
        <w:tc>
          <w:tcPr>
            <w:tcW w:w="24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70%</w:t>
            </w:r>
          </w:p>
        </w:tc>
      </w:tr>
      <w:tr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日均成本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~$17/天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~$5/天</w:t>
            </w:r>
          </w:p>
        </w:tc>
        <w:tc>
          <w:tcPr>
            <w:tcW w:w="24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~$12/天</w:t>
            </w:r>
          </w:p>
        </w:tc>
      </w:tr>
    </w:tbl>
    <w:p>
      <w:pPr>
        <w:spacing w:after="20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3.3 P1: KnowledgeStore统一检索引擎</w:t>
      </w: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3.3.1 检索接口设计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KnowledgeStore提供统一的知识检索接口，支持多维度过滤：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KnowledgeStore: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def query(self,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stage: str = None,          # 患者当前分期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modalities: list = None,    # 可用传感器模态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category: str = None,       # 知识类别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min_evidence: str = "C",    # 最低证据等级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max_entries: int = 10       # 最多返回条目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) -&gt; str: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"""返回格式化知识文本，直接可注入prompt"""</w:t>
      </w:r>
    </w:p>
    <w:p>
      <w:pPr>
        <w:spacing w:after="200"/>
      </w:pP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3.3.2 检索流程图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优化后的知识获取流程：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传感器数据 → 特征提取 → 异常检测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│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▼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KnowledgeStore.query(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stage=患者当前分期,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modalities=异常模态,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min_evidence="B"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)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│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▼ 只返回相关片段 (~300 tokens)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Agent role_prompt (~150 tok) + 知识 + 数据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│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▼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Claude API 调用 (~600-1000 tok total)</w:t>
      </w:r>
    </w:p>
    <w:p>
      <w:pPr>
        <w:spacing w:after="200"/>
      </w:pPr>
    </w:p>
    <w:p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3.3.3 检索示例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MCI患者，下午5点，EDA和HR异常：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knowledge = store.query(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stage="mci",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modalities=["eda", "ppg"],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category="bpsd",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min_evidence="B",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max_entries=5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)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# 只返回 ~300 tokens: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# - 激越: EDA↑+HR↑+ACC增强, AUC 0.87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# - 日落综合征: 16:00-18:00 EDA+HR渐进性升高</w:t>
      </w:r>
    </w:p>
    <w:p>
      <w:pPr>
        <w:spacing w:after="20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3.4 P1: 集成PubMed文献检索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通过Biopython的Entrez模块让Agent可以主动查询PubMed最新文献：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from Bio import Entrez</w:t>
      </w:r>
    </w:p>
    <w:p>
      <w:pPr>
        <w:shd w:val="clear" w:fill="F2F3F4"/>
        <w:spacing w:before="80" w:after="80"/>
        <w:ind w:left="360"/>
      </w:pP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PubMedTool: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def search(self, query, max_results=5):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handle = Entrez.esearch(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db="pubmed", term=query,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retmax=max_results, sort="date"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)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# 返回最新文献摘要</w:t>
      </w:r>
    </w:p>
    <w:p>
      <w:pPr>
        <w:spacing w:after="200"/>
      </w:pP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通过Claude的tool_use功能让Agent按需调用：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tools = [{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"name": "search_pubmed",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"description": "搜索PubMed获取AD领域最新文献",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"input_schema": {"type": "object", ...}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}]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3.5 P2: 知识过期检测与更新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每条知识条目的evidence.last_reviewed和review_due字段支持自动过期检测：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class KnowledgeUpdater: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def check_stale(self, store, max_age_days=180):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"""返回超过6个月未审核的知识条目"""</w:t>
      </w:r>
    </w:p>
    <w:p>
      <w:pPr>
        <w:shd w:val="clear" w:fill="F2F3F4"/>
        <w:spacing w:before="80" w:after="80"/>
        <w:ind w:left="360"/>
      </w:pP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async def suggest_updates(self, stale_entry, pubmed):</w:t>
      </w:r>
    </w:p>
    <w:p>
      <w:pPr>
        <w:shd w:val="clear" w:fill="F2F3F4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"""对过时条目自动检索新文献并建议更新"""</w:t>
      </w:r>
    </w:p>
    <w:p>
      <w:r>
        <w:br w:type="page"/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四、实施路线图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4.1 实施优先级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4060"/>
        <w:gridCol w:w="1500"/>
        <w:gridCol w:w="2500"/>
      </w:tblGrid>
      <w:tr>
        <w:trPr>
          <w:tblHeader/>
        </w:trP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工作量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收益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P0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知识外部化JSON + 元数据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2-3天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可维护性大幅提升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P0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 system_prompt瘦身，知识按需注入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1-2天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Token节省~70%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P1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KnowledgeStore统一加载/检索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1天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统一知识访问接口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P1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集成Biopython PubMed搜索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0.5天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Agent可查最新文献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P2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知识过期检测 + 更新建议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1天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长期维护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P3</w:t>
            </w:r>
          </w:p>
        </w:tc>
        <w:tc>
          <w:tcPr>
            <w:tcW w:w="40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完整RAG（向量检索）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3-5天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知识库扩大后必要</w:t>
            </w:r>
          </w:p>
        </w:tc>
      </w:tr>
    </w:tbl>
    <w:p>
      <w:pPr>
        <w:spacing w:after="20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4.2 知识库文件清单</w:t>
      </w:r>
    </w:p>
    <w:p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本次优化将在 /knowledge/ 目录下创建以下文件：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87"/>
        <w:gridCol w:w="2754"/>
        <w:gridCol w:w="2919"/>
      </w:tblGrid>
      <w:tr>
        <w:trPr>
          <w:tblHeader/>
        </w:trP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文件路径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来源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schema/knowledge_entry.schema.json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JSON Schema定义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新建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staging/gds_stages.json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GDS 7阶段分期知识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从ad_staging_criteria.py迁移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staging/atn_framework.json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AT(N)生物标志物框架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从ad_staging_criteria.py迁移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sensors/imu_markers.json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IMU传感器标志物和阈值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从ad_staging_criteria.py迁移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sensors/audio_markers.json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语音标志物和阈值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从ad_staging_criteria.py迁移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bookmarkStart w:id="0" w:name="_GoBack"/>
            <w:bookmarkEnd w:id="0"/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sensors/ppg_markers.json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PPG/HRV标志物和阈值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从ad_staging_criteria.py迁移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sensors/eda_markers.json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EDA标志物和阈值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从ad_staging_criteria.py迁移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clinical/bpsd/*.json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7种BPSD检测知识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从BPSD_DETECTION_MATRIX迁移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clinical/mcr_criteria.json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MCR诊断标准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从MCR_CRITERIA迁移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clinical/medications.json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药物知识库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从MEDICATIONS迁移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clinical/gait_norms.json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步态常模数据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从GAIT_NORMATIVE_DATA迁移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knowledge_store.py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统一检索引擎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新建</w:t>
            </w:r>
          </w:p>
        </w:tc>
      </w:tr>
      <w:tr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loader.py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JSON文件加载器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新建</w:t>
            </w:r>
          </w:p>
        </w:tc>
      </w:tr>
    </w:tbl>
    <w:p>
      <w:pPr>
        <w:spacing w:after="20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4.3 开源工具集成建议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360"/>
        <w:gridCol w:w="3200"/>
        <w:gridCol w:w="1800"/>
      </w:tblGrid>
      <w:tr>
        <w:trPr>
          <w:tblHeader/>
        </w:trP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安装命令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NeuroKit2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传感器信号处理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pip install neurokit2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P0 (已在用)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tsfresh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自动时序特征提取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pip install tsfresh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P0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Biopython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PubMed文献检索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pip install biopython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P1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scispaCy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生物医学NLP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pip install scispacy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P1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medspaCy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临床文本处理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pip install medspacy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P2</w:t>
            </w:r>
          </w:p>
        </w:tc>
      </w:tr>
      <w:t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OpenClaw Skills</w:t>
            </w:r>
          </w:p>
        </w:tc>
        <w:tc>
          <w:tcPr>
            <w:tcW w:w="2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医学AI技能库(869个skill)</w:t>
            </w:r>
          </w:p>
        </w:tc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git sparse-checkout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P2</w:t>
            </w:r>
          </w:p>
        </w:tc>
      </w:tr>
    </w:tbl>
    <w:p>
      <w:r>
        <w:br w:type="page"/>
      </w:r>
    </w:p>
    <w:p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五、附录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5.1 参考文献完整列表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KG4Diagnosis (Zuo, Jiang et al., 2024) - arXiv:2412.16833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MedRAG (SNOW team, 2025) - WWW 2025 / IJCAI 2025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MAC Framework (2025) - npj Digital Medicine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KG-RAG (2024) - Bioinformatics, Oxford Academic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Cognitive Agent Lab (Mekulu et al., 2025) - Alzheimer's &amp; Dementia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PHIA (Google/Stanford, 2026) - Nature Communications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i-MedRAG (Xiong, Jin et al., 2024) - Pacific Symposium on Biocomputing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Health-LLM (MIT/Google, 2024) - arXiv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LumiCare (2024) - Electronics, MDPI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openCHA (UC Irvine, 2024/2025) - JAMIA Open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Omni-RAG (Chen, Liao et al., 2025) - ACL 2025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DR.KNOWS (Wu et al., 2025) - JMIR AI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Jack CR Jr. et al. (2024) - Revised criteria for AD diagnosis and staging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Buracchio T et al. (2010) - Rate of gait speed decline as predictor of MCI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Collins O et al. (2012) - HRV and AD risk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Iaboni A et al. (2022) - Wearable EDA/HR for BPSD detection</w:t>
      </w:r>
    </w:p>
    <w:p>
      <w:pPr>
        <w:pStyle w:val="16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>Verghese J et al. (2013/2014) - Motoric Cognitive Risk Syndrome</w:t>
      </w:r>
    </w:p>
    <w:p>
      <w:pPr>
        <w:spacing w:after="20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5.2 术语表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560"/>
        <w:gridCol w:w="4500"/>
      </w:tblGrid>
      <w:tr>
        <w:trPr>
          <w:tblHeader/>
        </w:trP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3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全称</w:t>
            </w:r>
          </w:p>
        </w:tc>
        <w:tc>
          <w:tcPr>
            <w:tcW w:w="4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RAG</w:t>
            </w:r>
          </w:p>
        </w:tc>
        <w:tc>
          <w:tcPr>
            <w:tcW w:w="3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Retrieval-Augmented Generation</w:t>
            </w:r>
          </w:p>
        </w:tc>
        <w:tc>
          <w:tcPr>
            <w:tcW w:w="4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检索增强生成，LLM结合外部知识检索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KG</w:t>
            </w:r>
          </w:p>
        </w:tc>
        <w:tc>
          <w:tcPr>
            <w:tcW w:w="3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Knowledge Graph</w:t>
            </w:r>
          </w:p>
        </w:tc>
        <w:tc>
          <w:tcPr>
            <w:tcW w:w="4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知识图谱，结构化知识表示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MDT</w:t>
            </w:r>
          </w:p>
        </w:tc>
        <w:tc>
          <w:tcPr>
            <w:tcW w:w="3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Multi-Disciplinary Team</w:t>
            </w:r>
          </w:p>
        </w:tc>
        <w:tc>
          <w:tcPr>
            <w:tcW w:w="4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多学科团队，临床会诊模式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GDS</w:t>
            </w:r>
          </w:p>
        </w:tc>
        <w:tc>
          <w:tcPr>
            <w:tcW w:w="3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Global Deterioration Scale</w:t>
            </w:r>
          </w:p>
        </w:tc>
        <w:tc>
          <w:tcPr>
            <w:tcW w:w="4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全球衰退量表，AD 7阶段分期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AT(N)</w:t>
            </w:r>
          </w:p>
        </w:tc>
        <w:tc>
          <w:tcPr>
            <w:tcW w:w="3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Amyloid/Tau/Neurodegeneration</w:t>
            </w:r>
          </w:p>
        </w:tc>
        <w:tc>
          <w:tcPr>
            <w:tcW w:w="4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AD生物标志物分类框架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BPSD</w:t>
            </w:r>
          </w:p>
        </w:tc>
        <w:tc>
          <w:tcPr>
            <w:tcW w:w="3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Behavioral &amp; Psychological Symptoms of Dementia</w:t>
            </w:r>
          </w:p>
        </w:tc>
        <w:tc>
          <w:tcPr>
            <w:tcW w:w="4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痴呆行为和心理症状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MCR</w:t>
            </w:r>
          </w:p>
        </w:tc>
        <w:tc>
          <w:tcPr>
            <w:tcW w:w="3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Motoric Cognitive Risk</w:t>
            </w:r>
          </w:p>
        </w:tc>
        <w:tc>
          <w:tcPr>
            <w:tcW w:w="4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运动认知衰退综合征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CCI</w:t>
            </w:r>
          </w:p>
        </w:tc>
        <w:tc>
          <w:tcPr>
            <w:tcW w:w="3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Composite Cognitive Index</w:t>
            </w:r>
          </w:p>
        </w:tc>
        <w:tc>
          <w:tcPr>
            <w:tcW w:w="4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综合认知指数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HRV</w:t>
            </w:r>
          </w:p>
        </w:tc>
        <w:tc>
          <w:tcPr>
            <w:tcW w:w="3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Heart Rate Variability</w:t>
            </w:r>
          </w:p>
        </w:tc>
        <w:tc>
          <w:tcPr>
            <w:tcW w:w="4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心率变异性</w:t>
            </w:r>
          </w:p>
        </w:tc>
      </w:tr>
      <w:tr>
        <w:tc>
          <w:tcPr>
            <w:tcW w:w="13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EDA</w:t>
            </w:r>
          </w:p>
        </w:tc>
        <w:tc>
          <w:tcPr>
            <w:tcW w:w="3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Electrodermal Activity</w:t>
            </w:r>
          </w:p>
        </w:tc>
        <w:tc>
          <w:tcPr>
            <w:tcW w:w="4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皮肤电活动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Arial" w:hAnsi="Arial" w:eastAsia="Arial" w:cs="Arial"/>
        <w:color w:val="95A5A6"/>
        <w:sz w:val="18"/>
        <w:szCs w:val="18"/>
      </w:rPr>
      <w:t xml:space="preserve">Page </w:t>
    </w:r>
    <w:r>
      <w:rPr>
        <w:rFonts w:ascii="Arial" w:hAnsi="Arial" w:eastAsia="Arial" w:cs="Arial"/>
        <w:color w:val="95A5A6"/>
        <w:sz w:val="18"/>
        <w:szCs w:val="18"/>
      </w:rPr>
      <w:fldChar w:fldCharType="begin"/>
    </w:r>
    <w:r>
      <w:rPr>
        <w:rFonts w:ascii="Arial" w:hAnsi="Arial" w:eastAsia="Arial" w:cs="Arial"/>
        <w:color w:val="95A5A6"/>
        <w:sz w:val="18"/>
        <w:szCs w:val="18"/>
      </w:rPr>
      <w:instrText xml:space="preserve">PAGE</w:instrText>
    </w:r>
    <w:r>
      <w:rPr>
        <w:rFonts w:ascii="Arial" w:hAnsi="Arial" w:eastAsia="Arial" w:cs="Arial"/>
        <w:color w:val="95A5A6"/>
        <w:sz w:val="18"/>
        <w:szCs w:val="18"/>
      </w:rPr>
      <w:fldChar w:fldCharType="separate"/>
    </w:r>
    <w:r>
      <w:rPr>
        <w:rFonts w:ascii="Arial" w:hAnsi="Arial" w:eastAsia="Arial" w:cs="Arial"/>
        <w:color w:val="95A5A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Arial" w:hAnsi="Arial" w:eastAsia="Arial" w:cs="Arial"/>
        <w:i/>
        <w:iCs/>
        <w:color w:val="95A5A6"/>
        <w:sz w:val="18"/>
        <w:szCs w:val="18"/>
      </w:rPr>
      <w:t>AD知识库优化方案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CC305E"/>
    <w:multiLevelType w:val="singleLevel"/>
    <w:tmpl w:val="BDCC305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3ED21A9"/>
    <w:multiLevelType w:val="multilevel"/>
    <w:tmpl w:val="53ED21A9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7FE751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B4F72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86C1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1B4F72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20">
    <w:name w:val="s1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224</TotalTime>
  <ScaleCrop>false</ScaleCrop>
  <LinksUpToDate>false</LinksUpToDate>
  <Application>WPS Office_6.2.2.8394_F1E327BC-269C-435d-A152-05C5408002CA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小文7分甜</cp:lastModifiedBy>
  <dcterms:modified xsi:type="dcterms:W3CDTF">2026-04-09T16:57:54Z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83EF930D38D8CC6782CCD7696D4C2305_42</vt:lpwstr>
  </property>
</Properties>
</file>