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0745" w14:textId="77777777" w:rsidR="00823332" w:rsidRPr="009E3A52" w:rsidRDefault="00823332" w:rsidP="00823332">
      <w:pPr>
        <w:spacing w:line="360" w:lineRule="auto"/>
        <w:jc w:val="both"/>
        <w:rPr>
          <w:rFonts w:ascii="Times New Roman" w:hAnsi="Times New Roman" w:cs="Times New Roman"/>
          <w:b/>
          <w:bCs/>
          <w:sz w:val="28"/>
          <w:szCs w:val="28"/>
          <w:lang w:val="en-AU"/>
        </w:rPr>
      </w:pPr>
      <w:r w:rsidRPr="009E3A52">
        <w:rPr>
          <w:rFonts w:ascii="Times New Roman" w:hAnsi="Times New Roman" w:cs="Times New Roman"/>
          <w:b/>
          <w:bCs/>
          <w:sz w:val="28"/>
          <w:szCs w:val="28"/>
          <w:lang w:val="en-AU"/>
        </w:rPr>
        <w:t>Multi-tiered strategy for large-scale wastewater detection of SARS-CoV-2 in low-case settings provides confidence for public health actions.</w:t>
      </w:r>
    </w:p>
    <w:p w14:paraId="1317C99F" w14:textId="77777777" w:rsidR="00823332" w:rsidRPr="00D00451" w:rsidRDefault="00823332" w:rsidP="00823332">
      <w:pPr>
        <w:spacing w:line="360" w:lineRule="auto"/>
        <w:jc w:val="both"/>
        <w:rPr>
          <w:rFonts w:ascii="Times New Roman" w:hAnsi="Times New Roman" w:cs="Times New Roman"/>
          <w:sz w:val="22"/>
          <w:szCs w:val="22"/>
          <w:lang w:val="en-AU"/>
        </w:rPr>
      </w:pPr>
    </w:p>
    <w:p w14:paraId="129E8D70" w14:textId="14D3F10D" w:rsidR="00823332" w:rsidRPr="009E3A52" w:rsidRDefault="00777EF8" w:rsidP="00823332">
      <w:pPr>
        <w:spacing w:line="360" w:lineRule="auto"/>
        <w:jc w:val="both"/>
        <w:rPr>
          <w:rFonts w:ascii="Times New Roman" w:hAnsi="Times New Roman" w:cs="Times New Roman"/>
          <w:sz w:val="21"/>
          <w:szCs w:val="21"/>
          <w:lang w:val="en-AU"/>
        </w:rPr>
      </w:pPr>
      <w:r w:rsidRPr="009E3A52">
        <w:rPr>
          <w:rFonts w:ascii="Times New Roman" w:hAnsi="Times New Roman" w:cs="Times New Roman"/>
          <w:sz w:val="22"/>
          <w:szCs w:val="22"/>
          <w:lang w:val="en-AU"/>
        </w:rPr>
        <w:t xml:space="preserve">A. R. </w:t>
      </w:r>
      <w:proofErr w:type="spellStart"/>
      <w:r w:rsidRPr="009E3A52">
        <w:rPr>
          <w:rFonts w:ascii="Times New Roman" w:hAnsi="Times New Roman" w:cs="Times New Roman"/>
          <w:sz w:val="22"/>
          <w:szCs w:val="22"/>
          <w:lang w:val="en-AU"/>
        </w:rPr>
        <w:t>Jex</w:t>
      </w:r>
      <w:r w:rsidRPr="009E3A52">
        <w:rPr>
          <w:rFonts w:ascii="Times New Roman" w:hAnsi="Times New Roman" w:cs="Times New Roman"/>
          <w:sz w:val="22"/>
          <w:szCs w:val="22"/>
          <w:vertAlign w:val="superscript"/>
          <w:lang w:val="en-AU"/>
        </w:rPr>
        <w:t>a,b</w:t>
      </w:r>
      <w:proofErr w:type="spellEnd"/>
      <w:r>
        <w:rPr>
          <w:rFonts w:ascii="Times New Roman" w:hAnsi="Times New Roman" w:cs="Times New Roman"/>
          <w:sz w:val="22"/>
          <w:szCs w:val="22"/>
          <w:vertAlign w:val="superscript"/>
          <w:lang w:val="en-AU"/>
        </w:rPr>
        <w:t>, #</w:t>
      </w:r>
      <w:r w:rsidRPr="00777EF8">
        <w:rPr>
          <w:rFonts w:ascii="Times New Roman" w:hAnsi="Times New Roman" w:cs="Times New Roman"/>
          <w:sz w:val="22"/>
          <w:szCs w:val="22"/>
          <w:lang w:val="en-AU"/>
        </w:rPr>
        <w:t>,</w:t>
      </w:r>
      <w:r>
        <w:rPr>
          <w:rFonts w:ascii="Times New Roman" w:hAnsi="Times New Roman" w:cs="Times New Roman"/>
          <w:sz w:val="22"/>
          <w:szCs w:val="22"/>
          <w:vertAlign w:val="superscript"/>
          <w:lang w:val="en-AU"/>
        </w:rPr>
        <w:t xml:space="preserve"> </w:t>
      </w:r>
      <w:r w:rsidR="006F7412" w:rsidRPr="009E3A52">
        <w:rPr>
          <w:rFonts w:ascii="Times New Roman" w:hAnsi="Times New Roman" w:cs="Times New Roman"/>
          <w:sz w:val="22"/>
          <w:szCs w:val="22"/>
          <w:lang w:val="en-AU"/>
        </w:rPr>
        <w:t xml:space="preserve">N. </w:t>
      </w:r>
      <w:proofErr w:type="spellStart"/>
      <w:r w:rsidR="006F7412" w:rsidRPr="009E3A52">
        <w:rPr>
          <w:rFonts w:ascii="Times New Roman" w:hAnsi="Times New Roman" w:cs="Times New Roman"/>
          <w:sz w:val="22"/>
          <w:szCs w:val="22"/>
          <w:lang w:val="en-AU"/>
        </w:rPr>
        <w:t>John</w:t>
      </w:r>
      <w:r w:rsidR="00FE5117">
        <w:rPr>
          <w:rFonts w:ascii="Times New Roman" w:hAnsi="Times New Roman" w:cs="Times New Roman"/>
          <w:sz w:val="22"/>
          <w:szCs w:val="22"/>
          <w:lang w:val="en-AU"/>
        </w:rPr>
        <w:t>a,</w:t>
      </w:r>
      <w:r w:rsidR="00FE5117" w:rsidRPr="00FE5117">
        <w:rPr>
          <w:rFonts w:ascii="Times New Roman" w:hAnsi="Times New Roman" w:cs="Times New Roman"/>
          <w:sz w:val="22"/>
          <w:szCs w:val="22"/>
          <w:vertAlign w:val="superscript"/>
          <w:lang w:val="en-AU"/>
        </w:rPr>
        <w:t>a</w:t>
      </w:r>
      <w:r w:rsidR="00FE5117">
        <w:rPr>
          <w:rFonts w:ascii="Times New Roman" w:hAnsi="Times New Roman" w:cs="Times New Roman"/>
          <w:sz w:val="22"/>
          <w:szCs w:val="22"/>
          <w:vertAlign w:val="superscript"/>
          <w:lang w:val="en-AU"/>
        </w:rPr>
        <w:t>,</w:t>
      </w:r>
      <w:r w:rsidR="006F7412" w:rsidRPr="009E3A52">
        <w:rPr>
          <w:rFonts w:ascii="Times New Roman" w:hAnsi="Times New Roman" w:cs="Times New Roman"/>
          <w:sz w:val="22"/>
          <w:szCs w:val="22"/>
          <w:vertAlign w:val="superscript"/>
          <w:lang w:val="en-AU"/>
        </w:rPr>
        <w:t>b</w:t>
      </w:r>
      <w:proofErr w:type="spellEnd"/>
      <w:r w:rsidR="00823332" w:rsidRPr="009E3A52">
        <w:rPr>
          <w:rFonts w:ascii="Times New Roman" w:hAnsi="Times New Roman" w:cs="Times New Roman"/>
          <w:sz w:val="22"/>
          <w:szCs w:val="22"/>
          <w:lang w:val="en-AU"/>
        </w:rPr>
        <w:t xml:space="preserve">, D. </w:t>
      </w:r>
      <w:proofErr w:type="spellStart"/>
      <w:r w:rsidR="00823332" w:rsidRPr="009E3A52">
        <w:rPr>
          <w:rFonts w:ascii="Times New Roman" w:hAnsi="Times New Roman" w:cs="Times New Roman"/>
          <w:sz w:val="22"/>
          <w:szCs w:val="22"/>
          <w:lang w:val="en-AU"/>
        </w:rPr>
        <w:t>McCarthy</w:t>
      </w:r>
      <w:r w:rsidR="00823332" w:rsidRPr="009E3A52">
        <w:rPr>
          <w:rFonts w:ascii="Times New Roman" w:hAnsi="Times New Roman" w:cs="Times New Roman"/>
          <w:sz w:val="22"/>
          <w:szCs w:val="22"/>
          <w:vertAlign w:val="superscript"/>
          <w:lang w:val="en-AU"/>
        </w:rPr>
        <w:t>c</w:t>
      </w:r>
      <w:r w:rsidR="00823332">
        <w:rPr>
          <w:rFonts w:ascii="Times New Roman" w:hAnsi="Times New Roman" w:cs="Times New Roman"/>
          <w:sz w:val="22"/>
          <w:szCs w:val="22"/>
          <w:vertAlign w:val="superscript"/>
          <w:lang w:val="en-AU"/>
        </w:rPr>
        <w:t>,k</w:t>
      </w:r>
      <w:proofErr w:type="spellEnd"/>
      <w:r w:rsidR="00823332" w:rsidRPr="009E3A52">
        <w:rPr>
          <w:rFonts w:ascii="Times New Roman" w:hAnsi="Times New Roman" w:cs="Times New Roman"/>
          <w:sz w:val="22"/>
          <w:szCs w:val="22"/>
          <w:lang w:val="en-AU"/>
        </w:rPr>
        <w:t xml:space="preserve">, S. </w:t>
      </w:r>
      <w:proofErr w:type="spellStart"/>
      <w:r w:rsidR="00823332" w:rsidRPr="009E3A52">
        <w:rPr>
          <w:rFonts w:ascii="Times New Roman" w:hAnsi="Times New Roman" w:cs="Times New Roman"/>
          <w:sz w:val="22"/>
          <w:szCs w:val="22"/>
          <w:lang w:val="en-AU"/>
        </w:rPr>
        <w:t>Myers</w:t>
      </w:r>
      <w:r w:rsidR="00823332" w:rsidRPr="009E3A52">
        <w:rPr>
          <w:rFonts w:ascii="Times New Roman" w:hAnsi="Times New Roman" w:cs="Times New Roman"/>
          <w:sz w:val="22"/>
          <w:szCs w:val="22"/>
          <w:vertAlign w:val="superscript"/>
          <w:lang w:val="en-AU"/>
        </w:rPr>
        <w:t>d</w:t>
      </w:r>
      <w:proofErr w:type="spellEnd"/>
      <w:r w:rsidR="00823332" w:rsidRPr="009E3A52">
        <w:rPr>
          <w:rFonts w:ascii="Times New Roman" w:hAnsi="Times New Roman" w:cs="Times New Roman"/>
          <w:sz w:val="22"/>
          <w:szCs w:val="22"/>
          <w:lang w:val="en-AU"/>
        </w:rPr>
        <w:t xml:space="preserve">, N. </w:t>
      </w:r>
      <w:proofErr w:type="spellStart"/>
      <w:r w:rsidR="00823332" w:rsidRPr="009E3A52">
        <w:rPr>
          <w:rFonts w:ascii="Times New Roman" w:hAnsi="Times New Roman" w:cs="Times New Roman"/>
          <w:sz w:val="22"/>
          <w:szCs w:val="22"/>
          <w:lang w:val="en-AU"/>
        </w:rPr>
        <w:t>John</w:t>
      </w:r>
      <w:r w:rsidR="00823332" w:rsidRPr="009E3A52">
        <w:rPr>
          <w:rFonts w:ascii="Times New Roman" w:hAnsi="Times New Roman" w:cs="Times New Roman"/>
          <w:sz w:val="22"/>
          <w:szCs w:val="22"/>
          <w:vertAlign w:val="superscript"/>
          <w:lang w:val="en-AU"/>
        </w:rPr>
        <w:t>b</w:t>
      </w:r>
      <w:proofErr w:type="spellEnd"/>
      <w:r w:rsidR="00823332" w:rsidRPr="009E3A52">
        <w:rPr>
          <w:rFonts w:ascii="Times New Roman" w:hAnsi="Times New Roman" w:cs="Times New Roman"/>
          <w:sz w:val="22"/>
          <w:szCs w:val="22"/>
          <w:lang w:val="en-AU"/>
        </w:rPr>
        <w:t xml:space="preserve">, N. </w:t>
      </w:r>
      <w:proofErr w:type="spellStart"/>
      <w:r w:rsidR="00823332" w:rsidRPr="009E3A52">
        <w:rPr>
          <w:rFonts w:ascii="Times New Roman" w:hAnsi="Times New Roman" w:cs="Times New Roman"/>
          <w:sz w:val="22"/>
          <w:szCs w:val="22"/>
          <w:lang w:val="en-AU"/>
        </w:rPr>
        <w:t>Begue</w:t>
      </w:r>
      <w:r w:rsidR="00823332" w:rsidRPr="009E3A52">
        <w:rPr>
          <w:rFonts w:ascii="Times New Roman" w:hAnsi="Times New Roman" w:cs="Times New Roman"/>
          <w:sz w:val="22"/>
          <w:szCs w:val="22"/>
          <w:vertAlign w:val="superscript"/>
          <w:lang w:val="en-AU"/>
        </w:rPr>
        <w:t>d</w:t>
      </w:r>
      <w:proofErr w:type="spellEnd"/>
      <w:r w:rsidR="00823332" w:rsidRPr="009E3A52">
        <w:rPr>
          <w:rFonts w:ascii="Times New Roman" w:hAnsi="Times New Roman" w:cs="Times New Roman"/>
          <w:sz w:val="22"/>
          <w:szCs w:val="22"/>
          <w:lang w:val="en-AU"/>
        </w:rPr>
        <w:t xml:space="preserve">, C. </w:t>
      </w:r>
      <w:proofErr w:type="spellStart"/>
      <w:r w:rsidR="00823332" w:rsidRPr="009E3A52">
        <w:rPr>
          <w:rFonts w:ascii="Times New Roman" w:hAnsi="Times New Roman" w:cs="Times New Roman"/>
          <w:sz w:val="22"/>
          <w:szCs w:val="22"/>
          <w:lang w:val="en-AU"/>
        </w:rPr>
        <w:t>Schang</w:t>
      </w:r>
      <w:r w:rsidR="00823332" w:rsidRPr="009E3A52">
        <w:rPr>
          <w:rFonts w:ascii="Times New Roman" w:hAnsi="Times New Roman" w:cs="Times New Roman"/>
          <w:sz w:val="22"/>
          <w:szCs w:val="22"/>
          <w:vertAlign w:val="superscript"/>
          <w:lang w:val="en-AU"/>
        </w:rPr>
        <w:t>c</w:t>
      </w:r>
      <w:proofErr w:type="spellEnd"/>
      <w:r w:rsidR="00823332" w:rsidRPr="009E3A52">
        <w:rPr>
          <w:rFonts w:ascii="Times New Roman" w:hAnsi="Times New Roman" w:cs="Times New Roman"/>
          <w:sz w:val="22"/>
          <w:szCs w:val="22"/>
          <w:lang w:val="en-AU"/>
        </w:rPr>
        <w:t>, S.</w:t>
      </w:r>
      <w:r w:rsidR="00823332">
        <w:rPr>
          <w:rFonts w:ascii="Times New Roman" w:hAnsi="Times New Roman" w:cs="Times New Roman"/>
          <w:sz w:val="22"/>
          <w:szCs w:val="22"/>
          <w:lang w:val="en-AU"/>
        </w:rPr>
        <w:t xml:space="preserve"> P.</w:t>
      </w:r>
      <w:r w:rsidR="00823332" w:rsidRPr="009E3A52">
        <w:rPr>
          <w:rFonts w:ascii="Times New Roman" w:hAnsi="Times New Roman" w:cs="Times New Roman"/>
          <w:sz w:val="22"/>
          <w:szCs w:val="22"/>
          <w:lang w:val="en-AU"/>
        </w:rPr>
        <w:t xml:space="preserve"> </w:t>
      </w:r>
      <w:proofErr w:type="spellStart"/>
      <w:r w:rsidR="00823332" w:rsidRPr="009E3A52">
        <w:rPr>
          <w:rFonts w:ascii="Times New Roman" w:hAnsi="Times New Roman" w:cs="Times New Roman"/>
          <w:sz w:val="22"/>
          <w:szCs w:val="22"/>
          <w:lang w:val="en-AU"/>
        </w:rPr>
        <w:t>Usher</w:t>
      </w:r>
      <w:r w:rsidR="00823332" w:rsidRPr="009E3A52">
        <w:rPr>
          <w:rFonts w:ascii="Times New Roman" w:hAnsi="Times New Roman" w:cs="Times New Roman"/>
          <w:sz w:val="22"/>
          <w:szCs w:val="22"/>
          <w:vertAlign w:val="superscript"/>
          <w:lang w:val="en-AU"/>
        </w:rPr>
        <w:t>e</w:t>
      </w:r>
      <w:proofErr w:type="spellEnd"/>
      <w:r w:rsidR="00823332" w:rsidRPr="009E3A52">
        <w:rPr>
          <w:rFonts w:ascii="Times New Roman" w:hAnsi="Times New Roman" w:cs="Times New Roman"/>
          <w:sz w:val="22"/>
          <w:szCs w:val="22"/>
          <w:lang w:val="en-AU"/>
        </w:rPr>
        <w:t xml:space="preserve">, L. </w:t>
      </w:r>
      <w:proofErr w:type="spellStart"/>
      <w:r w:rsidR="00823332" w:rsidRPr="009E3A52">
        <w:rPr>
          <w:rFonts w:ascii="Times New Roman" w:hAnsi="Times New Roman" w:cs="Times New Roman"/>
          <w:sz w:val="22"/>
          <w:szCs w:val="22"/>
          <w:lang w:val="en-AU"/>
        </w:rPr>
        <w:t>Baker</w:t>
      </w:r>
      <w:r w:rsidR="00823332" w:rsidRPr="009E3A52">
        <w:rPr>
          <w:rFonts w:ascii="Times New Roman" w:hAnsi="Times New Roman" w:cs="Times New Roman"/>
          <w:sz w:val="22"/>
          <w:szCs w:val="22"/>
          <w:vertAlign w:val="superscript"/>
          <w:lang w:val="en-AU"/>
        </w:rPr>
        <w:t>a</w:t>
      </w:r>
      <w:proofErr w:type="spellEnd"/>
      <w:r w:rsidR="00823332" w:rsidRPr="009E3A52">
        <w:rPr>
          <w:rFonts w:ascii="Times New Roman" w:hAnsi="Times New Roman" w:cs="Times New Roman"/>
          <w:sz w:val="22"/>
          <w:szCs w:val="22"/>
          <w:lang w:val="en-AU"/>
        </w:rPr>
        <w:t xml:space="preserve">, C. </w:t>
      </w:r>
      <w:proofErr w:type="spellStart"/>
      <w:r w:rsidR="00823332" w:rsidRPr="009E3A52">
        <w:rPr>
          <w:rFonts w:ascii="Times New Roman" w:hAnsi="Times New Roman" w:cs="Times New Roman"/>
          <w:sz w:val="22"/>
          <w:szCs w:val="22"/>
          <w:lang w:val="en-AU"/>
        </w:rPr>
        <w:t>Kaucner</w:t>
      </w:r>
      <w:r w:rsidR="00823332" w:rsidRPr="009E3A52">
        <w:rPr>
          <w:rFonts w:ascii="Times New Roman" w:hAnsi="Times New Roman" w:cs="Times New Roman"/>
          <w:sz w:val="22"/>
          <w:szCs w:val="22"/>
          <w:vertAlign w:val="superscript"/>
          <w:lang w:val="en-AU"/>
        </w:rPr>
        <w:t>d</w:t>
      </w:r>
      <w:proofErr w:type="spellEnd"/>
      <w:r w:rsidR="00823332" w:rsidRPr="009E3A52">
        <w:rPr>
          <w:rFonts w:ascii="Times New Roman" w:hAnsi="Times New Roman" w:cs="Times New Roman"/>
          <w:sz w:val="22"/>
          <w:szCs w:val="22"/>
          <w:lang w:val="en-AU"/>
        </w:rPr>
        <w:t xml:space="preserve">, P. </w:t>
      </w:r>
      <w:proofErr w:type="spellStart"/>
      <w:r w:rsidR="00823332" w:rsidRPr="009E3A52">
        <w:rPr>
          <w:rFonts w:ascii="Times New Roman" w:hAnsi="Times New Roman" w:cs="Times New Roman"/>
          <w:sz w:val="22"/>
          <w:szCs w:val="22"/>
          <w:lang w:val="en-AU"/>
        </w:rPr>
        <w:t>Monis</w:t>
      </w:r>
      <w:r w:rsidR="00823332" w:rsidRPr="009E3A52">
        <w:rPr>
          <w:rFonts w:ascii="Times New Roman" w:hAnsi="Times New Roman" w:cs="Times New Roman"/>
          <w:sz w:val="22"/>
          <w:szCs w:val="22"/>
          <w:vertAlign w:val="superscript"/>
          <w:lang w:val="en-AU"/>
        </w:rPr>
        <w:t>f</w:t>
      </w:r>
      <w:proofErr w:type="spellEnd"/>
      <w:r w:rsidR="00823332" w:rsidRPr="009E3A52">
        <w:rPr>
          <w:rFonts w:ascii="Times New Roman" w:hAnsi="Times New Roman" w:cs="Times New Roman"/>
          <w:sz w:val="22"/>
          <w:szCs w:val="22"/>
          <w:lang w:val="en-AU"/>
        </w:rPr>
        <w:t>, L.</w:t>
      </w:r>
      <w:r w:rsidR="00823332">
        <w:rPr>
          <w:rFonts w:ascii="Times New Roman" w:hAnsi="Times New Roman" w:cs="Times New Roman"/>
          <w:sz w:val="22"/>
          <w:szCs w:val="22"/>
          <w:lang w:val="en-AU"/>
        </w:rPr>
        <w:t xml:space="preserve"> M.</w:t>
      </w:r>
      <w:r w:rsidR="00823332" w:rsidRPr="009E3A52">
        <w:rPr>
          <w:rFonts w:ascii="Times New Roman" w:hAnsi="Times New Roman" w:cs="Times New Roman"/>
          <w:sz w:val="22"/>
          <w:szCs w:val="22"/>
          <w:lang w:val="en-AU"/>
        </w:rPr>
        <w:t xml:space="preserve"> </w:t>
      </w:r>
      <w:proofErr w:type="spellStart"/>
      <w:r w:rsidR="00823332" w:rsidRPr="009E3A52">
        <w:rPr>
          <w:rFonts w:ascii="Times New Roman" w:hAnsi="Times New Roman" w:cs="Times New Roman"/>
          <w:sz w:val="22"/>
          <w:szCs w:val="22"/>
          <w:lang w:val="en-AU"/>
        </w:rPr>
        <w:t>Hartman</w:t>
      </w:r>
      <w:r w:rsidR="00823332" w:rsidRPr="009E3A52">
        <w:rPr>
          <w:rFonts w:ascii="Times New Roman" w:hAnsi="Times New Roman" w:cs="Times New Roman"/>
          <w:sz w:val="22"/>
          <w:szCs w:val="22"/>
          <w:vertAlign w:val="superscript"/>
          <w:lang w:val="en-AU"/>
        </w:rPr>
        <w:t>a</w:t>
      </w:r>
      <w:proofErr w:type="spellEnd"/>
      <w:r w:rsidR="00823332" w:rsidRPr="009E3A52">
        <w:rPr>
          <w:rFonts w:ascii="Times New Roman" w:hAnsi="Times New Roman" w:cs="Times New Roman"/>
          <w:sz w:val="22"/>
          <w:szCs w:val="22"/>
          <w:lang w:val="en-AU"/>
        </w:rPr>
        <w:t xml:space="preserve">, B. </w:t>
      </w:r>
      <w:proofErr w:type="spellStart"/>
      <w:r w:rsidR="00823332" w:rsidRPr="009E3A52">
        <w:rPr>
          <w:rFonts w:ascii="Times New Roman" w:hAnsi="Times New Roman" w:cs="Times New Roman"/>
          <w:sz w:val="22"/>
          <w:szCs w:val="22"/>
          <w:lang w:val="en-AU"/>
        </w:rPr>
        <w:t>Flynn</w:t>
      </w:r>
      <w:r w:rsidR="00823332" w:rsidRPr="009E3A52">
        <w:rPr>
          <w:rFonts w:ascii="Times New Roman" w:hAnsi="Times New Roman" w:cs="Times New Roman"/>
          <w:sz w:val="22"/>
          <w:szCs w:val="22"/>
          <w:vertAlign w:val="superscript"/>
          <w:lang w:val="en-AU"/>
        </w:rPr>
        <w:t>a</w:t>
      </w:r>
      <w:proofErr w:type="spellEnd"/>
      <w:r w:rsidR="00823332" w:rsidRPr="009E3A52">
        <w:rPr>
          <w:rFonts w:ascii="Times New Roman" w:hAnsi="Times New Roman" w:cs="Times New Roman"/>
          <w:sz w:val="22"/>
          <w:szCs w:val="22"/>
          <w:lang w:val="en-AU"/>
        </w:rPr>
        <w:t>, J.</w:t>
      </w:r>
      <w:r w:rsidR="00823332">
        <w:rPr>
          <w:rFonts w:ascii="Times New Roman" w:hAnsi="Times New Roman" w:cs="Times New Roman"/>
          <w:sz w:val="22"/>
          <w:szCs w:val="22"/>
          <w:lang w:val="en-AU"/>
        </w:rPr>
        <w:t xml:space="preserve"> E.</w:t>
      </w:r>
      <w:r w:rsidR="00823332" w:rsidRPr="009E3A52">
        <w:rPr>
          <w:rFonts w:ascii="Times New Roman" w:hAnsi="Times New Roman" w:cs="Times New Roman"/>
          <w:sz w:val="22"/>
          <w:szCs w:val="22"/>
          <w:lang w:val="en-AU"/>
        </w:rPr>
        <w:t xml:space="preserve"> </w:t>
      </w:r>
      <w:proofErr w:type="spellStart"/>
      <w:r w:rsidR="00823332" w:rsidRPr="009E3A52">
        <w:rPr>
          <w:rFonts w:ascii="Times New Roman" w:hAnsi="Times New Roman" w:cs="Times New Roman"/>
          <w:sz w:val="22"/>
          <w:szCs w:val="22"/>
          <w:lang w:val="en-AU"/>
        </w:rPr>
        <w:t>Merrett</w:t>
      </w:r>
      <w:r w:rsidR="00823332" w:rsidRPr="009E3A52">
        <w:rPr>
          <w:rFonts w:ascii="Times New Roman" w:hAnsi="Times New Roman" w:cs="Times New Roman"/>
          <w:sz w:val="22"/>
          <w:szCs w:val="22"/>
          <w:vertAlign w:val="superscript"/>
          <w:lang w:val="en-AU"/>
        </w:rPr>
        <w:t>a</w:t>
      </w:r>
      <w:proofErr w:type="spellEnd"/>
      <w:r w:rsidR="00823332" w:rsidRPr="009E3A52">
        <w:rPr>
          <w:rFonts w:ascii="Times New Roman" w:hAnsi="Times New Roman" w:cs="Times New Roman"/>
          <w:sz w:val="22"/>
          <w:szCs w:val="22"/>
          <w:lang w:val="en-AU"/>
        </w:rPr>
        <w:t xml:space="preserve">, D. </w:t>
      </w:r>
      <w:proofErr w:type="spellStart"/>
      <w:r w:rsidR="00823332" w:rsidRPr="009E3A52">
        <w:rPr>
          <w:rFonts w:ascii="Times New Roman" w:hAnsi="Times New Roman" w:cs="Times New Roman"/>
          <w:sz w:val="22"/>
          <w:szCs w:val="22"/>
          <w:lang w:val="en-AU"/>
        </w:rPr>
        <w:t>Lister</w:t>
      </w:r>
      <w:r w:rsidR="00823332" w:rsidRPr="009E3A52">
        <w:rPr>
          <w:rFonts w:ascii="Times New Roman" w:hAnsi="Times New Roman" w:cs="Times New Roman"/>
          <w:sz w:val="22"/>
          <w:szCs w:val="22"/>
          <w:vertAlign w:val="superscript"/>
          <w:lang w:val="en-AU"/>
        </w:rPr>
        <w:t>g</w:t>
      </w:r>
      <w:proofErr w:type="spellEnd"/>
      <w:r w:rsidR="00823332" w:rsidRPr="009E3A52">
        <w:rPr>
          <w:rFonts w:ascii="Times New Roman" w:hAnsi="Times New Roman" w:cs="Times New Roman"/>
          <w:sz w:val="22"/>
          <w:szCs w:val="22"/>
          <w:lang w:val="en-AU"/>
        </w:rPr>
        <w:t xml:space="preserve">, M. </w:t>
      </w:r>
      <w:proofErr w:type="spellStart"/>
      <w:r w:rsidR="00823332" w:rsidRPr="009E3A52">
        <w:rPr>
          <w:rFonts w:ascii="Times New Roman" w:hAnsi="Times New Roman" w:cs="Times New Roman"/>
          <w:sz w:val="22"/>
          <w:szCs w:val="22"/>
          <w:lang w:val="en-AU"/>
        </w:rPr>
        <w:t>Herold</w:t>
      </w:r>
      <w:r w:rsidR="00823332" w:rsidRPr="009E3A52">
        <w:rPr>
          <w:rFonts w:ascii="Times New Roman" w:hAnsi="Times New Roman" w:cs="Times New Roman"/>
          <w:sz w:val="22"/>
          <w:szCs w:val="22"/>
          <w:vertAlign w:val="superscript"/>
          <w:lang w:val="en-AU"/>
        </w:rPr>
        <w:t>a</w:t>
      </w:r>
      <w:proofErr w:type="spellEnd"/>
      <w:r w:rsidR="00823332" w:rsidRPr="009E3A52">
        <w:rPr>
          <w:rFonts w:ascii="Times New Roman" w:hAnsi="Times New Roman" w:cs="Times New Roman"/>
          <w:sz w:val="22"/>
          <w:szCs w:val="22"/>
          <w:lang w:val="en-AU"/>
        </w:rPr>
        <w:t xml:space="preserve">, A. </w:t>
      </w:r>
      <w:proofErr w:type="spellStart"/>
      <w:r w:rsidR="00823332" w:rsidRPr="009E3A52">
        <w:rPr>
          <w:rFonts w:ascii="Times New Roman" w:hAnsi="Times New Roman" w:cs="Times New Roman"/>
          <w:sz w:val="22"/>
          <w:szCs w:val="22"/>
          <w:lang w:val="en-AU"/>
        </w:rPr>
        <w:t>Kueh</w:t>
      </w:r>
      <w:r w:rsidR="00823332" w:rsidRPr="009E3A52">
        <w:rPr>
          <w:rFonts w:ascii="Times New Roman" w:hAnsi="Times New Roman" w:cs="Times New Roman"/>
          <w:sz w:val="22"/>
          <w:szCs w:val="22"/>
          <w:vertAlign w:val="superscript"/>
          <w:lang w:val="en-AU"/>
        </w:rPr>
        <w:t>a</w:t>
      </w:r>
      <w:proofErr w:type="spellEnd"/>
      <w:r w:rsidR="00823332" w:rsidRPr="009E3A52">
        <w:rPr>
          <w:rFonts w:ascii="Times New Roman" w:hAnsi="Times New Roman" w:cs="Times New Roman"/>
          <w:sz w:val="22"/>
          <w:szCs w:val="22"/>
          <w:lang w:val="en-AU"/>
        </w:rPr>
        <w:t xml:space="preserve">, N. </w:t>
      </w:r>
      <w:proofErr w:type="spellStart"/>
      <w:r w:rsidR="00823332" w:rsidRPr="009E3A52">
        <w:rPr>
          <w:rFonts w:ascii="Times New Roman" w:hAnsi="Times New Roman" w:cs="Times New Roman"/>
          <w:sz w:val="22"/>
          <w:szCs w:val="22"/>
          <w:lang w:val="en-AU"/>
        </w:rPr>
        <w:t>Cheng</w:t>
      </w:r>
      <w:r w:rsidR="00823332" w:rsidRPr="009E3A52">
        <w:rPr>
          <w:rFonts w:ascii="Times New Roman" w:hAnsi="Times New Roman" w:cs="Times New Roman"/>
          <w:sz w:val="22"/>
          <w:szCs w:val="22"/>
          <w:vertAlign w:val="superscript"/>
          <w:lang w:val="en-AU"/>
        </w:rPr>
        <w:t>g</w:t>
      </w:r>
      <w:proofErr w:type="spellEnd"/>
      <w:r w:rsidR="00823332" w:rsidRPr="009E3A52">
        <w:rPr>
          <w:rFonts w:ascii="Times New Roman" w:hAnsi="Times New Roman" w:cs="Times New Roman"/>
          <w:sz w:val="22"/>
          <w:szCs w:val="22"/>
          <w:lang w:val="en-AU"/>
        </w:rPr>
        <w:t xml:space="preserve">, J. </w:t>
      </w:r>
      <w:proofErr w:type="spellStart"/>
      <w:r w:rsidR="00823332" w:rsidRPr="009E3A52">
        <w:rPr>
          <w:rFonts w:ascii="Times New Roman" w:hAnsi="Times New Roman" w:cs="Times New Roman"/>
          <w:sz w:val="22"/>
          <w:szCs w:val="22"/>
          <w:lang w:val="en-AU"/>
        </w:rPr>
        <w:t>Nolan</w:t>
      </w:r>
      <w:r w:rsidR="00823332" w:rsidRPr="009E3A52">
        <w:rPr>
          <w:rFonts w:ascii="Times New Roman" w:hAnsi="Times New Roman" w:cs="Times New Roman"/>
          <w:sz w:val="22"/>
          <w:szCs w:val="22"/>
          <w:vertAlign w:val="superscript"/>
          <w:lang w:val="en-AU"/>
        </w:rPr>
        <w:t>g</w:t>
      </w:r>
      <w:proofErr w:type="spellEnd"/>
      <w:r w:rsidR="00823332" w:rsidRPr="009E3A52">
        <w:rPr>
          <w:rFonts w:ascii="Times New Roman" w:hAnsi="Times New Roman" w:cs="Times New Roman"/>
          <w:sz w:val="22"/>
          <w:szCs w:val="22"/>
          <w:lang w:val="en-AU"/>
        </w:rPr>
        <w:t xml:space="preserve">, L. </w:t>
      </w:r>
      <w:proofErr w:type="spellStart"/>
      <w:r w:rsidR="00823332" w:rsidRPr="009E3A52">
        <w:rPr>
          <w:rFonts w:ascii="Times New Roman" w:hAnsi="Times New Roman" w:cs="Times New Roman"/>
          <w:sz w:val="22"/>
          <w:szCs w:val="22"/>
          <w:lang w:val="en-AU"/>
        </w:rPr>
        <w:t>Caly</w:t>
      </w:r>
      <w:r w:rsidR="00823332" w:rsidRPr="009E3A52">
        <w:rPr>
          <w:rFonts w:ascii="Times New Roman" w:hAnsi="Times New Roman" w:cs="Times New Roman"/>
          <w:sz w:val="22"/>
          <w:szCs w:val="22"/>
          <w:vertAlign w:val="superscript"/>
          <w:lang w:val="en-AU"/>
        </w:rPr>
        <w:t>h</w:t>
      </w:r>
      <w:proofErr w:type="spellEnd"/>
      <w:r w:rsidR="00823332" w:rsidRPr="009E3A52">
        <w:rPr>
          <w:rFonts w:ascii="Times New Roman" w:hAnsi="Times New Roman" w:cs="Times New Roman"/>
          <w:sz w:val="22"/>
          <w:szCs w:val="22"/>
          <w:lang w:val="en-AU"/>
        </w:rPr>
        <w:t xml:space="preserve">, J. </w:t>
      </w:r>
      <w:proofErr w:type="spellStart"/>
      <w:r w:rsidR="00823332" w:rsidRPr="009E3A52">
        <w:rPr>
          <w:rFonts w:ascii="Times New Roman" w:hAnsi="Times New Roman" w:cs="Times New Roman"/>
          <w:sz w:val="22"/>
          <w:szCs w:val="22"/>
          <w:lang w:val="en-AU"/>
        </w:rPr>
        <w:t>Druce</w:t>
      </w:r>
      <w:r w:rsidR="00823332" w:rsidRPr="009E3A52">
        <w:rPr>
          <w:rFonts w:ascii="Times New Roman" w:hAnsi="Times New Roman" w:cs="Times New Roman"/>
          <w:sz w:val="22"/>
          <w:szCs w:val="22"/>
          <w:vertAlign w:val="superscript"/>
          <w:lang w:val="en-AU"/>
        </w:rPr>
        <w:t>h</w:t>
      </w:r>
      <w:proofErr w:type="spellEnd"/>
      <w:r w:rsidR="00823332" w:rsidRPr="009E3A52">
        <w:rPr>
          <w:rFonts w:ascii="Times New Roman" w:hAnsi="Times New Roman" w:cs="Times New Roman"/>
          <w:sz w:val="22"/>
          <w:szCs w:val="22"/>
          <w:lang w:val="en-AU"/>
        </w:rPr>
        <w:t xml:space="preserve">, B. </w:t>
      </w:r>
      <w:proofErr w:type="spellStart"/>
      <w:r w:rsidR="00823332" w:rsidRPr="009E3A52">
        <w:rPr>
          <w:rFonts w:ascii="Times New Roman" w:hAnsi="Times New Roman" w:cs="Times New Roman"/>
          <w:sz w:val="22"/>
          <w:szCs w:val="22"/>
          <w:lang w:val="en-AU"/>
        </w:rPr>
        <w:t>Thorley</w:t>
      </w:r>
      <w:r w:rsidR="00823332" w:rsidRPr="009E3A52">
        <w:rPr>
          <w:rFonts w:ascii="Times New Roman" w:hAnsi="Times New Roman" w:cs="Times New Roman"/>
          <w:sz w:val="22"/>
          <w:szCs w:val="22"/>
          <w:vertAlign w:val="superscript"/>
          <w:lang w:val="en-AU"/>
        </w:rPr>
        <w:t>h</w:t>
      </w:r>
      <w:proofErr w:type="spellEnd"/>
      <w:r w:rsidR="00823332" w:rsidRPr="009E3A52">
        <w:rPr>
          <w:rFonts w:ascii="Times New Roman" w:hAnsi="Times New Roman" w:cs="Times New Roman"/>
          <w:sz w:val="22"/>
          <w:szCs w:val="22"/>
          <w:lang w:val="en-AU"/>
        </w:rPr>
        <w:t xml:space="preserve">, P. </w:t>
      </w:r>
      <w:r w:rsidR="00823332">
        <w:rPr>
          <w:rFonts w:ascii="Times New Roman" w:hAnsi="Times New Roman" w:cs="Times New Roman"/>
          <w:sz w:val="22"/>
          <w:szCs w:val="22"/>
          <w:lang w:val="en-AU"/>
        </w:rPr>
        <w:t xml:space="preserve">J. </w:t>
      </w:r>
      <w:proofErr w:type="spellStart"/>
      <w:r w:rsidR="00823332" w:rsidRPr="009E3A52">
        <w:rPr>
          <w:rFonts w:ascii="Times New Roman" w:hAnsi="Times New Roman" w:cs="Times New Roman"/>
          <w:sz w:val="22"/>
          <w:szCs w:val="22"/>
          <w:lang w:val="en-AU"/>
        </w:rPr>
        <w:t>Scales</w:t>
      </w:r>
      <w:r w:rsidR="00823332" w:rsidRPr="009E3A52">
        <w:rPr>
          <w:rFonts w:ascii="Times New Roman" w:hAnsi="Times New Roman" w:cs="Times New Roman"/>
          <w:sz w:val="22"/>
          <w:szCs w:val="22"/>
          <w:vertAlign w:val="superscript"/>
          <w:lang w:val="en-AU"/>
        </w:rPr>
        <w:t>e</w:t>
      </w:r>
      <w:proofErr w:type="spellEnd"/>
      <w:r w:rsidR="00823332" w:rsidRPr="009E3A52">
        <w:rPr>
          <w:rFonts w:ascii="Times New Roman" w:hAnsi="Times New Roman" w:cs="Times New Roman"/>
          <w:sz w:val="22"/>
          <w:szCs w:val="22"/>
          <w:lang w:val="en-AU"/>
        </w:rPr>
        <w:t xml:space="preserve">, J. </w:t>
      </w:r>
      <w:proofErr w:type="spellStart"/>
      <w:r w:rsidR="00823332" w:rsidRPr="009E3A52">
        <w:rPr>
          <w:rFonts w:ascii="Times New Roman" w:hAnsi="Times New Roman" w:cs="Times New Roman"/>
          <w:sz w:val="22"/>
          <w:szCs w:val="22"/>
          <w:lang w:val="en-AU"/>
        </w:rPr>
        <w:t>Schmidt</w:t>
      </w:r>
      <w:r w:rsidR="00823332" w:rsidRPr="009E3A52">
        <w:rPr>
          <w:rFonts w:ascii="Times New Roman" w:hAnsi="Times New Roman" w:cs="Times New Roman"/>
          <w:sz w:val="22"/>
          <w:szCs w:val="22"/>
          <w:vertAlign w:val="superscript"/>
          <w:lang w:val="en-AU"/>
        </w:rPr>
        <w:t>i</w:t>
      </w:r>
      <w:proofErr w:type="spellEnd"/>
      <w:r w:rsidR="00823332" w:rsidRPr="009E3A52">
        <w:rPr>
          <w:rFonts w:ascii="Times New Roman" w:hAnsi="Times New Roman" w:cs="Times New Roman"/>
          <w:sz w:val="22"/>
          <w:szCs w:val="22"/>
          <w:lang w:val="en-AU"/>
        </w:rPr>
        <w:t xml:space="preserve">, S. </w:t>
      </w:r>
      <w:proofErr w:type="spellStart"/>
      <w:r w:rsidR="00823332" w:rsidRPr="009E3A52">
        <w:rPr>
          <w:rFonts w:ascii="Times New Roman" w:hAnsi="Times New Roman" w:cs="Times New Roman"/>
          <w:sz w:val="22"/>
          <w:szCs w:val="22"/>
          <w:lang w:val="en-AU"/>
        </w:rPr>
        <w:t>Sarkis</w:t>
      </w:r>
      <w:r w:rsidR="00823332" w:rsidRPr="009E3A52">
        <w:rPr>
          <w:rFonts w:ascii="Times New Roman" w:hAnsi="Times New Roman" w:cs="Times New Roman"/>
          <w:sz w:val="22"/>
          <w:szCs w:val="22"/>
          <w:vertAlign w:val="superscript"/>
          <w:lang w:val="en-AU"/>
        </w:rPr>
        <w:t>g</w:t>
      </w:r>
      <w:proofErr w:type="spellEnd"/>
      <w:r w:rsidR="00823332" w:rsidRPr="009E3A52">
        <w:rPr>
          <w:rFonts w:ascii="Times New Roman" w:hAnsi="Times New Roman" w:cs="Times New Roman"/>
          <w:sz w:val="22"/>
          <w:szCs w:val="22"/>
          <w:lang w:val="en-AU"/>
        </w:rPr>
        <w:t xml:space="preserve">, N. </w:t>
      </w:r>
      <w:proofErr w:type="spellStart"/>
      <w:r w:rsidR="00823332" w:rsidRPr="009E3A52">
        <w:rPr>
          <w:rFonts w:ascii="Times New Roman" w:hAnsi="Times New Roman" w:cs="Times New Roman"/>
          <w:sz w:val="22"/>
          <w:szCs w:val="22"/>
          <w:lang w:val="en-AU"/>
        </w:rPr>
        <w:t>Crosbie</w:t>
      </w:r>
      <w:r w:rsidR="00823332" w:rsidRPr="009E3A52">
        <w:rPr>
          <w:rFonts w:ascii="Times New Roman" w:hAnsi="Times New Roman" w:cs="Times New Roman"/>
          <w:sz w:val="22"/>
          <w:szCs w:val="22"/>
          <w:vertAlign w:val="superscript"/>
          <w:lang w:val="en-AU"/>
        </w:rPr>
        <w:t>j</w:t>
      </w:r>
      <w:proofErr w:type="spellEnd"/>
      <w:r w:rsidR="00823332" w:rsidRPr="009E3A52">
        <w:rPr>
          <w:rFonts w:ascii="Times New Roman" w:hAnsi="Times New Roman" w:cs="Times New Roman"/>
          <w:sz w:val="22"/>
          <w:szCs w:val="22"/>
          <w:lang w:val="en-AU"/>
        </w:rPr>
        <w:t xml:space="preserve">, R. </w:t>
      </w:r>
      <w:proofErr w:type="spellStart"/>
      <w:r w:rsidR="00823332" w:rsidRPr="009E3A52">
        <w:rPr>
          <w:rFonts w:ascii="Times New Roman" w:hAnsi="Times New Roman" w:cs="Times New Roman"/>
          <w:sz w:val="22"/>
          <w:szCs w:val="22"/>
          <w:lang w:val="en-AU"/>
        </w:rPr>
        <w:t>Poon</w:t>
      </w:r>
      <w:r w:rsidR="00823332" w:rsidRPr="009E3A52">
        <w:rPr>
          <w:rFonts w:ascii="Times New Roman" w:hAnsi="Times New Roman" w:cs="Times New Roman"/>
          <w:sz w:val="22"/>
          <w:szCs w:val="22"/>
          <w:vertAlign w:val="superscript"/>
          <w:lang w:val="en-AU"/>
        </w:rPr>
        <w:t>g</w:t>
      </w:r>
      <w:proofErr w:type="spellEnd"/>
      <w:r>
        <w:rPr>
          <w:rFonts w:ascii="Times New Roman" w:hAnsi="Times New Roman" w:cs="Times New Roman"/>
          <w:sz w:val="22"/>
          <w:szCs w:val="22"/>
          <w:lang w:val="en-AU"/>
        </w:rPr>
        <w:t xml:space="preserve"> and</w:t>
      </w:r>
      <w:r w:rsidR="00823332" w:rsidRPr="009E3A52">
        <w:rPr>
          <w:rFonts w:ascii="Times New Roman" w:hAnsi="Times New Roman" w:cs="Times New Roman"/>
          <w:sz w:val="22"/>
          <w:szCs w:val="22"/>
          <w:lang w:val="en-AU"/>
        </w:rPr>
        <w:t xml:space="preserve"> </w:t>
      </w:r>
      <w:r w:rsidR="006F7412" w:rsidRPr="009E3A52">
        <w:rPr>
          <w:rFonts w:ascii="Times New Roman" w:hAnsi="Times New Roman" w:cs="Times New Roman"/>
          <w:sz w:val="22"/>
          <w:szCs w:val="22"/>
          <w:lang w:val="en-AU"/>
        </w:rPr>
        <w:t xml:space="preserve">M. </w:t>
      </w:r>
      <w:proofErr w:type="spellStart"/>
      <w:r w:rsidR="006F7412" w:rsidRPr="009E3A52">
        <w:rPr>
          <w:rFonts w:ascii="Times New Roman" w:hAnsi="Times New Roman" w:cs="Times New Roman"/>
          <w:sz w:val="22"/>
          <w:szCs w:val="22"/>
          <w:lang w:val="en-AU"/>
        </w:rPr>
        <w:t>Nolan</w:t>
      </w:r>
      <w:r w:rsidR="006F7412" w:rsidRPr="009E3A52">
        <w:rPr>
          <w:rFonts w:ascii="Times New Roman" w:hAnsi="Times New Roman" w:cs="Times New Roman"/>
          <w:sz w:val="22"/>
          <w:szCs w:val="22"/>
          <w:vertAlign w:val="superscript"/>
          <w:lang w:val="en-AU"/>
        </w:rPr>
        <w:t>g</w:t>
      </w:r>
      <w:proofErr w:type="spellEnd"/>
      <w:r w:rsidR="006F7412">
        <w:rPr>
          <w:rFonts w:ascii="Times New Roman" w:hAnsi="Times New Roman" w:cs="Times New Roman"/>
          <w:sz w:val="22"/>
          <w:szCs w:val="22"/>
          <w:lang w:val="en-AU"/>
        </w:rPr>
        <w:t xml:space="preserve"> </w:t>
      </w:r>
    </w:p>
    <w:p w14:paraId="67A4CFC3" w14:textId="77777777" w:rsidR="00823332" w:rsidRPr="009E3A52" w:rsidRDefault="00823332" w:rsidP="00823332">
      <w:pPr>
        <w:spacing w:line="360" w:lineRule="auto"/>
        <w:jc w:val="both"/>
        <w:rPr>
          <w:rFonts w:ascii="Times New Roman" w:hAnsi="Times New Roman" w:cs="Times New Roman"/>
          <w:b/>
          <w:bCs/>
          <w:sz w:val="21"/>
          <w:szCs w:val="21"/>
          <w:lang w:val="en-AU"/>
        </w:rPr>
      </w:pPr>
    </w:p>
    <w:p w14:paraId="38C35005" w14:textId="77777777" w:rsidR="00823332" w:rsidRPr="009E3A52" w:rsidRDefault="00823332" w:rsidP="00823332">
      <w:pPr>
        <w:spacing w:line="360" w:lineRule="auto"/>
        <w:jc w:val="both"/>
        <w:rPr>
          <w:rFonts w:ascii="Times New Roman" w:hAnsi="Times New Roman" w:cs="Times New Roman"/>
          <w:sz w:val="16"/>
          <w:szCs w:val="16"/>
          <w:lang w:val="en-AU"/>
        </w:rPr>
      </w:pPr>
      <w:proofErr w:type="spellStart"/>
      <w:r w:rsidRPr="009E3A52">
        <w:rPr>
          <w:rFonts w:ascii="Times New Roman" w:hAnsi="Times New Roman" w:cs="Times New Roman"/>
          <w:sz w:val="16"/>
          <w:szCs w:val="16"/>
          <w:vertAlign w:val="superscript"/>
          <w:lang w:val="en-AU"/>
        </w:rPr>
        <w:t>a</w:t>
      </w:r>
      <w:proofErr w:type="spellEnd"/>
      <w:r w:rsidRPr="009E3A52">
        <w:rPr>
          <w:rFonts w:ascii="Times New Roman" w:hAnsi="Times New Roman" w:cs="Times New Roman"/>
          <w:sz w:val="16"/>
          <w:szCs w:val="16"/>
          <w:lang w:val="en-AU"/>
        </w:rPr>
        <w:t xml:space="preserve"> The Walter and Eliza Hall Institute of Medical Research, Parkville, Victoria, Australia, 3010</w:t>
      </w:r>
    </w:p>
    <w:p w14:paraId="37E1A409" w14:textId="0C873300" w:rsidR="00823332" w:rsidRPr="009E3A5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b</w:t>
      </w:r>
      <w:r w:rsidRPr="009E3A52">
        <w:rPr>
          <w:rFonts w:ascii="Times New Roman" w:hAnsi="Times New Roman" w:cs="Times New Roman"/>
          <w:sz w:val="16"/>
          <w:szCs w:val="16"/>
          <w:lang w:val="en-AU"/>
        </w:rPr>
        <w:t xml:space="preserve"> </w:t>
      </w:r>
      <w:r w:rsidR="00FE5117">
        <w:rPr>
          <w:rFonts w:ascii="Times New Roman" w:hAnsi="Times New Roman" w:cs="Times New Roman"/>
          <w:sz w:val="16"/>
          <w:szCs w:val="16"/>
          <w:lang w:val="en-AU"/>
        </w:rPr>
        <w:t>Faculty of Science</w:t>
      </w:r>
      <w:r w:rsidRPr="009E3A52">
        <w:rPr>
          <w:rFonts w:ascii="Times New Roman" w:hAnsi="Times New Roman" w:cs="Times New Roman"/>
          <w:sz w:val="16"/>
          <w:szCs w:val="16"/>
          <w:lang w:val="en-AU"/>
        </w:rPr>
        <w:t>, The University of Melbourne, Parkville, Victoria, Australia, 3010</w:t>
      </w:r>
    </w:p>
    <w:p w14:paraId="665ECD67" w14:textId="77777777" w:rsidR="00823332" w:rsidRPr="009E3A5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c</w:t>
      </w:r>
      <w:r w:rsidRPr="009E3A52">
        <w:rPr>
          <w:rFonts w:ascii="Times New Roman" w:hAnsi="Times New Roman" w:cs="Times New Roman"/>
          <w:sz w:val="16"/>
          <w:szCs w:val="16"/>
          <w:lang w:val="en-AU"/>
        </w:rPr>
        <w:t xml:space="preserve"> </w:t>
      </w:r>
      <w:r>
        <w:rPr>
          <w:rFonts w:ascii="Times New Roman" w:hAnsi="Times New Roman" w:cs="Times New Roman"/>
          <w:sz w:val="16"/>
          <w:szCs w:val="16"/>
          <w:lang w:val="en-AU"/>
        </w:rPr>
        <w:t xml:space="preserve">Environmental and Public Health Microbiology Laboratory (EPHM Lab), </w:t>
      </w:r>
      <w:r w:rsidRPr="009E3A52">
        <w:rPr>
          <w:rFonts w:ascii="Times New Roman" w:hAnsi="Times New Roman" w:cs="Times New Roman"/>
          <w:sz w:val="16"/>
          <w:szCs w:val="16"/>
          <w:lang w:val="en-AU"/>
        </w:rPr>
        <w:t>Department of Civil Engineering, Monash University, Clayton, Victoria, Australia, 3800</w:t>
      </w:r>
    </w:p>
    <w:p w14:paraId="5DFAC3FB" w14:textId="77777777" w:rsidR="00823332" w:rsidRPr="009E3A5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d</w:t>
      </w:r>
      <w:r w:rsidRPr="009E3A52">
        <w:rPr>
          <w:rFonts w:ascii="Times New Roman" w:hAnsi="Times New Roman" w:cs="Times New Roman"/>
          <w:sz w:val="16"/>
          <w:szCs w:val="16"/>
          <w:lang w:val="en-AU"/>
        </w:rPr>
        <w:t xml:space="preserve"> Australian Laboratory Services, Scoresby, Victoria, Australia, 3179</w:t>
      </w:r>
    </w:p>
    <w:p w14:paraId="783D4CAC" w14:textId="77777777" w:rsidR="00823332" w:rsidRPr="009E3A5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e</w:t>
      </w:r>
      <w:r w:rsidRPr="009E3A52">
        <w:rPr>
          <w:rFonts w:ascii="Times New Roman" w:hAnsi="Times New Roman" w:cs="Times New Roman"/>
          <w:sz w:val="16"/>
          <w:szCs w:val="16"/>
          <w:lang w:val="en-AU"/>
        </w:rPr>
        <w:t xml:space="preserve"> Department of Chemical Engineering, The University of Melbourne, Parkville, Victoria, Australia, 3010</w:t>
      </w:r>
    </w:p>
    <w:p w14:paraId="62B3502D" w14:textId="77777777" w:rsidR="00823332" w:rsidRPr="009E3A5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f</w:t>
      </w:r>
      <w:r w:rsidRPr="009E3A52">
        <w:rPr>
          <w:rFonts w:ascii="Times New Roman" w:hAnsi="Times New Roman" w:cs="Times New Roman"/>
          <w:sz w:val="16"/>
          <w:szCs w:val="16"/>
          <w:lang w:val="en-AU"/>
        </w:rPr>
        <w:t xml:space="preserve"> Australian Water Quality Centre, SA Water, Adelaide, South Australia, Australia, 5000</w:t>
      </w:r>
    </w:p>
    <w:p w14:paraId="1417CB8E" w14:textId="77777777" w:rsidR="00823332" w:rsidRPr="009E3A5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g</w:t>
      </w:r>
      <w:r w:rsidRPr="009E3A52">
        <w:rPr>
          <w:rFonts w:ascii="Times New Roman" w:hAnsi="Times New Roman" w:cs="Times New Roman"/>
          <w:sz w:val="16"/>
          <w:szCs w:val="16"/>
          <w:lang w:val="en-AU"/>
        </w:rPr>
        <w:t xml:space="preserve"> Department of Health, State Government of Victoria, Melbourne, Victoria, Australia, 3000</w:t>
      </w:r>
    </w:p>
    <w:p w14:paraId="6FE8CE11" w14:textId="77777777" w:rsidR="00823332" w:rsidRPr="009E3A5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h</w:t>
      </w:r>
      <w:r w:rsidRPr="009E3A52">
        <w:rPr>
          <w:rFonts w:ascii="Times New Roman" w:hAnsi="Times New Roman" w:cs="Times New Roman"/>
          <w:sz w:val="16"/>
          <w:szCs w:val="16"/>
          <w:lang w:val="en-AU"/>
        </w:rPr>
        <w:t xml:space="preserve"> Victorian Infectious Diseases Reference Laboratory, Peter Doherty Institute for Infection and Immunity, Parkville, Victoria, Australia, 3010</w:t>
      </w:r>
    </w:p>
    <w:p w14:paraId="513646F4" w14:textId="77777777" w:rsidR="00823332" w:rsidRPr="009E3A52" w:rsidRDefault="00823332" w:rsidP="00823332">
      <w:pPr>
        <w:spacing w:line="360" w:lineRule="auto"/>
        <w:jc w:val="both"/>
        <w:rPr>
          <w:rFonts w:ascii="Times New Roman" w:hAnsi="Times New Roman" w:cs="Times New Roman"/>
          <w:sz w:val="16"/>
          <w:szCs w:val="16"/>
          <w:lang w:val="en-AU"/>
        </w:rPr>
      </w:pPr>
      <w:proofErr w:type="spellStart"/>
      <w:r w:rsidRPr="009E3A52">
        <w:rPr>
          <w:rFonts w:ascii="Times New Roman" w:hAnsi="Times New Roman" w:cs="Times New Roman"/>
          <w:sz w:val="16"/>
          <w:szCs w:val="16"/>
          <w:vertAlign w:val="superscript"/>
          <w:lang w:val="en-AU"/>
        </w:rPr>
        <w:t>i</w:t>
      </w:r>
      <w:proofErr w:type="spellEnd"/>
      <w:r w:rsidRPr="009E3A52">
        <w:rPr>
          <w:rFonts w:ascii="Times New Roman" w:hAnsi="Times New Roman" w:cs="Times New Roman"/>
          <w:sz w:val="16"/>
          <w:szCs w:val="16"/>
          <w:lang w:val="en-AU"/>
        </w:rPr>
        <w:t xml:space="preserve"> South East Water Corporation, Frankston, Victoria, Australia, 3199</w:t>
      </w:r>
    </w:p>
    <w:p w14:paraId="2A4CE452" w14:textId="77777777" w:rsidR="00823332" w:rsidRDefault="00823332" w:rsidP="00823332">
      <w:pPr>
        <w:spacing w:line="360" w:lineRule="auto"/>
        <w:jc w:val="both"/>
        <w:rPr>
          <w:rFonts w:ascii="Times New Roman" w:hAnsi="Times New Roman" w:cs="Times New Roman"/>
          <w:sz w:val="16"/>
          <w:szCs w:val="16"/>
          <w:lang w:val="en-AU"/>
        </w:rPr>
      </w:pPr>
      <w:r w:rsidRPr="009E3A52">
        <w:rPr>
          <w:rFonts w:ascii="Times New Roman" w:hAnsi="Times New Roman" w:cs="Times New Roman"/>
          <w:sz w:val="16"/>
          <w:szCs w:val="16"/>
          <w:vertAlign w:val="superscript"/>
          <w:lang w:val="en-AU"/>
        </w:rPr>
        <w:t>j</w:t>
      </w:r>
      <w:r w:rsidRPr="009E3A52">
        <w:rPr>
          <w:rFonts w:ascii="Times New Roman" w:hAnsi="Times New Roman" w:cs="Times New Roman"/>
          <w:sz w:val="16"/>
          <w:szCs w:val="16"/>
          <w:lang w:val="en-AU"/>
        </w:rPr>
        <w:t xml:space="preserve"> Melbourne Water Corporation, Docklands, Victoria, Australia, 3001</w:t>
      </w:r>
    </w:p>
    <w:p w14:paraId="62DFE3EC" w14:textId="77777777" w:rsidR="00823332" w:rsidRDefault="00823332" w:rsidP="00823332">
      <w:pPr>
        <w:spacing w:line="360" w:lineRule="auto"/>
        <w:jc w:val="both"/>
        <w:rPr>
          <w:rFonts w:ascii="Times New Roman" w:hAnsi="Times New Roman" w:cs="Times New Roman"/>
          <w:sz w:val="16"/>
          <w:szCs w:val="16"/>
          <w:lang w:val="en-AU"/>
        </w:rPr>
      </w:pPr>
      <w:r w:rsidRPr="0017178B">
        <w:rPr>
          <w:rFonts w:ascii="Times New Roman" w:hAnsi="Times New Roman" w:cs="Times New Roman"/>
          <w:sz w:val="16"/>
          <w:szCs w:val="16"/>
          <w:vertAlign w:val="superscript"/>
          <w:lang w:val="en-AU"/>
        </w:rPr>
        <w:t>k</w:t>
      </w:r>
      <w:r>
        <w:rPr>
          <w:rFonts w:ascii="Times New Roman" w:hAnsi="Times New Roman" w:cs="Times New Roman"/>
          <w:sz w:val="16"/>
          <w:szCs w:val="16"/>
          <w:lang w:val="en-AU"/>
        </w:rPr>
        <w:t xml:space="preserve"> School of Civil and Environmental Engineering, Queensland University of Technology, Brisbane, Australia, 4000</w:t>
      </w:r>
    </w:p>
    <w:p w14:paraId="0DF43FF9" w14:textId="77777777" w:rsidR="006F7412" w:rsidRDefault="006F7412" w:rsidP="006F7412">
      <w:pPr>
        <w:spacing w:line="360" w:lineRule="auto"/>
        <w:jc w:val="both"/>
        <w:rPr>
          <w:rFonts w:ascii="Times New Roman" w:hAnsi="Times New Roman" w:cs="Times New Roman"/>
          <w:sz w:val="22"/>
          <w:szCs w:val="22"/>
          <w:vertAlign w:val="superscript"/>
          <w:lang w:val="en-AU"/>
        </w:rPr>
      </w:pPr>
      <w:r>
        <w:rPr>
          <w:rFonts w:ascii="Times New Roman" w:hAnsi="Times New Roman" w:cs="Times New Roman"/>
          <w:sz w:val="22"/>
          <w:szCs w:val="22"/>
          <w:vertAlign w:val="superscript"/>
          <w:lang w:val="en-AU"/>
        </w:rPr>
        <w:t xml:space="preserve"># </w:t>
      </w:r>
      <w:r w:rsidRPr="006F374B">
        <w:rPr>
          <w:rFonts w:ascii="Times New Roman" w:hAnsi="Times New Roman" w:cs="Times New Roman"/>
          <w:sz w:val="16"/>
          <w:szCs w:val="16"/>
          <w:lang w:val="en-AU"/>
        </w:rPr>
        <w:t xml:space="preserve">Corresponding author; </w:t>
      </w:r>
      <w:hyperlink r:id="rId4" w:history="1">
        <w:r w:rsidRPr="006F374B">
          <w:rPr>
            <w:rStyle w:val="Hyperlink"/>
            <w:rFonts w:ascii="Times New Roman" w:hAnsi="Times New Roman" w:cs="Times New Roman"/>
            <w:sz w:val="16"/>
            <w:szCs w:val="16"/>
            <w:lang w:val="en-AU"/>
          </w:rPr>
          <w:t>jex.a@wehi.eu.au</w:t>
        </w:r>
      </w:hyperlink>
    </w:p>
    <w:p w14:paraId="7285B16B" w14:textId="77777777" w:rsidR="006F7412" w:rsidRPr="009E3A52" w:rsidRDefault="006F7412" w:rsidP="00823332">
      <w:pPr>
        <w:spacing w:line="360" w:lineRule="auto"/>
        <w:jc w:val="both"/>
        <w:rPr>
          <w:rFonts w:ascii="Times New Roman" w:hAnsi="Times New Roman" w:cs="Times New Roman"/>
          <w:sz w:val="16"/>
          <w:szCs w:val="16"/>
          <w:lang w:val="en-AU"/>
        </w:rPr>
      </w:pPr>
    </w:p>
    <w:p w14:paraId="049AB073" w14:textId="77777777" w:rsidR="00BE654A" w:rsidRDefault="00BE654A" w:rsidP="006F7412">
      <w:pPr>
        <w:rPr>
          <w:rFonts w:ascii="Times New Roman" w:hAnsi="Times New Roman" w:cs="Times New Roman"/>
        </w:rPr>
      </w:pPr>
    </w:p>
    <w:p w14:paraId="05A6EB61" w14:textId="77777777" w:rsidR="00BE654A" w:rsidRPr="009E1379" w:rsidRDefault="00BE654A" w:rsidP="003D06FC">
      <w:pPr>
        <w:jc w:val="center"/>
        <w:rPr>
          <w:rFonts w:ascii="Times New Roman" w:hAnsi="Times New Roman" w:cs="Times New Roman"/>
          <w:sz w:val="22"/>
          <w:szCs w:val="22"/>
        </w:rPr>
      </w:pPr>
    </w:p>
    <w:p w14:paraId="7E859888" w14:textId="4E4DFF2E" w:rsidR="00BE654A" w:rsidRPr="009E1379" w:rsidRDefault="00BE654A" w:rsidP="00BE654A">
      <w:pPr>
        <w:rPr>
          <w:rFonts w:ascii="Times New Roman" w:hAnsi="Times New Roman" w:cs="Times New Roman"/>
          <w:sz w:val="22"/>
          <w:szCs w:val="22"/>
        </w:rPr>
      </w:pPr>
      <w:r w:rsidRPr="009E1379">
        <w:rPr>
          <w:rFonts w:ascii="Times New Roman" w:hAnsi="Times New Roman" w:cs="Times New Roman"/>
          <w:b/>
          <w:bCs/>
          <w:sz w:val="22"/>
          <w:szCs w:val="22"/>
        </w:rPr>
        <w:t>Supplementary Method 1</w:t>
      </w:r>
      <w:r w:rsidRPr="009E1379">
        <w:rPr>
          <w:rFonts w:ascii="Times New Roman" w:hAnsi="Times New Roman" w:cs="Times New Roman"/>
          <w:sz w:val="22"/>
          <w:szCs w:val="22"/>
        </w:rPr>
        <w:t>: Amplicon Sequencing protocol</w:t>
      </w:r>
    </w:p>
    <w:p w14:paraId="337363CE" w14:textId="77777777" w:rsidR="00BE654A" w:rsidRPr="009E1379" w:rsidRDefault="00BE654A" w:rsidP="00BE654A">
      <w:pPr>
        <w:rPr>
          <w:rFonts w:ascii="Times New Roman" w:hAnsi="Times New Roman" w:cs="Times New Roman"/>
          <w:sz w:val="22"/>
          <w:szCs w:val="22"/>
        </w:rPr>
      </w:pPr>
    </w:p>
    <w:p w14:paraId="6864A466" w14:textId="77777777" w:rsidR="00BE654A" w:rsidRPr="009E1379" w:rsidRDefault="00BE654A" w:rsidP="00BE654A">
      <w:pPr>
        <w:rPr>
          <w:rFonts w:ascii="Times New Roman" w:hAnsi="Times New Roman" w:cs="Times New Roman"/>
          <w:sz w:val="22"/>
          <w:szCs w:val="22"/>
        </w:rPr>
      </w:pPr>
    </w:p>
    <w:p w14:paraId="045FEE0E" w14:textId="7F6BDCE8" w:rsidR="001A3284" w:rsidRPr="009E1379" w:rsidRDefault="001A3284" w:rsidP="001A3284">
      <w:pPr>
        <w:spacing w:line="360" w:lineRule="auto"/>
        <w:jc w:val="both"/>
        <w:rPr>
          <w:rFonts w:ascii="Times New Roman" w:hAnsi="Times New Roman" w:cs="Times New Roman"/>
          <w:sz w:val="22"/>
          <w:szCs w:val="22"/>
          <w:lang w:val="en-AU"/>
        </w:rPr>
      </w:pPr>
      <w:r w:rsidRPr="009E1379">
        <w:rPr>
          <w:rFonts w:ascii="Times New Roman" w:hAnsi="Times New Roman" w:cs="Times New Roman"/>
          <w:sz w:val="22"/>
          <w:szCs w:val="22"/>
          <w:lang w:val="en-AU"/>
        </w:rPr>
        <w:t xml:space="preserve">The identity of each N or Orf1ab amplicon produced by the SARS-CoV-2 RT-qPCR assay was sequenced on an Illumina </w:t>
      </w:r>
      <w:proofErr w:type="spellStart"/>
      <w:r w:rsidRPr="009E1379">
        <w:rPr>
          <w:rFonts w:ascii="Times New Roman" w:hAnsi="Times New Roman" w:cs="Times New Roman"/>
          <w:sz w:val="22"/>
          <w:szCs w:val="22"/>
          <w:lang w:val="en-AU"/>
        </w:rPr>
        <w:t>MINIseq</w:t>
      </w:r>
      <w:proofErr w:type="spellEnd"/>
      <w:r w:rsidRPr="009E1379">
        <w:rPr>
          <w:rFonts w:ascii="Times New Roman" w:hAnsi="Times New Roman" w:cs="Times New Roman"/>
          <w:sz w:val="22"/>
          <w:szCs w:val="22"/>
          <w:lang w:val="en-AU"/>
        </w:rPr>
        <w:t xml:space="preserve"> (Illumina, USA) using a modified overhang-extension PCR amplicon sequencing protocol. Each amplicon was cleaned before sequencing using the </w:t>
      </w:r>
      <w:proofErr w:type="spellStart"/>
      <w:r w:rsidRPr="009E1379">
        <w:rPr>
          <w:rFonts w:ascii="Times New Roman" w:hAnsi="Times New Roman" w:cs="Times New Roman"/>
          <w:sz w:val="22"/>
          <w:szCs w:val="22"/>
          <w:lang w:val="en-AU"/>
        </w:rPr>
        <w:t>ExoSAP</w:t>
      </w:r>
      <w:proofErr w:type="spellEnd"/>
      <w:r w:rsidRPr="009E1379">
        <w:rPr>
          <w:rFonts w:ascii="Times New Roman" w:hAnsi="Times New Roman" w:cs="Times New Roman"/>
          <w:sz w:val="22"/>
          <w:szCs w:val="22"/>
          <w:lang w:val="en-AU"/>
        </w:rPr>
        <w:t xml:space="preserve">-IT™ Express PCR Product Clean-up Kit (Applied Biosystems, USA) as per the manufacturer's protocol and extended using an overhang-extension PCR </w:t>
      </w:r>
      <w:r w:rsidRPr="009E1379">
        <w:rPr>
          <w:rFonts w:ascii="Times New Roman" w:hAnsi="Times New Roman" w:cs="Times New Roman"/>
          <w:sz w:val="22"/>
          <w:szCs w:val="22"/>
          <w:lang w:val="en-AU"/>
        </w:rPr>
        <w:fldChar w:fldCharType="begin"/>
      </w:r>
      <w:r w:rsidRPr="009E1379">
        <w:rPr>
          <w:rFonts w:ascii="Times New Roman" w:hAnsi="Times New Roman" w:cs="Times New Roman"/>
          <w:sz w:val="22"/>
          <w:szCs w:val="22"/>
          <w:lang w:val="en-AU"/>
        </w:rPr>
        <w:instrText xml:space="preserve"> ADDIN EN.CITE &lt;EndNote&gt;&lt;Cite&gt;&lt;Author&gt;Penington&lt;/Author&gt;&lt;Year&gt;2018&lt;/Year&gt;&lt;RecNum&gt;659&lt;/RecNum&gt;&lt;DisplayText&gt;(Penington et al., 2018)&lt;/DisplayText&gt;&lt;record&gt;&lt;rec-number&gt;659&lt;/rec-number&gt;&lt;foreign-keys&gt;&lt;key app="EN" db-id="axa9ea9phr0z03exre459adh5s9ae2rvave9" timestamp="1572954486"&gt;659&lt;/key&gt;&lt;/foreign-keys&gt;&lt;ref-type name="Journal Article"&gt;17&lt;/ref-type&gt;&lt;contributors&gt;&lt;authors&gt;&lt;author&gt;Penington, Jocelyn Sietsma&lt;/author&gt;&lt;author&gt;Penno, Megan AS&lt;/author&gt;&lt;author&gt;Ngui, Katrina M&lt;/author&gt;&lt;author&gt;Ajami, Nadim J&lt;/author&gt;&lt;author&gt;Roth-Schulze, Alexandra J&lt;/author&gt;&lt;author&gt;Wilcox, Stephen A&lt;/author&gt;&lt;author&gt;Bandala-Sanchez, Esther&lt;/author&gt;&lt;author&gt;Wentworth, John M&lt;/author&gt;&lt;author&gt;Barry, Simon C&lt;/author&gt;&lt;author&gt;Brown, Cheryl Y&lt;/author&gt;&lt;/authors&gt;&lt;/contributors&gt;&lt;titles&gt;&lt;title&gt;Influence of fecal collection conditions and 16S rRNA gene sequencing at two centers on human gut microbiota analysis&lt;/title&gt;&lt;secondary-title&gt;Scientific reports&lt;/secondary-title&gt;&lt;/titles&gt;&lt;periodical&gt;&lt;full-title&gt;Scientific Reports&lt;/full-title&gt;&lt;abbr-1&gt;Sci. Rep.&lt;/abbr-1&gt;&lt;abbr-2&gt;Sci Rep&lt;/abbr-2&gt;&lt;/periodical&gt;&lt;pages&gt;4386&lt;/pages&gt;&lt;volume&gt;8&lt;/volume&gt;&lt;number&gt;1&lt;/number&gt;&lt;dates&gt;&lt;year&gt;2018&lt;/year&gt;&lt;/dates&gt;&lt;isbn&gt;2045-2322&lt;/isbn&gt;&lt;urls&gt;&lt;/urls&gt;&lt;/record&gt;&lt;/Cite&gt;&lt;/EndNote&gt;</w:instrText>
      </w:r>
      <w:r w:rsidRPr="009E1379">
        <w:rPr>
          <w:rFonts w:ascii="Times New Roman" w:hAnsi="Times New Roman" w:cs="Times New Roman"/>
          <w:sz w:val="22"/>
          <w:szCs w:val="22"/>
          <w:lang w:val="en-AU"/>
        </w:rPr>
        <w:fldChar w:fldCharType="separate"/>
      </w:r>
      <w:r w:rsidRPr="009E1379">
        <w:rPr>
          <w:rFonts w:ascii="Times New Roman" w:hAnsi="Times New Roman" w:cs="Times New Roman"/>
          <w:noProof/>
          <w:sz w:val="22"/>
          <w:szCs w:val="22"/>
          <w:lang w:val="en-AU"/>
        </w:rPr>
        <w:t>(Penington et al., 2018)</w:t>
      </w:r>
      <w:r w:rsidRPr="009E1379">
        <w:rPr>
          <w:rFonts w:ascii="Times New Roman" w:hAnsi="Times New Roman" w:cs="Times New Roman"/>
          <w:sz w:val="22"/>
          <w:szCs w:val="22"/>
          <w:lang w:val="en-AU"/>
        </w:rPr>
        <w:fldChar w:fldCharType="end"/>
      </w:r>
      <w:r w:rsidRPr="009E1379">
        <w:rPr>
          <w:rFonts w:ascii="Times New Roman" w:hAnsi="Times New Roman" w:cs="Times New Roman"/>
          <w:sz w:val="22"/>
          <w:szCs w:val="22"/>
          <w:lang w:val="en-AU"/>
        </w:rPr>
        <w:t>. Briefly, overhang primers were synthesised by a commercial service (</w:t>
      </w:r>
      <w:proofErr w:type="spellStart"/>
      <w:r w:rsidRPr="009E1379">
        <w:rPr>
          <w:rFonts w:ascii="Times New Roman" w:hAnsi="Times New Roman" w:cs="Times New Roman"/>
          <w:sz w:val="22"/>
          <w:szCs w:val="22"/>
          <w:lang w:val="en-AU"/>
        </w:rPr>
        <w:t>Bioneer</w:t>
      </w:r>
      <w:proofErr w:type="spellEnd"/>
      <w:r w:rsidRPr="009E1379">
        <w:rPr>
          <w:rFonts w:ascii="Times New Roman" w:hAnsi="Times New Roman" w:cs="Times New Roman"/>
          <w:sz w:val="22"/>
          <w:szCs w:val="22"/>
          <w:lang w:val="en-AU"/>
        </w:rPr>
        <w:t xml:space="preserve"> Pacific, Australia) using the published sequences for CCDC N and CCDC Orf1ab primer pairs </w:t>
      </w:r>
      <w:r w:rsidRPr="009E1379">
        <w:rPr>
          <w:rFonts w:ascii="Times New Roman" w:hAnsi="Times New Roman" w:cs="Times New Roman"/>
          <w:sz w:val="22"/>
          <w:szCs w:val="22"/>
          <w:lang w:val="en-AU"/>
        </w:rPr>
        <w:fldChar w:fldCharType="begin"/>
      </w:r>
      <w:r w:rsidRPr="009E1379">
        <w:rPr>
          <w:rFonts w:ascii="Times New Roman" w:hAnsi="Times New Roman" w:cs="Times New Roman"/>
          <w:sz w:val="22"/>
          <w:szCs w:val="22"/>
          <w:lang w:val="en-AU"/>
        </w:rPr>
        <w:instrText xml:space="preserve"> ADDIN EN.CITE &lt;EndNote&gt;&lt;Cite&gt;&lt;Author&gt;Kitajima&lt;/Author&gt;&lt;Year&gt;2020&lt;/Year&gt;&lt;RecNum&gt;39128&lt;/RecNum&gt;&lt;DisplayText&gt;(Kitajima et al., 2020)&lt;/DisplayText&gt;&lt;record&gt;&lt;rec-number&gt;39128&lt;/rec-number&gt;&lt;foreign-keys&gt;&lt;key app="EN" db-id="0wt0rr92mdepayextty5dd2b25e9rfxtdvvv" timestamp="1612143648" guid="fa6dc528-95d5-4295-b1d7-c2b75d480cf8"&gt;39128&lt;/key&gt;&lt;/foreign-keys&gt;&lt;ref-type name="Journal Article"&gt;17&lt;/ref-type&gt;&lt;contributors&gt;&lt;authors&gt;&lt;author&gt;Kitajima, Masaaki&lt;/author&gt;&lt;author&gt;Ahmed, Warish&lt;/author&gt;&lt;author&gt;Bibby, Kyle&lt;/author&gt;&lt;author&gt;Carducci, Annalaura&lt;/author&gt;&lt;author&gt;Gerba, Charles P&lt;/author&gt;&lt;author&gt;Hamilton, Kerry A&lt;/author&gt;&lt;author&gt;Haramoto, Eiji&lt;/author&gt;&lt;author&gt;Rose, Joan B&lt;/author&gt;&lt;/authors&gt;&lt;/contributors&gt;&lt;titles&gt;&lt;title&gt;SARS-CoV-2 in wastewater: State of the knowledge and research needs&lt;/title&gt;&lt;secondary-title&gt;Science of The Total Environment&lt;/secondary-title&gt;&lt;/titles&gt;&lt;periodical&gt;&lt;full-title&gt;Science of the Total Environment&lt;/full-title&gt;&lt;/periodical&gt;&lt;pages&gt;139076&lt;/pages&gt;&lt;dates&gt;&lt;year&gt;2020&lt;/year&gt;&lt;/dates&gt;&lt;isbn&gt;0048-9697&lt;/isbn&gt;&lt;urls&gt;&lt;/urls&gt;&lt;/record&gt;&lt;/Cite&gt;&lt;/EndNote&gt;</w:instrText>
      </w:r>
      <w:r w:rsidRPr="009E1379">
        <w:rPr>
          <w:rFonts w:ascii="Times New Roman" w:hAnsi="Times New Roman" w:cs="Times New Roman"/>
          <w:sz w:val="22"/>
          <w:szCs w:val="22"/>
          <w:lang w:val="en-AU"/>
        </w:rPr>
        <w:fldChar w:fldCharType="separate"/>
      </w:r>
      <w:r w:rsidRPr="009E1379">
        <w:rPr>
          <w:rFonts w:ascii="Times New Roman" w:hAnsi="Times New Roman" w:cs="Times New Roman"/>
          <w:noProof/>
          <w:sz w:val="22"/>
          <w:szCs w:val="22"/>
          <w:lang w:val="en-AU"/>
        </w:rPr>
        <w:t>(Kitajima et al., 2020)</w:t>
      </w:r>
      <w:r w:rsidRPr="009E1379">
        <w:rPr>
          <w:rFonts w:ascii="Times New Roman" w:hAnsi="Times New Roman" w:cs="Times New Roman"/>
          <w:sz w:val="22"/>
          <w:szCs w:val="22"/>
          <w:lang w:val="en-AU"/>
        </w:rPr>
        <w:fldChar w:fldCharType="end"/>
      </w:r>
      <w:r w:rsidRPr="009E1379">
        <w:rPr>
          <w:rFonts w:ascii="Times New Roman" w:hAnsi="Times New Roman" w:cs="Times New Roman"/>
          <w:sz w:val="22"/>
          <w:szCs w:val="22"/>
          <w:lang w:val="en-AU"/>
        </w:rPr>
        <w:t xml:space="preserve">. In addition, we added a universal oligonucleotide overhang, not found in the SARS-CoV-2 genome or related </w:t>
      </w:r>
      <w:proofErr w:type="spellStart"/>
      <w:r w:rsidRPr="009E1379">
        <w:rPr>
          <w:rFonts w:ascii="Times New Roman" w:hAnsi="Times New Roman" w:cs="Times New Roman"/>
          <w:sz w:val="22"/>
          <w:szCs w:val="22"/>
          <w:lang w:val="en-AU"/>
        </w:rPr>
        <w:t>betacoronavirus</w:t>
      </w:r>
      <w:proofErr w:type="spellEnd"/>
      <w:r w:rsidRPr="009E1379">
        <w:rPr>
          <w:rFonts w:ascii="Times New Roman" w:hAnsi="Times New Roman" w:cs="Times New Roman"/>
          <w:sz w:val="22"/>
          <w:szCs w:val="22"/>
          <w:lang w:val="en-AU"/>
        </w:rPr>
        <w:t xml:space="preserve"> sequences, at the 5' end of each primer (5' GTGACCTATGAACTCAGGAGTC for CCDC-N-</w:t>
      </w:r>
      <w:proofErr w:type="spellStart"/>
      <w:r w:rsidRPr="009E1379">
        <w:rPr>
          <w:rFonts w:ascii="Times New Roman" w:hAnsi="Times New Roman" w:cs="Times New Roman"/>
          <w:sz w:val="22"/>
          <w:szCs w:val="22"/>
          <w:lang w:val="en-AU"/>
        </w:rPr>
        <w:t>Fwd</w:t>
      </w:r>
      <w:proofErr w:type="spellEnd"/>
      <w:r w:rsidRPr="009E1379">
        <w:rPr>
          <w:rFonts w:ascii="Times New Roman" w:hAnsi="Times New Roman" w:cs="Times New Roman"/>
          <w:sz w:val="22"/>
          <w:szCs w:val="22"/>
          <w:lang w:val="en-AU"/>
        </w:rPr>
        <w:t xml:space="preserve"> and CCDC-Orf1ab-Fwd; 5' CTGAGACTTGCACATCGCAGC for CCDC-N-Rev and CCDC-Orf1ab-Rev). These overhang primers were used to support a two-phase PCR extension of each amplicon. In a 96-well PCR semi-skirted plate, a 20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phase one (overhang-PCR) reaction consisted of 1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of each </w:t>
      </w:r>
      <w:proofErr w:type="spellStart"/>
      <w:r w:rsidRPr="009E1379">
        <w:rPr>
          <w:rFonts w:ascii="Times New Roman" w:hAnsi="Times New Roman" w:cs="Times New Roman"/>
          <w:sz w:val="22"/>
          <w:szCs w:val="22"/>
          <w:lang w:val="en-AU"/>
        </w:rPr>
        <w:t>ExoSAP</w:t>
      </w:r>
      <w:proofErr w:type="spellEnd"/>
      <w:r w:rsidRPr="009E1379">
        <w:rPr>
          <w:rFonts w:ascii="Times New Roman" w:hAnsi="Times New Roman" w:cs="Times New Roman"/>
          <w:sz w:val="22"/>
          <w:szCs w:val="22"/>
          <w:lang w:val="en-AU"/>
        </w:rPr>
        <w:t xml:space="preserve">-IT™ cleaned amplicon, 10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NEB 2x Taq enzyme mix (New England Biolabs, USA), 0.5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each of the appropriate forward and reverse overhang primer pair (at 10 </w:t>
      </w:r>
      <w:r w:rsidRPr="009E1379">
        <w:rPr>
          <w:rFonts w:ascii="Times New Roman" w:hAnsi="Times New Roman" w:cs="Times New Roman"/>
          <w:sz w:val="22"/>
          <w:szCs w:val="22"/>
        </w:rPr>
        <w:t>µM</w:t>
      </w:r>
      <w:r w:rsidRPr="009E1379">
        <w:rPr>
          <w:rFonts w:ascii="Times New Roman" w:hAnsi="Times New Roman" w:cs="Times New Roman"/>
          <w:sz w:val="22"/>
          <w:szCs w:val="22"/>
          <w:lang w:val="en-AU"/>
        </w:rPr>
        <w:t xml:space="preserve"> master concentration) and 8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of </w:t>
      </w:r>
      <w:r w:rsidRPr="009E1379">
        <w:rPr>
          <w:rFonts w:ascii="Times New Roman" w:hAnsi="Times New Roman" w:cs="Times New Roman"/>
          <w:sz w:val="22"/>
          <w:szCs w:val="22"/>
          <w:lang w:val="en-AU"/>
        </w:rPr>
        <w:lastRenderedPageBreak/>
        <w:t>nuclease-free water and amplified on a Bio-Rad T100</w:t>
      </w:r>
      <w:r w:rsidRPr="009E1379">
        <w:rPr>
          <w:rFonts w:ascii="Times New Roman" w:eastAsia="Symbol" w:hAnsi="Times New Roman" w:cs="Times New Roman"/>
          <w:sz w:val="22"/>
          <w:szCs w:val="22"/>
          <w:lang w:val="en-AU"/>
        </w:rPr>
        <w:t>™</w:t>
      </w:r>
      <w:r w:rsidRPr="009E1379">
        <w:rPr>
          <w:rFonts w:ascii="Times New Roman" w:hAnsi="Times New Roman" w:cs="Times New Roman"/>
          <w:sz w:val="22"/>
          <w:szCs w:val="22"/>
          <w:lang w:val="en-AU"/>
        </w:rPr>
        <w:t xml:space="preserve"> thermal cycler using the following conditions: 95 </w:t>
      </w:r>
      <w:proofErr w:type="spellStart"/>
      <w:r w:rsidRPr="009E1379">
        <w:rPr>
          <w:rFonts w:ascii="Times New Roman" w:hAnsi="Times New Roman" w:cs="Times New Roman"/>
          <w:sz w:val="22"/>
          <w:szCs w:val="22"/>
          <w:vertAlign w:val="superscript"/>
          <w:lang w:val="en-AU"/>
        </w:rPr>
        <w:t>o</w:t>
      </w:r>
      <w:r w:rsidRPr="009E1379">
        <w:rPr>
          <w:rFonts w:ascii="Times New Roman" w:hAnsi="Times New Roman" w:cs="Times New Roman"/>
          <w:sz w:val="22"/>
          <w:szCs w:val="22"/>
          <w:lang w:val="en-AU"/>
        </w:rPr>
        <w:t>C</w:t>
      </w:r>
      <w:proofErr w:type="spellEnd"/>
      <w:r w:rsidRPr="009E1379">
        <w:rPr>
          <w:rFonts w:ascii="Times New Roman" w:hAnsi="Times New Roman" w:cs="Times New Roman"/>
          <w:sz w:val="22"/>
          <w:szCs w:val="22"/>
          <w:lang w:val="en-AU"/>
        </w:rPr>
        <w:t xml:space="preserve"> for 3 minutes, followed by 10 cycles of 95 </w:t>
      </w:r>
      <w:proofErr w:type="spellStart"/>
      <w:r w:rsidRPr="009E1379">
        <w:rPr>
          <w:rFonts w:ascii="Times New Roman" w:hAnsi="Times New Roman" w:cs="Times New Roman"/>
          <w:sz w:val="22"/>
          <w:szCs w:val="22"/>
          <w:vertAlign w:val="superscript"/>
          <w:lang w:val="en-AU"/>
        </w:rPr>
        <w:t>o</w:t>
      </w:r>
      <w:r w:rsidRPr="009E1379">
        <w:rPr>
          <w:rFonts w:ascii="Times New Roman" w:hAnsi="Times New Roman" w:cs="Times New Roman"/>
          <w:sz w:val="22"/>
          <w:szCs w:val="22"/>
          <w:lang w:val="en-AU"/>
        </w:rPr>
        <w:t>C</w:t>
      </w:r>
      <w:proofErr w:type="spellEnd"/>
      <w:r w:rsidRPr="009E1379">
        <w:rPr>
          <w:rFonts w:ascii="Times New Roman" w:hAnsi="Times New Roman" w:cs="Times New Roman"/>
          <w:sz w:val="22"/>
          <w:szCs w:val="22"/>
          <w:lang w:val="en-AU"/>
        </w:rPr>
        <w:t xml:space="preserve"> for 15 seconds, 60 </w:t>
      </w:r>
      <w:proofErr w:type="spellStart"/>
      <w:r w:rsidRPr="009E1379">
        <w:rPr>
          <w:rFonts w:ascii="Times New Roman" w:hAnsi="Times New Roman" w:cs="Times New Roman"/>
          <w:sz w:val="22"/>
          <w:szCs w:val="22"/>
          <w:vertAlign w:val="superscript"/>
          <w:lang w:val="en-AU"/>
        </w:rPr>
        <w:t>o</w:t>
      </w:r>
      <w:r w:rsidRPr="009E1379">
        <w:rPr>
          <w:rFonts w:ascii="Times New Roman" w:hAnsi="Times New Roman" w:cs="Times New Roman"/>
          <w:sz w:val="22"/>
          <w:szCs w:val="22"/>
          <w:lang w:val="en-AU"/>
        </w:rPr>
        <w:t>C</w:t>
      </w:r>
      <w:proofErr w:type="spellEnd"/>
      <w:r w:rsidRPr="009E1379">
        <w:rPr>
          <w:rFonts w:ascii="Times New Roman" w:hAnsi="Times New Roman" w:cs="Times New Roman"/>
          <w:sz w:val="22"/>
          <w:szCs w:val="22"/>
          <w:lang w:val="en-AU"/>
        </w:rPr>
        <w:t xml:space="preserve"> for 30 seconds and 72 </w:t>
      </w:r>
      <w:proofErr w:type="spellStart"/>
      <w:r w:rsidRPr="009E1379">
        <w:rPr>
          <w:rFonts w:ascii="Times New Roman" w:hAnsi="Times New Roman" w:cs="Times New Roman"/>
          <w:sz w:val="22"/>
          <w:szCs w:val="22"/>
          <w:vertAlign w:val="superscript"/>
          <w:lang w:val="en-AU"/>
        </w:rPr>
        <w:t>o</w:t>
      </w:r>
      <w:r w:rsidRPr="009E1379">
        <w:rPr>
          <w:rFonts w:ascii="Times New Roman" w:hAnsi="Times New Roman" w:cs="Times New Roman"/>
          <w:sz w:val="22"/>
          <w:szCs w:val="22"/>
          <w:lang w:val="en-AU"/>
        </w:rPr>
        <w:t>C</w:t>
      </w:r>
      <w:proofErr w:type="spellEnd"/>
      <w:r w:rsidRPr="009E1379">
        <w:rPr>
          <w:rFonts w:ascii="Times New Roman" w:hAnsi="Times New Roman" w:cs="Times New Roman"/>
          <w:sz w:val="22"/>
          <w:szCs w:val="22"/>
          <w:lang w:val="en-AU"/>
        </w:rPr>
        <w:t xml:space="preserve"> for 30 seconds, with a final extension at 72 </w:t>
      </w:r>
      <w:proofErr w:type="spellStart"/>
      <w:r w:rsidRPr="009E1379">
        <w:rPr>
          <w:rFonts w:ascii="Times New Roman" w:hAnsi="Times New Roman" w:cs="Times New Roman"/>
          <w:sz w:val="22"/>
          <w:szCs w:val="22"/>
          <w:vertAlign w:val="superscript"/>
          <w:lang w:val="en-AU"/>
        </w:rPr>
        <w:t>o</w:t>
      </w:r>
      <w:r w:rsidRPr="009E1379">
        <w:rPr>
          <w:rFonts w:ascii="Times New Roman" w:hAnsi="Times New Roman" w:cs="Times New Roman"/>
          <w:sz w:val="22"/>
          <w:szCs w:val="22"/>
          <w:lang w:val="en-AU"/>
        </w:rPr>
        <w:t>C</w:t>
      </w:r>
      <w:proofErr w:type="spellEnd"/>
      <w:r w:rsidRPr="009E1379">
        <w:rPr>
          <w:rFonts w:ascii="Times New Roman" w:hAnsi="Times New Roman" w:cs="Times New Roman"/>
          <w:sz w:val="22"/>
          <w:szCs w:val="22"/>
          <w:lang w:val="en-AU"/>
        </w:rPr>
        <w:t xml:space="preserve"> for 7 minutes. PCR negative controls and extraction blanks (PBS) were also amplified and processed in parallel for each extension PCR run and carried through to amplicon sequencing and analysis. </w:t>
      </w:r>
    </w:p>
    <w:p w14:paraId="6F3C4F26" w14:textId="77777777" w:rsidR="001A3284" w:rsidRPr="009E1379" w:rsidRDefault="001A3284" w:rsidP="001A3284">
      <w:pPr>
        <w:spacing w:line="360" w:lineRule="auto"/>
        <w:jc w:val="both"/>
        <w:rPr>
          <w:rFonts w:ascii="Times New Roman" w:hAnsi="Times New Roman" w:cs="Times New Roman"/>
          <w:sz w:val="22"/>
          <w:szCs w:val="22"/>
          <w:lang w:val="en-AU"/>
        </w:rPr>
      </w:pPr>
    </w:p>
    <w:p w14:paraId="77B54A41" w14:textId="77777777" w:rsidR="001A3284" w:rsidRPr="009E1379" w:rsidRDefault="001A3284" w:rsidP="001A3284">
      <w:pPr>
        <w:spacing w:line="360" w:lineRule="auto"/>
        <w:ind w:firstLine="720"/>
        <w:jc w:val="both"/>
        <w:rPr>
          <w:rFonts w:ascii="Times New Roman" w:hAnsi="Times New Roman" w:cs="Times New Roman"/>
          <w:sz w:val="22"/>
          <w:szCs w:val="22"/>
          <w:lang w:val="en-AU"/>
        </w:rPr>
      </w:pPr>
      <w:r w:rsidRPr="009E1379">
        <w:rPr>
          <w:rFonts w:ascii="Times New Roman" w:hAnsi="Times New Roman" w:cs="Times New Roman"/>
          <w:sz w:val="22"/>
          <w:szCs w:val="22"/>
          <w:lang w:val="en-AU"/>
        </w:rPr>
        <w:t xml:space="preserve">Each overhang-PCR amplicon was cleaned using 30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(or 1.5x volume of overhang-PCR reaction) of </w:t>
      </w:r>
      <w:proofErr w:type="spellStart"/>
      <w:r w:rsidRPr="009E1379">
        <w:rPr>
          <w:rFonts w:ascii="Times New Roman" w:hAnsi="Times New Roman" w:cs="Times New Roman"/>
          <w:sz w:val="22"/>
          <w:szCs w:val="22"/>
          <w:lang w:val="en-AU"/>
        </w:rPr>
        <w:t>NucleoMag</w:t>
      </w:r>
      <w:proofErr w:type="spellEnd"/>
      <w:r w:rsidRPr="009E1379">
        <w:rPr>
          <w:rFonts w:ascii="Times New Roman" w:hAnsi="Times New Roman" w:cs="Times New Roman"/>
          <w:sz w:val="22"/>
          <w:szCs w:val="22"/>
          <w:lang w:val="en-AU"/>
        </w:rPr>
        <w:t xml:space="preserve"> (</w:t>
      </w:r>
      <w:proofErr w:type="spellStart"/>
      <w:r w:rsidRPr="009E1379">
        <w:rPr>
          <w:rFonts w:ascii="Times New Roman" w:hAnsi="Times New Roman" w:cs="Times New Roman"/>
          <w:sz w:val="22"/>
          <w:szCs w:val="22"/>
          <w:lang w:val="en-AU"/>
        </w:rPr>
        <w:t>Macherey</w:t>
      </w:r>
      <w:proofErr w:type="spellEnd"/>
      <w:r w:rsidRPr="009E1379">
        <w:rPr>
          <w:rFonts w:ascii="Times New Roman" w:hAnsi="Times New Roman" w:cs="Times New Roman"/>
          <w:sz w:val="22"/>
          <w:szCs w:val="22"/>
          <w:lang w:val="en-AU"/>
        </w:rPr>
        <w:t xml:space="preserve">-Nagel, Germany) NGS beads with two rounds of ethanol (80%) washing, followed by elution in 40 µL nuclease-free water. Each cleaned overhang-PCR amplicon was used to introduce Illumina </w:t>
      </w:r>
      <w:proofErr w:type="spellStart"/>
      <w:r w:rsidRPr="009E1379">
        <w:rPr>
          <w:rFonts w:ascii="Times New Roman" w:hAnsi="Times New Roman" w:cs="Times New Roman"/>
          <w:sz w:val="22"/>
          <w:szCs w:val="22"/>
          <w:lang w:val="en-AU"/>
        </w:rPr>
        <w:t>MiSeq</w:t>
      </w:r>
      <w:proofErr w:type="spellEnd"/>
      <w:r w:rsidRPr="009E1379">
        <w:rPr>
          <w:rFonts w:ascii="Times New Roman" w:hAnsi="Times New Roman" w:cs="Times New Roman"/>
          <w:sz w:val="22"/>
          <w:szCs w:val="22"/>
          <w:lang w:val="en-AU"/>
        </w:rPr>
        <w:t xml:space="preserve"> adaptors and 8-mer dual index barcodes from the Illumina </w:t>
      </w:r>
      <w:proofErr w:type="spellStart"/>
      <w:r w:rsidRPr="009E1379">
        <w:rPr>
          <w:rFonts w:ascii="Times New Roman" w:hAnsi="Times New Roman" w:cs="Times New Roman"/>
          <w:sz w:val="22"/>
          <w:szCs w:val="22"/>
          <w:lang w:val="en-AU"/>
        </w:rPr>
        <w:t>Nextera</w:t>
      </w:r>
      <w:proofErr w:type="spellEnd"/>
      <w:r w:rsidRPr="009E1379">
        <w:rPr>
          <w:rFonts w:ascii="Times New Roman" w:hAnsi="Times New Roman" w:cs="Times New Roman"/>
          <w:sz w:val="22"/>
          <w:szCs w:val="22"/>
          <w:lang w:val="en-AU"/>
        </w:rPr>
        <w:t xml:space="preserve"> design. Index primers were added to each overhang-PCR amplicon using a second extension PCR reaction in duplicate. The second phase PCR </w:t>
      </w:r>
      <w:proofErr w:type="spellStart"/>
      <w:r w:rsidRPr="009E1379">
        <w:rPr>
          <w:rFonts w:ascii="Times New Roman" w:hAnsi="Times New Roman" w:cs="Times New Roman"/>
          <w:sz w:val="22"/>
          <w:szCs w:val="22"/>
          <w:lang w:val="en-AU"/>
        </w:rPr>
        <w:t>mastermix</w:t>
      </w:r>
      <w:proofErr w:type="spellEnd"/>
      <w:r w:rsidRPr="009E1379">
        <w:rPr>
          <w:rFonts w:ascii="Times New Roman" w:hAnsi="Times New Roman" w:cs="Times New Roman"/>
          <w:sz w:val="22"/>
          <w:szCs w:val="22"/>
          <w:lang w:val="en-AU"/>
        </w:rPr>
        <w:t xml:space="preserve"> included 10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of the cleaned overhang-PCR amplicon, 10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NEB 2x Taq enzyme mix (New England Biolabs, USA), and 0.5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each of a 10 </w:t>
      </w:r>
      <w:r w:rsidRPr="009E1379">
        <w:rPr>
          <w:rFonts w:ascii="Times New Roman" w:hAnsi="Times New Roman" w:cs="Times New Roman"/>
          <w:sz w:val="22"/>
          <w:szCs w:val="22"/>
        </w:rPr>
        <w:t>µM</w:t>
      </w:r>
      <w:r w:rsidRPr="009E1379">
        <w:rPr>
          <w:rFonts w:ascii="Times New Roman" w:hAnsi="Times New Roman" w:cs="Times New Roman"/>
          <w:sz w:val="22"/>
          <w:szCs w:val="22"/>
          <w:lang w:val="en-AU"/>
        </w:rPr>
        <w:t xml:space="preserve"> forward and reverse index primer (with a unique forward and reverse index pairing used for each sample). This was denatured at 95 °C for 3 minutes, followed by 16 (replicate 1) and 20 (replicate 2) thermocycles of 95 °C for 15 seconds, 60 °C for 30 seconds and 72 °C for 30 seconds, with a final extension at 72 °C for 7 minutes. Index-PCR amplicons were pooled (5 </w:t>
      </w:r>
      <w:r w:rsidRPr="009E1379">
        <w:rPr>
          <w:rFonts w:ascii="Times New Roman" w:hAnsi="Times New Roman" w:cs="Times New Roman"/>
          <w:sz w:val="22"/>
          <w:szCs w:val="22"/>
        </w:rPr>
        <w:t>µL from each well)</w:t>
      </w:r>
      <w:r w:rsidRPr="009E1379">
        <w:rPr>
          <w:rFonts w:ascii="Times New Roman" w:hAnsi="Times New Roman" w:cs="Times New Roman"/>
          <w:sz w:val="22"/>
          <w:szCs w:val="22"/>
          <w:lang w:val="en-AU"/>
        </w:rPr>
        <w:t xml:space="preserve">, cleaned using a 0.8x </w:t>
      </w:r>
      <w:proofErr w:type="spellStart"/>
      <w:r w:rsidRPr="009E1379">
        <w:rPr>
          <w:rFonts w:ascii="Times New Roman" w:hAnsi="Times New Roman" w:cs="Times New Roman"/>
          <w:sz w:val="22"/>
          <w:szCs w:val="22"/>
          <w:lang w:val="en-AU"/>
        </w:rPr>
        <w:t>NucleoMag</w:t>
      </w:r>
      <w:proofErr w:type="spellEnd"/>
      <w:r w:rsidRPr="009E1379">
        <w:rPr>
          <w:rFonts w:ascii="Times New Roman" w:hAnsi="Times New Roman" w:cs="Times New Roman"/>
          <w:sz w:val="22"/>
          <w:szCs w:val="22"/>
          <w:lang w:val="en-AU"/>
        </w:rPr>
        <w:t xml:space="preserve"> NGS bead kit (as above) and eluted in nuclease-free water. The indexed pooled library was further diluted to 8 </w:t>
      </w:r>
      <w:proofErr w:type="spellStart"/>
      <w:r w:rsidRPr="009E1379">
        <w:rPr>
          <w:rFonts w:ascii="Times New Roman" w:hAnsi="Times New Roman" w:cs="Times New Roman"/>
          <w:sz w:val="22"/>
          <w:szCs w:val="22"/>
          <w:lang w:val="en-AU"/>
        </w:rPr>
        <w:t>pM</w:t>
      </w:r>
      <w:proofErr w:type="spellEnd"/>
      <w:r w:rsidRPr="009E1379">
        <w:rPr>
          <w:rFonts w:ascii="Times New Roman" w:hAnsi="Times New Roman" w:cs="Times New Roman"/>
          <w:sz w:val="22"/>
          <w:szCs w:val="22"/>
          <w:lang w:val="en-AU"/>
        </w:rPr>
        <w:t xml:space="preserve"> and sequenced (300-cycle sequencing kit) on an Illumina </w:t>
      </w:r>
      <w:proofErr w:type="spellStart"/>
      <w:r w:rsidRPr="009E1379">
        <w:rPr>
          <w:rFonts w:ascii="Times New Roman" w:hAnsi="Times New Roman" w:cs="Times New Roman"/>
          <w:sz w:val="22"/>
          <w:szCs w:val="22"/>
          <w:lang w:val="en-AU"/>
        </w:rPr>
        <w:t>Miseq</w:t>
      </w:r>
      <w:proofErr w:type="spellEnd"/>
      <w:r w:rsidRPr="009E1379">
        <w:rPr>
          <w:rFonts w:ascii="Times New Roman" w:hAnsi="Times New Roman" w:cs="Times New Roman"/>
          <w:sz w:val="22"/>
          <w:szCs w:val="22"/>
          <w:lang w:val="en-AU"/>
        </w:rPr>
        <w:t xml:space="preserve"> </w:t>
      </w:r>
      <w:r w:rsidRPr="009E1379">
        <w:rPr>
          <w:rFonts w:ascii="Times New Roman" w:hAnsi="Times New Roman" w:cs="Times New Roman"/>
          <w:sz w:val="22"/>
          <w:szCs w:val="22"/>
        </w:rPr>
        <w:t>(Illumina, USA).</w:t>
      </w:r>
      <w:r w:rsidRPr="009E1379">
        <w:rPr>
          <w:rFonts w:ascii="Times New Roman" w:hAnsi="Times New Roman" w:cs="Times New Roman"/>
          <w:sz w:val="22"/>
          <w:szCs w:val="22"/>
          <w:lang w:val="en-AU"/>
        </w:rPr>
        <w:t xml:space="preserve"> The paired sequencing was forward-biased to produce a </w:t>
      </w:r>
      <w:r w:rsidRPr="009E1379">
        <w:rPr>
          <w:rFonts w:ascii="Times New Roman" w:hAnsi="Times New Roman" w:cs="Times New Roman"/>
          <w:color w:val="000000" w:themeColor="text1"/>
          <w:sz w:val="22"/>
          <w:szCs w:val="22"/>
          <w:lang w:val="en-AU"/>
        </w:rPr>
        <w:t xml:space="preserve">151 bp sequence in the forward direction (capturing the complete amplicon and forward barcode) and a 21 bp sequence in the </w:t>
      </w:r>
      <w:r w:rsidRPr="009E1379">
        <w:rPr>
          <w:rFonts w:ascii="Times New Roman" w:hAnsi="Times New Roman" w:cs="Times New Roman"/>
          <w:sz w:val="22"/>
          <w:szCs w:val="22"/>
          <w:lang w:val="en-AU"/>
        </w:rPr>
        <w:t>reverse direction (capturing the reverse index for demultiplexing).</w:t>
      </w:r>
    </w:p>
    <w:p w14:paraId="00EE9DB9" w14:textId="77777777" w:rsidR="001A3284" w:rsidRPr="009E1379" w:rsidRDefault="001A3284" w:rsidP="001A3284">
      <w:pPr>
        <w:spacing w:line="360" w:lineRule="auto"/>
        <w:ind w:firstLine="720"/>
        <w:jc w:val="both"/>
        <w:rPr>
          <w:rFonts w:ascii="Times New Roman" w:hAnsi="Times New Roman" w:cs="Times New Roman"/>
          <w:sz w:val="22"/>
          <w:szCs w:val="22"/>
          <w:lang w:val="en-AU"/>
        </w:rPr>
      </w:pPr>
    </w:p>
    <w:p w14:paraId="5D256A4B" w14:textId="642D1D5E" w:rsidR="001A3284" w:rsidRPr="009E1379" w:rsidRDefault="001A3284" w:rsidP="001A3284">
      <w:pPr>
        <w:spacing w:line="360" w:lineRule="auto"/>
        <w:ind w:firstLine="720"/>
        <w:jc w:val="both"/>
        <w:rPr>
          <w:rFonts w:ascii="Times New Roman" w:hAnsi="Times New Roman" w:cs="Times New Roman"/>
          <w:sz w:val="22"/>
          <w:szCs w:val="22"/>
          <w:lang w:val="en-AU"/>
        </w:rPr>
      </w:pPr>
      <w:r w:rsidRPr="009E1379">
        <w:rPr>
          <w:rFonts w:ascii="Times New Roman" w:hAnsi="Times New Roman" w:cs="Times New Roman"/>
          <w:sz w:val="22"/>
          <w:szCs w:val="22"/>
          <w:lang w:val="en-AU"/>
        </w:rPr>
        <w:t xml:space="preserve">All reads were demultiplexed by sample using the paired F and R-index barcodes and filtered for a minimum </w:t>
      </w:r>
      <w:proofErr w:type="spellStart"/>
      <w:r w:rsidRPr="009E1379">
        <w:rPr>
          <w:rFonts w:ascii="Times New Roman" w:hAnsi="Times New Roman" w:cs="Times New Roman"/>
          <w:sz w:val="22"/>
          <w:szCs w:val="22"/>
          <w:lang w:val="en-AU"/>
        </w:rPr>
        <w:t>Phred</w:t>
      </w:r>
      <w:proofErr w:type="spellEnd"/>
      <w:r w:rsidRPr="009E1379">
        <w:rPr>
          <w:rFonts w:ascii="Times New Roman" w:hAnsi="Times New Roman" w:cs="Times New Roman"/>
          <w:sz w:val="22"/>
          <w:szCs w:val="22"/>
          <w:lang w:val="en-AU"/>
        </w:rPr>
        <w:t xml:space="preserve"> quality of 30 (1 error per 1000 bases) using Pipeline Pilot (Dassault </w:t>
      </w:r>
      <w:proofErr w:type="spellStart"/>
      <w:r w:rsidRPr="009E1379">
        <w:rPr>
          <w:rFonts w:ascii="Times New Roman" w:hAnsi="Times New Roman" w:cs="Times New Roman"/>
          <w:sz w:val="22"/>
          <w:szCs w:val="22"/>
          <w:lang w:val="en-AU"/>
        </w:rPr>
        <w:t>Systèmes</w:t>
      </w:r>
      <w:proofErr w:type="spellEnd"/>
      <w:r w:rsidRPr="009E1379">
        <w:rPr>
          <w:rFonts w:ascii="Times New Roman" w:hAnsi="Times New Roman" w:cs="Times New Roman"/>
          <w:sz w:val="22"/>
          <w:szCs w:val="22"/>
          <w:lang w:val="en-AU"/>
        </w:rPr>
        <w:t xml:space="preserve">). All read data were analysed using a custom-designed pipeline developed for the </w:t>
      </w:r>
      <w:proofErr w:type="spellStart"/>
      <w:r w:rsidRPr="009E1379">
        <w:rPr>
          <w:rFonts w:ascii="Times New Roman" w:hAnsi="Times New Roman" w:cs="Times New Roman"/>
          <w:sz w:val="22"/>
          <w:szCs w:val="22"/>
          <w:lang w:val="en-AU"/>
        </w:rPr>
        <w:t>Geneious</w:t>
      </w:r>
      <w:proofErr w:type="spellEnd"/>
      <w:r w:rsidRPr="009E1379">
        <w:rPr>
          <w:rFonts w:ascii="Times New Roman" w:hAnsi="Times New Roman" w:cs="Times New Roman"/>
          <w:sz w:val="22"/>
          <w:szCs w:val="22"/>
          <w:lang w:val="en-AU"/>
        </w:rPr>
        <w:t xml:space="preserve"> Prime</w:t>
      </w:r>
      <w:r w:rsidRPr="009E1379">
        <w:rPr>
          <w:rFonts w:ascii="Times New Roman" w:eastAsia="Symbol" w:hAnsi="Times New Roman" w:cs="Times New Roman"/>
          <w:sz w:val="22"/>
          <w:szCs w:val="22"/>
          <w:lang w:val="en-AU"/>
        </w:rPr>
        <w:t>®</w:t>
      </w:r>
      <w:r w:rsidRPr="009E1379">
        <w:rPr>
          <w:rFonts w:ascii="Times New Roman" w:hAnsi="Times New Roman" w:cs="Times New Roman"/>
          <w:sz w:val="22"/>
          <w:szCs w:val="22"/>
          <w:lang w:val="en-AU"/>
        </w:rPr>
        <w:t xml:space="preserve"> (version.2020.2.2) software suite. Briefly, reads were uploaded into the </w:t>
      </w:r>
      <w:proofErr w:type="spellStart"/>
      <w:r w:rsidRPr="009E1379">
        <w:rPr>
          <w:rFonts w:ascii="Times New Roman" w:hAnsi="Times New Roman" w:cs="Times New Roman"/>
          <w:sz w:val="22"/>
          <w:szCs w:val="22"/>
          <w:lang w:val="en-AU"/>
        </w:rPr>
        <w:t>Geneious</w:t>
      </w:r>
      <w:proofErr w:type="spellEnd"/>
      <w:r w:rsidRPr="009E1379">
        <w:rPr>
          <w:rFonts w:ascii="Times New Roman" w:hAnsi="Times New Roman" w:cs="Times New Roman"/>
          <w:sz w:val="22"/>
          <w:szCs w:val="22"/>
          <w:lang w:val="en-AU"/>
        </w:rPr>
        <w:t xml:space="preserve"> Prime</w:t>
      </w:r>
      <w:r w:rsidRPr="009E1379">
        <w:rPr>
          <w:rFonts w:ascii="Times New Roman" w:eastAsia="Symbol" w:hAnsi="Times New Roman" w:cs="Times New Roman"/>
          <w:sz w:val="22"/>
          <w:szCs w:val="22"/>
          <w:lang w:val="en-AU"/>
        </w:rPr>
        <w:t>®</w:t>
      </w:r>
      <w:r w:rsidRPr="009E1379">
        <w:rPr>
          <w:rFonts w:ascii="Times New Roman" w:hAnsi="Times New Roman" w:cs="Times New Roman"/>
          <w:sz w:val="22"/>
          <w:szCs w:val="22"/>
          <w:lang w:val="en-AU"/>
        </w:rPr>
        <w:t xml:space="preserve"> suite in </w:t>
      </w:r>
      <w:proofErr w:type="spellStart"/>
      <w:r w:rsidRPr="009E1379">
        <w:rPr>
          <w:rFonts w:ascii="Times New Roman" w:hAnsi="Times New Roman" w:cs="Times New Roman"/>
          <w:sz w:val="22"/>
          <w:szCs w:val="22"/>
          <w:lang w:val="en-AU"/>
        </w:rPr>
        <w:t>fastq</w:t>
      </w:r>
      <w:proofErr w:type="spellEnd"/>
      <w:r w:rsidRPr="009E1379">
        <w:rPr>
          <w:rFonts w:ascii="Times New Roman" w:hAnsi="Times New Roman" w:cs="Times New Roman"/>
          <w:sz w:val="22"/>
          <w:szCs w:val="22"/>
          <w:lang w:val="en-AU"/>
        </w:rPr>
        <w:t xml:space="preserve"> format for each sample. Each read was trimmed for the forward primer adaptor and oligonucleotide extension sequence. The reverse read (which included the adaptor and R-index barcode only) was discarded. The forward read aligned to the N or Orf1ab locus in the SARS-CoV-2 Wuhan genomic reference sequence (GenBank accession ID: NC045512), requiring a minimum mapping error rate of &lt;0.1%, a minimum alignment overlap equivalent to the complete amplicon length (99 and 119 bp for N and Orf1ab respectively), and a minimum sequence identity of 94%. Non-mapping reads within these amplicon sequence data were </w:t>
      </w:r>
      <w:r w:rsidRPr="009E1379">
        <w:rPr>
          <w:rFonts w:ascii="Times New Roman" w:hAnsi="Times New Roman" w:cs="Times New Roman"/>
          <w:i/>
          <w:iCs/>
          <w:sz w:val="22"/>
          <w:szCs w:val="22"/>
          <w:lang w:val="en-AU"/>
        </w:rPr>
        <w:t>de novo</w:t>
      </w:r>
      <w:r w:rsidRPr="009E1379">
        <w:rPr>
          <w:rFonts w:ascii="Times New Roman" w:hAnsi="Times New Roman" w:cs="Times New Roman"/>
          <w:sz w:val="22"/>
          <w:szCs w:val="22"/>
          <w:lang w:val="en-AU"/>
        </w:rPr>
        <w:t xml:space="preserve"> assembled in </w:t>
      </w:r>
      <w:proofErr w:type="spellStart"/>
      <w:r w:rsidRPr="009E1379">
        <w:rPr>
          <w:rFonts w:ascii="Times New Roman" w:hAnsi="Times New Roman" w:cs="Times New Roman"/>
          <w:sz w:val="22"/>
          <w:szCs w:val="22"/>
          <w:lang w:val="en-AU"/>
        </w:rPr>
        <w:t>Geneious</w:t>
      </w:r>
      <w:proofErr w:type="spellEnd"/>
      <w:r w:rsidRPr="009E1379">
        <w:rPr>
          <w:rFonts w:ascii="Times New Roman" w:hAnsi="Times New Roman" w:cs="Times New Roman"/>
          <w:sz w:val="22"/>
          <w:szCs w:val="22"/>
          <w:lang w:val="en-AU"/>
        </w:rPr>
        <w:t xml:space="preserve"> Prime</w:t>
      </w:r>
      <w:r w:rsidRPr="009E1379">
        <w:rPr>
          <w:rFonts w:ascii="Times New Roman" w:eastAsia="Symbol" w:hAnsi="Times New Roman" w:cs="Times New Roman"/>
          <w:sz w:val="22"/>
          <w:szCs w:val="22"/>
          <w:lang w:val="en-AU"/>
        </w:rPr>
        <w:t>®</w:t>
      </w:r>
      <w:r w:rsidRPr="009E1379">
        <w:rPr>
          <w:rFonts w:ascii="Times New Roman" w:hAnsi="Times New Roman" w:cs="Times New Roman"/>
          <w:sz w:val="22"/>
          <w:szCs w:val="22"/>
          <w:lang w:val="en-AU"/>
        </w:rPr>
        <w:t xml:space="preserve"> and amplicons comprised of &gt;100 reads were compared by a </w:t>
      </w:r>
      <w:proofErr w:type="spellStart"/>
      <w:r w:rsidRPr="009E1379">
        <w:rPr>
          <w:rFonts w:ascii="Times New Roman" w:hAnsi="Times New Roman" w:cs="Times New Roman"/>
          <w:sz w:val="22"/>
          <w:szCs w:val="22"/>
          <w:lang w:val="en-AU"/>
        </w:rPr>
        <w:t>BLASTn</w:t>
      </w:r>
      <w:proofErr w:type="spellEnd"/>
      <w:r w:rsidRPr="009E1379">
        <w:rPr>
          <w:rFonts w:ascii="Times New Roman" w:hAnsi="Times New Roman" w:cs="Times New Roman"/>
          <w:sz w:val="22"/>
          <w:szCs w:val="22"/>
          <w:lang w:val="en-AU"/>
        </w:rPr>
        <w:t xml:space="preserve"> search of the NCBI's (National Centre for Biotechnology Information, USA) non-redundant sequence database. </w:t>
      </w:r>
    </w:p>
    <w:p w14:paraId="47966C26" w14:textId="2F60040E" w:rsidR="00BE654A" w:rsidRDefault="00BE654A" w:rsidP="00BE654A">
      <w:pPr>
        <w:rPr>
          <w:rFonts w:ascii="Times New Roman" w:hAnsi="Times New Roman" w:cs="Times New Roman"/>
        </w:rPr>
      </w:pPr>
    </w:p>
    <w:p w14:paraId="06B7383E" w14:textId="77777777" w:rsidR="00BE654A" w:rsidRDefault="00BE654A" w:rsidP="001A3284">
      <w:pPr>
        <w:rPr>
          <w:rFonts w:ascii="Times New Roman" w:hAnsi="Times New Roman" w:cs="Times New Roman"/>
        </w:rPr>
      </w:pPr>
    </w:p>
    <w:p w14:paraId="060E2567" w14:textId="5FA2E4CC" w:rsidR="00BE654A" w:rsidRPr="009E1379" w:rsidRDefault="001A3284" w:rsidP="001A3284">
      <w:pPr>
        <w:rPr>
          <w:rFonts w:ascii="Times New Roman" w:hAnsi="Times New Roman" w:cs="Times New Roman"/>
          <w:sz w:val="22"/>
          <w:szCs w:val="22"/>
        </w:rPr>
      </w:pPr>
      <w:r w:rsidRPr="009E1379">
        <w:rPr>
          <w:rFonts w:ascii="Times New Roman" w:hAnsi="Times New Roman" w:cs="Times New Roman"/>
          <w:b/>
          <w:bCs/>
          <w:sz w:val="22"/>
          <w:szCs w:val="22"/>
        </w:rPr>
        <w:t>Supplementary Method 2</w:t>
      </w:r>
      <w:r w:rsidRPr="009E1379">
        <w:rPr>
          <w:rFonts w:ascii="Times New Roman" w:hAnsi="Times New Roman" w:cs="Times New Roman"/>
          <w:sz w:val="22"/>
          <w:szCs w:val="22"/>
        </w:rPr>
        <w:t>: CRISPR DETECTR protocol</w:t>
      </w:r>
    </w:p>
    <w:p w14:paraId="6F134788" w14:textId="77777777" w:rsidR="00BE654A" w:rsidRPr="009E1379" w:rsidRDefault="00BE654A" w:rsidP="003D06FC">
      <w:pPr>
        <w:jc w:val="center"/>
        <w:rPr>
          <w:rFonts w:ascii="Times New Roman" w:hAnsi="Times New Roman" w:cs="Times New Roman"/>
          <w:sz w:val="22"/>
          <w:szCs w:val="22"/>
        </w:rPr>
      </w:pPr>
    </w:p>
    <w:p w14:paraId="5588AACC" w14:textId="77777777" w:rsidR="00BE654A" w:rsidRPr="009E1379" w:rsidRDefault="00BE654A" w:rsidP="003D06FC">
      <w:pPr>
        <w:jc w:val="center"/>
        <w:rPr>
          <w:rFonts w:ascii="Times New Roman" w:hAnsi="Times New Roman" w:cs="Times New Roman"/>
          <w:sz w:val="22"/>
          <w:szCs w:val="22"/>
        </w:rPr>
      </w:pPr>
    </w:p>
    <w:p w14:paraId="04B5CA43" w14:textId="10DB9866" w:rsidR="001A3284" w:rsidRPr="009E1379" w:rsidRDefault="001A3284" w:rsidP="009E1379">
      <w:pPr>
        <w:spacing w:line="360" w:lineRule="auto"/>
        <w:jc w:val="both"/>
        <w:rPr>
          <w:rFonts w:ascii="Times New Roman" w:hAnsi="Times New Roman" w:cs="Times New Roman"/>
          <w:sz w:val="22"/>
          <w:szCs w:val="22"/>
          <w:lang w:val="en-AU"/>
        </w:rPr>
      </w:pPr>
      <w:r w:rsidRPr="009E1379">
        <w:rPr>
          <w:rFonts w:ascii="Times New Roman" w:hAnsi="Times New Roman" w:cs="Times New Roman"/>
          <w:sz w:val="22"/>
          <w:szCs w:val="22"/>
          <w:lang w:val="en-AU"/>
        </w:rPr>
        <w:t xml:space="preserve">Before CRISPR identification, each </w:t>
      </w:r>
      <w:r w:rsidR="009E1379">
        <w:rPr>
          <w:rFonts w:ascii="Times New Roman" w:hAnsi="Times New Roman" w:cs="Times New Roman"/>
          <w:sz w:val="22"/>
          <w:szCs w:val="22"/>
          <w:lang w:val="en-AU"/>
        </w:rPr>
        <w:t xml:space="preserve">RT-qPCR </w:t>
      </w:r>
      <w:r w:rsidRPr="009E1379">
        <w:rPr>
          <w:rFonts w:ascii="Times New Roman" w:hAnsi="Times New Roman" w:cs="Times New Roman"/>
          <w:sz w:val="22"/>
          <w:szCs w:val="22"/>
          <w:lang w:val="en-AU"/>
        </w:rPr>
        <w:t xml:space="preserve">amplicon was cleaned of PCR reagents and amplicon fragments before testing. In optimising the clean-up process to maximise detection specificity, we tested (1) a </w:t>
      </w:r>
      <w:proofErr w:type="spellStart"/>
      <w:r w:rsidRPr="009E1379">
        <w:rPr>
          <w:rFonts w:ascii="Times New Roman" w:hAnsi="Times New Roman" w:cs="Times New Roman"/>
          <w:sz w:val="22"/>
          <w:szCs w:val="22"/>
          <w:lang w:val="en-AU"/>
        </w:rPr>
        <w:t>Nucleospin</w:t>
      </w:r>
      <w:proofErr w:type="spellEnd"/>
      <w:r w:rsidRPr="009E1379">
        <w:rPr>
          <w:rFonts w:ascii="Times New Roman" w:hAnsi="Times New Roman" w:cs="Times New Roman"/>
          <w:sz w:val="22"/>
          <w:szCs w:val="22"/>
          <w:lang w:val="en-AU"/>
        </w:rPr>
        <w:t>® Gel and PCR Clean-up kit (</w:t>
      </w:r>
      <w:proofErr w:type="spellStart"/>
      <w:r w:rsidRPr="009E1379">
        <w:rPr>
          <w:rFonts w:ascii="Times New Roman" w:hAnsi="Times New Roman" w:cs="Times New Roman"/>
          <w:sz w:val="22"/>
          <w:szCs w:val="22"/>
          <w:lang w:val="en-AU"/>
        </w:rPr>
        <w:t>Machery</w:t>
      </w:r>
      <w:proofErr w:type="spellEnd"/>
      <w:r w:rsidRPr="009E1379">
        <w:rPr>
          <w:rFonts w:ascii="Times New Roman" w:hAnsi="Times New Roman" w:cs="Times New Roman"/>
          <w:sz w:val="22"/>
          <w:szCs w:val="22"/>
          <w:lang w:val="en-AU"/>
        </w:rPr>
        <w:t xml:space="preserve">-Nagel, Germany), (2) the </w:t>
      </w:r>
      <w:proofErr w:type="spellStart"/>
      <w:r w:rsidRPr="009E1379">
        <w:rPr>
          <w:rFonts w:ascii="Times New Roman" w:hAnsi="Times New Roman" w:cs="Times New Roman"/>
          <w:sz w:val="22"/>
          <w:szCs w:val="22"/>
          <w:lang w:val="en-AU"/>
        </w:rPr>
        <w:t>ExoSAP</w:t>
      </w:r>
      <w:proofErr w:type="spellEnd"/>
      <w:r w:rsidRPr="009E1379">
        <w:rPr>
          <w:rFonts w:ascii="Times New Roman" w:hAnsi="Times New Roman" w:cs="Times New Roman"/>
          <w:sz w:val="22"/>
          <w:szCs w:val="22"/>
          <w:lang w:val="en-AU"/>
        </w:rPr>
        <w:t>-IT</w:t>
      </w:r>
      <w:r w:rsidRPr="009E1379">
        <w:rPr>
          <w:rFonts w:ascii="Times New Roman" w:eastAsia="Symbol" w:hAnsi="Times New Roman" w:cs="Times New Roman"/>
          <w:sz w:val="22"/>
          <w:szCs w:val="22"/>
          <w:lang w:val="en-AU"/>
        </w:rPr>
        <w:t>™</w:t>
      </w:r>
      <w:r w:rsidRPr="009E1379">
        <w:rPr>
          <w:rFonts w:ascii="Times New Roman" w:hAnsi="Times New Roman" w:cs="Times New Roman"/>
          <w:sz w:val="22"/>
          <w:szCs w:val="22"/>
          <w:lang w:val="en-AU"/>
        </w:rPr>
        <w:t xml:space="preserve"> Express PCR Product Clean-up Kit (Applied Biosystems, USA) and (3) </w:t>
      </w:r>
      <w:proofErr w:type="spellStart"/>
      <w:r w:rsidRPr="009E1379">
        <w:rPr>
          <w:rFonts w:ascii="Times New Roman" w:hAnsi="Times New Roman" w:cs="Times New Roman"/>
          <w:sz w:val="22"/>
          <w:szCs w:val="22"/>
          <w:lang w:val="en-AU"/>
        </w:rPr>
        <w:t>NucleoSpin</w:t>
      </w:r>
      <w:proofErr w:type="spellEnd"/>
      <w:r w:rsidRPr="009E1379">
        <w:rPr>
          <w:rFonts w:ascii="Times New Roman" w:hAnsi="Times New Roman" w:cs="Times New Roman"/>
          <w:sz w:val="22"/>
          <w:szCs w:val="22"/>
          <w:lang w:val="en-AU"/>
        </w:rPr>
        <w:t xml:space="preserve">® Gel and PCR Clean-up kit followed by </w:t>
      </w:r>
      <w:proofErr w:type="spellStart"/>
      <w:r w:rsidRPr="009E1379">
        <w:rPr>
          <w:rFonts w:ascii="Times New Roman" w:hAnsi="Times New Roman" w:cs="Times New Roman"/>
          <w:sz w:val="22"/>
          <w:szCs w:val="22"/>
          <w:lang w:val="en-AU"/>
        </w:rPr>
        <w:t>ExoSAP</w:t>
      </w:r>
      <w:proofErr w:type="spellEnd"/>
      <w:r w:rsidRPr="009E1379">
        <w:rPr>
          <w:rFonts w:ascii="Times New Roman" w:hAnsi="Times New Roman" w:cs="Times New Roman"/>
          <w:sz w:val="22"/>
          <w:szCs w:val="22"/>
          <w:lang w:val="en-AU"/>
        </w:rPr>
        <w:t>-IT</w:t>
      </w:r>
      <w:r w:rsidRPr="009E1379">
        <w:rPr>
          <w:rFonts w:ascii="Times New Roman" w:eastAsia="Symbol" w:hAnsi="Times New Roman" w:cs="Times New Roman"/>
          <w:sz w:val="22"/>
          <w:szCs w:val="22"/>
          <w:lang w:val="en-AU"/>
        </w:rPr>
        <w:t>™</w:t>
      </w:r>
      <w:r w:rsidRPr="009E1379">
        <w:rPr>
          <w:rFonts w:ascii="Times New Roman" w:hAnsi="Times New Roman" w:cs="Times New Roman"/>
          <w:sz w:val="22"/>
          <w:szCs w:val="22"/>
          <w:lang w:val="en-AU"/>
        </w:rPr>
        <w:t xml:space="preserve"> Express PCR Product Clean-up Kit. Before setting up fluorescence read for ssDNA, appropriate reagents were prepared. Briefly, </w:t>
      </w:r>
      <w:r w:rsidRPr="009E1379">
        <w:rPr>
          <w:rFonts w:ascii="Times New Roman" w:hAnsi="Times New Roman" w:cs="Times New Roman"/>
          <w:b/>
          <w:bCs/>
          <w:sz w:val="22"/>
          <w:szCs w:val="22"/>
          <w:lang w:val="en-AU"/>
        </w:rPr>
        <w:t>(1)</w:t>
      </w:r>
      <w:r w:rsidRPr="009E1379">
        <w:rPr>
          <w:rFonts w:ascii="Times New Roman" w:hAnsi="Times New Roman" w:cs="Times New Roman"/>
          <w:sz w:val="22"/>
          <w:szCs w:val="22"/>
          <w:lang w:val="en-AU"/>
        </w:rPr>
        <w:t xml:space="preserve"> 1X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xml:space="preserve">™ 2.1 was prepared from 10X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xml:space="preserve">™ 2.1 (New England </w:t>
      </w:r>
      <w:proofErr w:type="spellStart"/>
      <w:r w:rsidRPr="009E1379">
        <w:rPr>
          <w:rFonts w:ascii="Times New Roman" w:hAnsi="Times New Roman" w:cs="Times New Roman"/>
          <w:sz w:val="22"/>
          <w:szCs w:val="22"/>
          <w:lang w:val="en-AU"/>
        </w:rPr>
        <w:t>BioLabs</w:t>
      </w:r>
      <w:proofErr w:type="spellEnd"/>
      <w:r w:rsidRPr="009E1379">
        <w:rPr>
          <w:rFonts w:ascii="Times New Roman" w:hAnsi="Times New Roman" w:cs="Times New Roman"/>
          <w:sz w:val="22"/>
          <w:szCs w:val="22"/>
          <w:lang w:val="en-AU"/>
        </w:rPr>
        <w:t xml:space="preserve">, USA), </w:t>
      </w:r>
      <w:r w:rsidRPr="009E1379">
        <w:rPr>
          <w:rFonts w:ascii="Times New Roman" w:hAnsi="Times New Roman" w:cs="Times New Roman"/>
          <w:b/>
          <w:bCs/>
          <w:sz w:val="22"/>
          <w:szCs w:val="22"/>
          <w:lang w:val="en-AU"/>
        </w:rPr>
        <w:t>(2)</w:t>
      </w:r>
      <w:r w:rsidRPr="009E1379">
        <w:rPr>
          <w:rFonts w:ascii="Times New Roman" w:hAnsi="Times New Roman" w:cs="Times New Roman"/>
          <w:sz w:val="22"/>
          <w:szCs w:val="22"/>
          <w:lang w:val="en-AU"/>
        </w:rPr>
        <w:t xml:space="preserve"> Cas12a/Cpf1 enzyme [[custom made from Gene Universal, USA ] complex: A 1:4 Cpf1 complex was made from 16 </w:t>
      </w:r>
      <w:r w:rsidRPr="009E1379">
        <w:rPr>
          <w:rFonts w:ascii="Times New Roman" w:hAnsi="Times New Roman" w:cs="Times New Roman"/>
          <w:sz w:val="22"/>
          <w:szCs w:val="22"/>
        </w:rPr>
        <w:t xml:space="preserve">µM stock solution (i.e., 1 µL of </w:t>
      </w:r>
      <w:r w:rsidRPr="009E1379">
        <w:rPr>
          <w:rFonts w:ascii="Times New Roman" w:hAnsi="Times New Roman" w:cs="Times New Roman"/>
          <w:sz w:val="22"/>
          <w:szCs w:val="22"/>
          <w:lang w:val="en-AU"/>
        </w:rPr>
        <w:t xml:space="preserve">16 </w:t>
      </w:r>
      <w:r w:rsidRPr="009E1379">
        <w:rPr>
          <w:rFonts w:ascii="Times New Roman" w:hAnsi="Times New Roman" w:cs="Times New Roman"/>
          <w:sz w:val="22"/>
          <w:szCs w:val="22"/>
        </w:rPr>
        <w:t xml:space="preserve">µM Cpf1 + 3 µL of 1X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xml:space="preserve">™ 2.1), </w:t>
      </w:r>
      <w:r w:rsidRPr="009E1379">
        <w:rPr>
          <w:rFonts w:ascii="Times New Roman" w:hAnsi="Times New Roman" w:cs="Times New Roman"/>
          <w:b/>
          <w:bCs/>
          <w:sz w:val="22"/>
          <w:szCs w:val="22"/>
          <w:lang w:val="en-AU"/>
        </w:rPr>
        <w:t>(3)</w:t>
      </w:r>
      <w:r w:rsidRPr="009E1379">
        <w:rPr>
          <w:rFonts w:ascii="Times New Roman" w:hAnsi="Times New Roman" w:cs="Times New Roman"/>
          <w:sz w:val="22"/>
          <w:szCs w:val="22"/>
          <w:lang w:val="en-AU"/>
        </w:rPr>
        <w:t xml:space="preserve"> Guide RNA: A 1:8 dilution of the respective guide RNA (1 </w:t>
      </w:r>
      <w:r w:rsidRPr="009E1379">
        <w:rPr>
          <w:rFonts w:ascii="Times New Roman" w:hAnsi="Times New Roman" w:cs="Times New Roman"/>
          <w:sz w:val="22"/>
          <w:szCs w:val="22"/>
        </w:rPr>
        <w:t xml:space="preserve">µL of the 40 µM guide RNA + 7 µL of 1X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xml:space="preserve">™ 2.1) and </w:t>
      </w:r>
      <w:r w:rsidRPr="009E1379">
        <w:rPr>
          <w:rFonts w:ascii="Times New Roman" w:hAnsi="Times New Roman" w:cs="Times New Roman"/>
          <w:b/>
          <w:bCs/>
          <w:sz w:val="22"/>
          <w:szCs w:val="22"/>
          <w:lang w:val="en-AU"/>
        </w:rPr>
        <w:t>(4)</w:t>
      </w:r>
      <w:r w:rsidRPr="009E1379">
        <w:rPr>
          <w:rFonts w:ascii="Times New Roman" w:hAnsi="Times New Roman" w:cs="Times New Roman"/>
          <w:sz w:val="22"/>
          <w:szCs w:val="22"/>
          <w:lang w:val="en-AU"/>
        </w:rPr>
        <w:t xml:space="preserve"> Cpf1/guide RNA complex for each sample consisting of 8 </w:t>
      </w:r>
      <w:r w:rsidRPr="009E1379">
        <w:rPr>
          <w:rFonts w:ascii="Times New Roman" w:hAnsi="Times New Roman" w:cs="Times New Roman"/>
          <w:sz w:val="22"/>
          <w:szCs w:val="22"/>
        </w:rPr>
        <w:t xml:space="preserve">µL of the 1X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xml:space="preserve">™ 2.1 plus 1 </w:t>
      </w:r>
      <w:r w:rsidRPr="009E1379">
        <w:rPr>
          <w:rFonts w:ascii="Times New Roman" w:hAnsi="Times New Roman" w:cs="Times New Roman"/>
          <w:sz w:val="22"/>
          <w:szCs w:val="22"/>
        </w:rPr>
        <w:t xml:space="preserve">µL of the 1:4 Cpf1 enzyme complex plus 1 µL of the 1:8 guide RNA. The Cpf1/guide complex was incubated at 37 </w:t>
      </w:r>
      <w:proofErr w:type="spellStart"/>
      <w:r w:rsidRPr="009E1379">
        <w:rPr>
          <w:rFonts w:ascii="Times New Roman" w:hAnsi="Times New Roman" w:cs="Times New Roman"/>
          <w:sz w:val="22"/>
          <w:szCs w:val="22"/>
          <w:vertAlign w:val="superscript"/>
          <w:lang w:val="en-AU"/>
        </w:rPr>
        <w:t>o</w:t>
      </w:r>
      <w:r w:rsidRPr="009E1379">
        <w:rPr>
          <w:rFonts w:ascii="Times New Roman" w:hAnsi="Times New Roman" w:cs="Times New Roman"/>
          <w:sz w:val="22"/>
          <w:szCs w:val="22"/>
          <w:lang w:val="en-AU"/>
        </w:rPr>
        <w:t>C</w:t>
      </w:r>
      <w:proofErr w:type="spellEnd"/>
      <w:r w:rsidRPr="009E1379">
        <w:rPr>
          <w:rFonts w:ascii="Times New Roman" w:hAnsi="Times New Roman" w:cs="Times New Roman"/>
          <w:sz w:val="22"/>
          <w:szCs w:val="22"/>
          <w:lang w:val="en-AU"/>
        </w:rPr>
        <w:t xml:space="preserve"> for 5 mins before the fluorescence readout plate was set up</w:t>
      </w:r>
      <w:r w:rsidRPr="009E1379">
        <w:rPr>
          <w:rFonts w:ascii="Times New Roman" w:hAnsi="Times New Roman" w:cs="Times New Roman"/>
          <w:sz w:val="22"/>
          <w:szCs w:val="22"/>
        </w:rPr>
        <w:t xml:space="preserve">. Following the preparation of reagents (as described above), a fluorescence readout </w:t>
      </w:r>
      <w:proofErr w:type="spellStart"/>
      <w:r w:rsidRPr="009E1379">
        <w:rPr>
          <w:rFonts w:ascii="Times New Roman" w:hAnsi="Times New Roman" w:cs="Times New Roman"/>
          <w:sz w:val="22"/>
          <w:szCs w:val="22"/>
        </w:rPr>
        <w:t>ssDNAse</w:t>
      </w:r>
      <w:proofErr w:type="spellEnd"/>
      <w:r w:rsidRPr="009E1379">
        <w:rPr>
          <w:rFonts w:ascii="Times New Roman" w:hAnsi="Times New Roman" w:cs="Times New Roman"/>
          <w:sz w:val="22"/>
          <w:szCs w:val="22"/>
        </w:rPr>
        <w:t xml:space="preserve"> activity was set up on a 96-well microplate (Cat# M33089, Invitrogen, USA). Each well consisted of </w:t>
      </w:r>
      <w:r w:rsidRPr="009E1379">
        <w:rPr>
          <w:rFonts w:ascii="Times New Roman" w:hAnsi="Times New Roman" w:cs="Times New Roman"/>
          <w:sz w:val="22"/>
          <w:szCs w:val="22"/>
          <w:lang w:val="en-AU"/>
        </w:rPr>
        <w:t xml:space="preserve">78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1X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xml:space="preserve">™ 2.1, 2 </w:t>
      </w:r>
      <w:r w:rsidRPr="009E1379">
        <w:rPr>
          <w:rFonts w:ascii="Times New Roman" w:hAnsi="Times New Roman" w:cs="Times New Roman"/>
          <w:sz w:val="22"/>
          <w:szCs w:val="22"/>
        </w:rPr>
        <w:t xml:space="preserve">µL of 80X FAM probe, 10 µL of Cpf1/guide complex (incubated at 37 </w:t>
      </w:r>
      <w:proofErr w:type="spellStart"/>
      <w:r w:rsidRPr="009E1379">
        <w:rPr>
          <w:rFonts w:ascii="Times New Roman" w:hAnsi="Times New Roman" w:cs="Times New Roman"/>
          <w:sz w:val="22"/>
          <w:szCs w:val="22"/>
          <w:vertAlign w:val="superscript"/>
          <w:lang w:val="en-AU"/>
        </w:rPr>
        <w:t>o</w:t>
      </w:r>
      <w:r w:rsidRPr="009E1379">
        <w:rPr>
          <w:rFonts w:ascii="Times New Roman" w:hAnsi="Times New Roman" w:cs="Times New Roman"/>
          <w:sz w:val="22"/>
          <w:szCs w:val="22"/>
          <w:lang w:val="en-AU"/>
        </w:rPr>
        <w:t>C</w:t>
      </w:r>
      <w:proofErr w:type="spellEnd"/>
      <w:r w:rsidRPr="009E1379">
        <w:rPr>
          <w:rFonts w:ascii="Times New Roman" w:hAnsi="Times New Roman" w:cs="Times New Roman"/>
          <w:sz w:val="22"/>
          <w:szCs w:val="22"/>
          <w:lang w:val="en-AU"/>
        </w:rPr>
        <w:t xml:space="preserve"> for 5 mins) and </w:t>
      </w:r>
      <w:r w:rsidRPr="009E1379">
        <w:rPr>
          <w:rFonts w:ascii="Times New Roman" w:hAnsi="Times New Roman" w:cs="Times New Roman"/>
          <w:sz w:val="22"/>
          <w:szCs w:val="22"/>
        </w:rPr>
        <w:t xml:space="preserve">10 µL of the cleaned sample amplicon. A separate, complex-only well for each target gene was set up on the same 96-well plate by adding the above reagents with 10 µL of </w:t>
      </w:r>
      <w:r w:rsidRPr="009E1379">
        <w:rPr>
          <w:rFonts w:ascii="Times New Roman" w:hAnsi="Times New Roman" w:cs="Times New Roman"/>
          <w:sz w:val="22"/>
          <w:szCs w:val="22"/>
          <w:lang w:val="en-AU"/>
        </w:rPr>
        <w:t xml:space="preserve">1X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2.1 in place of the</w:t>
      </w:r>
      <w:r w:rsidRPr="009E1379">
        <w:rPr>
          <w:rFonts w:ascii="Times New Roman" w:hAnsi="Times New Roman" w:cs="Times New Roman"/>
          <w:sz w:val="22"/>
          <w:szCs w:val="22"/>
        </w:rPr>
        <w:t xml:space="preserve"> sample amplicon. Two blank wells, each consisting of </w:t>
      </w:r>
      <w:r w:rsidRPr="009E1379">
        <w:rPr>
          <w:rFonts w:ascii="Times New Roman" w:hAnsi="Times New Roman" w:cs="Times New Roman"/>
          <w:sz w:val="22"/>
          <w:szCs w:val="22"/>
          <w:lang w:val="en-AU"/>
        </w:rPr>
        <w:t xml:space="preserve">78 </w:t>
      </w:r>
      <w:r w:rsidRPr="009E1379">
        <w:rPr>
          <w:rFonts w:ascii="Times New Roman" w:hAnsi="Times New Roman" w:cs="Times New Roman"/>
          <w:sz w:val="22"/>
          <w:szCs w:val="22"/>
        </w:rPr>
        <w:t>µL</w:t>
      </w:r>
      <w:r w:rsidRPr="009E1379">
        <w:rPr>
          <w:rFonts w:ascii="Times New Roman" w:hAnsi="Times New Roman" w:cs="Times New Roman"/>
          <w:sz w:val="22"/>
          <w:szCs w:val="22"/>
          <w:lang w:val="en-AU"/>
        </w:rPr>
        <w:t xml:space="preserve"> 1X </w:t>
      </w:r>
      <w:proofErr w:type="spellStart"/>
      <w:r w:rsidRPr="009E1379">
        <w:rPr>
          <w:rFonts w:ascii="Times New Roman" w:hAnsi="Times New Roman" w:cs="Times New Roman"/>
          <w:sz w:val="22"/>
          <w:szCs w:val="22"/>
          <w:lang w:val="en-AU"/>
        </w:rPr>
        <w:t>NEBuffer</w:t>
      </w:r>
      <w:proofErr w:type="spellEnd"/>
      <w:r w:rsidRPr="009E1379">
        <w:rPr>
          <w:rFonts w:ascii="Times New Roman" w:hAnsi="Times New Roman" w:cs="Times New Roman"/>
          <w:sz w:val="22"/>
          <w:szCs w:val="22"/>
          <w:lang w:val="en-AU"/>
        </w:rPr>
        <w:t xml:space="preserve">™ 2.1 and 2 </w:t>
      </w:r>
      <w:r w:rsidRPr="009E1379">
        <w:rPr>
          <w:rFonts w:ascii="Times New Roman" w:hAnsi="Times New Roman" w:cs="Times New Roman"/>
          <w:sz w:val="22"/>
          <w:szCs w:val="22"/>
        </w:rPr>
        <w:t>µL of 80X FAM probe</w:t>
      </w:r>
      <w:r w:rsidR="00F852D4" w:rsidRPr="009E1379">
        <w:rPr>
          <w:rFonts w:ascii="Times New Roman" w:hAnsi="Times New Roman" w:cs="Times New Roman"/>
          <w:sz w:val="22"/>
          <w:szCs w:val="22"/>
        </w:rPr>
        <w:t>,</w:t>
      </w:r>
      <w:r w:rsidRPr="009E1379">
        <w:rPr>
          <w:rFonts w:ascii="Times New Roman" w:hAnsi="Times New Roman" w:cs="Times New Roman"/>
          <w:sz w:val="22"/>
          <w:szCs w:val="22"/>
        </w:rPr>
        <w:t xml:space="preserve"> were also added to the 96-well plate and detected on a </w:t>
      </w:r>
      <w:proofErr w:type="spellStart"/>
      <w:r w:rsidRPr="009E1379">
        <w:rPr>
          <w:rFonts w:ascii="Times New Roman" w:hAnsi="Times New Roman" w:cs="Times New Roman"/>
          <w:sz w:val="22"/>
          <w:szCs w:val="22"/>
        </w:rPr>
        <w:t>CLARIOstar</w:t>
      </w:r>
      <w:proofErr w:type="spellEnd"/>
      <w:r w:rsidRPr="009E1379">
        <w:rPr>
          <w:rFonts w:ascii="Times New Roman" w:hAnsi="Times New Roman" w:cs="Times New Roman"/>
          <w:sz w:val="22"/>
          <w:szCs w:val="22"/>
        </w:rPr>
        <w:t xml:space="preserve">® Plus multi-mode plate reader (BMG Labtech, Germany) using the following settings: excitation at 490-8 </w:t>
      </w:r>
      <w:r w:rsidRPr="009E1379">
        <w:rPr>
          <w:rFonts w:ascii="Times New Roman" w:hAnsi="Times New Roman" w:cs="Times New Roman"/>
          <w:sz w:val="22"/>
          <w:szCs w:val="22"/>
          <w:lang w:val="en-AU"/>
        </w:rPr>
        <w:t>nm</w:t>
      </w:r>
      <w:r w:rsidRPr="009E1379">
        <w:rPr>
          <w:rFonts w:ascii="Times New Roman" w:hAnsi="Times New Roman" w:cs="Times New Roman"/>
          <w:sz w:val="22"/>
          <w:szCs w:val="22"/>
        </w:rPr>
        <w:t xml:space="preserve">, dichroic at 505 </w:t>
      </w:r>
      <w:r w:rsidRPr="009E1379">
        <w:rPr>
          <w:rFonts w:ascii="Times New Roman" w:hAnsi="Times New Roman" w:cs="Times New Roman"/>
          <w:sz w:val="22"/>
          <w:szCs w:val="22"/>
          <w:lang w:val="en-AU"/>
        </w:rPr>
        <w:t>nm</w:t>
      </w:r>
      <w:r w:rsidRPr="009E1379">
        <w:rPr>
          <w:rFonts w:ascii="Times New Roman" w:hAnsi="Times New Roman" w:cs="Times New Roman"/>
          <w:sz w:val="22"/>
          <w:szCs w:val="22"/>
        </w:rPr>
        <w:t xml:space="preserve"> and emission at 520-8 </w:t>
      </w:r>
      <w:r w:rsidRPr="009E1379">
        <w:rPr>
          <w:rFonts w:ascii="Times New Roman" w:hAnsi="Times New Roman" w:cs="Times New Roman"/>
          <w:sz w:val="22"/>
          <w:szCs w:val="22"/>
          <w:lang w:val="en-AU"/>
        </w:rPr>
        <w:t>nm</w:t>
      </w:r>
      <w:r w:rsidRPr="009E1379">
        <w:rPr>
          <w:rFonts w:ascii="Times New Roman" w:hAnsi="Times New Roman" w:cs="Times New Roman"/>
          <w:sz w:val="22"/>
          <w:szCs w:val="22"/>
        </w:rPr>
        <w:t xml:space="preserve">. The assays were run for 62 cycles with 60s cycle time with top optics and double orbital shake for five seconds before each cycle at 300 rpm. Results were analysed using </w:t>
      </w:r>
      <w:proofErr w:type="spellStart"/>
      <w:r w:rsidRPr="009E1379">
        <w:rPr>
          <w:rFonts w:ascii="Times New Roman" w:hAnsi="Times New Roman" w:cs="Times New Roman"/>
          <w:sz w:val="22"/>
          <w:szCs w:val="22"/>
        </w:rPr>
        <w:t>CLARIOstar</w:t>
      </w:r>
      <w:proofErr w:type="spellEnd"/>
      <w:r w:rsidRPr="009E1379">
        <w:rPr>
          <w:rFonts w:ascii="Times New Roman" w:hAnsi="Times New Roman" w:cs="Times New Roman"/>
          <w:sz w:val="22"/>
          <w:szCs w:val="22"/>
        </w:rPr>
        <w:t xml:space="preserve"> software, and graphs were plotted using Prism9 software. </w:t>
      </w:r>
    </w:p>
    <w:p w14:paraId="50972A37" w14:textId="77777777" w:rsidR="00BE654A" w:rsidRDefault="00BE654A" w:rsidP="001A3284">
      <w:pPr>
        <w:rPr>
          <w:rFonts w:ascii="Times New Roman" w:hAnsi="Times New Roman" w:cs="Times New Roman"/>
        </w:rPr>
      </w:pPr>
    </w:p>
    <w:p w14:paraId="27D50EA8" w14:textId="77777777" w:rsidR="00BE654A" w:rsidRDefault="00BE654A" w:rsidP="003D06FC">
      <w:pPr>
        <w:jc w:val="center"/>
        <w:rPr>
          <w:rFonts w:ascii="Times New Roman" w:hAnsi="Times New Roman" w:cs="Times New Roman"/>
        </w:rPr>
      </w:pPr>
    </w:p>
    <w:p w14:paraId="1B72E2E2" w14:textId="77777777" w:rsidR="00BE654A" w:rsidRDefault="00BE654A" w:rsidP="003D06FC">
      <w:pPr>
        <w:jc w:val="center"/>
        <w:rPr>
          <w:rFonts w:ascii="Times New Roman" w:hAnsi="Times New Roman" w:cs="Times New Roman"/>
        </w:rPr>
      </w:pPr>
    </w:p>
    <w:p w14:paraId="628408B5" w14:textId="77777777" w:rsidR="00BE654A" w:rsidRDefault="00BE654A" w:rsidP="003D06FC">
      <w:pPr>
        <w:jc w:val="center"/>
        <w:rPr>
          <w:rFonts w:ascii="Times New Roman" w:hAnsi="Times New Roman" w:cs="Times New Roman"/>
        </w:rPr>
      </w:pPr>
    </w:p>
    <w:p w14:paraId="389AD78E" w14:textId="77777777" w:rsidR="00BE654A" w:rsidRDefault="00BE654A" w:rsidP="003D06FC">
      <w:pPr>
        <w:jc w:val="center"/>
        <w:rPr>
          <w:rFonts w:ascii="Times New Roman" w:hAnsi="Times New Roman" w:cs="Times New Roman"/>
        </w:rPr>
      </w:pPr>
    </w:p>
    <w:p w14:paraId="073DB48C" w14:textId="77777777" w:rsidR="003F1799" w:rsidRDefault="003F1799" w:rsidP="003D06FC">
      <w:pPr>
        <w:jc w:val="center"/>
        <w:rPr>
          <w:rFonts w:ascii="Times New Roman" w:hAnsi="Times New Roman" w:cs="Times New Roman"/>
        </w:rPr>
        <w:sectPr w:rsidR="003F1799" w:rsidSect="00994581">
          <w:pgSz w:w="11900" w:h="16840"/>
          <w:pgMar w:top="1440" w:right="1440" w:bottom="1440" w:left="1440" w:header="708" w:footer="708" w:gutter="0"/>
          <w:cols w:space="708"/>
          <w:docGrid w:linePitch="360"/>
        </w:sectPr>
      </w:pPr>
    </w:p>
    <w:p w14:paraId="33ED654E" w14:textId="77777777" w:rsidR="00BE654A" w:rsidRPr="009E3A52" w:rsidRDefault="00BE654A" w:rsidP="003D06FC">
      <w:pPr>
        <w:jc w:val="center"/>
        <w:rPr>
          <w:rFonts w:ascii="Times New Roman" w:hAnsi="Times New Roman" w:cs="Times New Roman"/>
        </w:rPr>
      </w:pPr>
    </w:p>
    <w:p w14:paraId="2D4E5F90" w14:textId="77777777" w:rsidR="003D06FC" w:rsidRPr="009E3A52" w:rsidRDefault="003D06FC" w:rsidP="003D06FC">
      <w:pPr>
        <w:jc w:val="center"/>
        <w:rPr>
          <w:rFonts w:ascii="Times New Roman" w:hAnsi="Times New Roman" w:cs="Times New Roman"/>
        </w:rPr>
      </w:pPr>
      <w:r w:rsidRPr="009E3A52">
        <w:rPr>
          <w:rFonts w:ascii="Times New Roman" w:hAnsi="Times New Roman" w:cs="Times New Roman"/>
          <w:noProof/>
        </w:rPr>
        <w:drawing>
          <wp:inline distT="0" distB="0" distL="0" distR="0" wp14:anchorId="65713AC5" wp14:editId="43E892F9">
            <wp:extent cx="7391400" cy="43639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14229" cy="4377405"/>
                    </a:xfrm>
                    <a:prstGeom prst="rect">
                      <a:avLst/>
                    </a:prstGeom>
                  </pic:spPr>
                </pic:pic>
              </a:graphicData>
            </a:graphic>
          </wp:inline>
        </w:drawing>
      </w:r>
    </w:p>
    <w:p w14:paraId="32B4F37A" w14:textId="77777777" w:rsidR="003D06FC" w:rsidRPr="009E3A52" w:rsidRDefault="003D06FC" w:rsidP="003D06FC">
      <w:pPr>
        <w:rPr>
          <w:rFonts w:ascii="Times New Roman" w:hAnsi="Times New Roman" w:cs="Times New Roman"/>
        </w:rPr>
      </w:pPr>
    </w:p>
    <w:p w14:paraId="62ED52D4" w14:textId="18BD9688" w:rsidR="003D06FC" w:rsidRPr="009E3A52" w:rsidRDefault="003D06FC" w:rsidP="003D06FC">
      <w:pPr>
        <w:spacing w:line="360" w:lineRule="auto"/>
        <w:jc w:val="both"/>
        <w:rPr>
          <w:rFonts w:ascii="Times New Roman" w:hAnsi="Times New Roman" w:cs="Times New Roman"/>
          <w:noProof/>
          <w:sz w:val="22"/>
          <w:szCs w:val="22"/>
        </w:rPr>
      </w:pPr>
      <w:r w:rsidRPr="009E3A52">
        <w:rPr>
          <w:rFonts w:ascii="Times New Roman" w:hAnsi="Times New Roman" w:cs="Times New Roman"/>
          <w:b/>
          <w:bCs/>
          <w:sz w:val="22"/>
          <w:szCs w:val="22"/>
        </w:rPr>
        <w:t xml:space="preserve">Supplementary Figure </w:t>
      </w:r>
      <w:r w:rsidR="00CB5082">
        <w:rPr>
          <w:rFonts w:ascii="Times New Roman" w:hAnsi="Times New Roman" w:cs="Times New Roman"/>
          <w:b/>
          <w:bCs/>
          <w:sz w:val="22"/>
          <w:szCs w:val="22"/>
        </w:rPr>
        <w:t>1</w:t>
      </w:r>
      <w:r w:rsidRPr="009E3A52">
        <w:rPr>
          <w:rFonts w:ascii="Times New Roman" w:hAnsi="Times New Roman" w:cs="Times New Roman"/>
          <w:sz w:val="22"/>
          <w:szCs w:val="22"/>
        </w:rPr>
        <w:t>: Schematic representation</w:t>
      </w:r>
      <w:r w:rsidRPr="009E3A52">
        <w:rPr>
          <w:rFonts w:ascii="Times New Roman" w:hAnsi="Times New Roman" w:cs="Times New Roman"/>
          <w:noProof/>
          <w:sz w:val="22"/>
          <w:szCs w:val="22"/>
        </w:rPr>
        <w:t xml:space="preserve"> of the binding regions of CCDC RT-qPCR primers/probes and CRISPR guide RNAs for N gene (</w:t>
      </w:r>
      <w:r w:rsidRPr="009E3A52">
        <w:rPr>
          <w:rFonts w:ascii="Times New Roman" w:hAnsi="Times New Roman" w:cs="Times New Roman"/>
          <w:b/>
          <w:bCs/>
          <w:noProof/>
          <w:sz w:val="22"/>
          <w:szCs w:val="22"/>
        </w:rPr>
        <w:t>A</w:t>
      </w:r>
      <w:r w:rsidRPr="009E3A52">
        <w:rPr>
          <w:rFonts w:ascii="Times New Roman" w:hAnsi="Times New Roman" w:cs="Times New Roman"/>
          <w:noProof/>
          <w:sz w:val="22"/>
          <w:szCs w:val="22"/>
        </w:rPr>
        <w:t>) and Orf1ab gene (</w:t>
      </w:r>
      <w:r w:rsidRPr="009E3A52">
        <w:rPr>
          <w:rFonts w:ascii="Times New Roman" w:hAnsi="Times New Roman" w:cs="Times New Roman"/>
          <w:b/>
          <w:bCs/>
          <w:noProof/>
          <w:sz w:val="22"/>
          <w:szCs w:val="22"/>
        </w:rPr>
        <w:t>B</w:t>
      </w:r>
      <w:r w:rsidRPr="009E3A52">
        <w:rPr>
          <w:rFonts w:ascii="Times New Roman" w:hAnsi="Times New Roman" w:cs="Times New Roman"/>
          <w:noProof/>
          <w:sz w:val="22"/>
          <w:szCs w:val="22"/>
        </w:rPr>
        <w:t xml:space="preserve">). The corresponding </w:t>
      </w:r>
      <w:r w:rsidRPr="009E3A52">
        <w:rPr>
          <w:rFonts w:ascii="Times New Roman" w:hAnsi="Times New Roman" w:cs="Times New Roman"/>
          <w:sz w:val="22"/>
          <w:szCs w:val="22"/>
        </w:rPr>
        <w:t xml:space="preserve">protospacer-adjacent motif (PAM) sites for each guide RNA are shown in coloured boxes. Red underline shows missing regions of the 'truncated/ambiguous' Orf1ab amplicons. </w:t>
      </w:r>
    </w:p>
    <w:p w14:paraId="458F821B" w14:textId="77777777" w:rsidR="003D06FC" w:rsidRPr="009E3A52" w:rsidRDefault="003D06FC" w:rsidP="003D06FC">
      <w:pPr>
        <w:jc w:val="center"/>
        <w:rPr>
          <w:rFonts w:ascii="Times New Roman" w:hAnsi="Times New Roman" w:cs="Times New Roman"/>
        </w:rPr>
      </w:pPr>
      <w:r w:rsidRPr="009E3A52">
        <w:rPr>
          <w:rFonts w:ascii="Times New Roman" w:hAnsi="Times New Roman" w:cs="Times New Roman"/>
          <w:noProof/>
        </w:rPr>
        <w:lastRenderedPageBreak/>
        <w:drawing>
          <wp:inline distT="0" distB="0" distL="0" distR="0" wp14:anchorId="4C5B3A84" wp14:editId="62E0AE8C">
            <wp:extent cx="8574374" cy="4665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82560" cy="4669994"/>
                    </a:xfrm>
                    <a:prstGeom prst="rect">
                      <a:avLst/>
                    </a:prstGeom>
                  </pic:spPr>
                </pic:pic>
              </a:graphicData>
            </a:graphic>
          </wp:inline>
        </w:drawing>
      </w:r>
    </w:p>
    <w:p w14:paraId="2D7F1FA6" w14:textId="77777777" w:rsidR="003D06FC" w:rsidRPr="009E3A52" w:rsidRDefault="003D06FC" w:rsidP="003D06FC">
      <w:pPr>
        <w:rPr>
          <w:rFonts w:ascii="Times New Roman" w:hAnsi="Times New Roman" w:cs="Times New Roman"/>
          <w:b/>
          <w:bCs/>
        </w:rPr>
      </w:pPr>
    </w:p>
    <w:p w14:paraId="00EDF4FB" w14:textId="3221E778" w:rsidR="003D06FC" w:rsidRPr="009E3A52" w:rsidRDefault="003D06FC" w:rsidP="003D06FC">
      <w:pPr>
        <w:spacing w:line="360" w:lineRule="auto"/>
        <w:jc w:val="both"/>
        <w:rPr>
          <w:rFonts w:ascii="Times New Roman" w:hAnsi="Times New Roman" w:cs="Times New Roman"/>
          <w:sz w:val="22"/>
          <w:szCs w:val="22"/>
        </w:rPr>
      </w:pPr>
      <w:r w:rsidRPr="009E3A52">
        <w:rPr>
          <w:rFonts w:ascii="Times New Roman" w:hAnsi="Times New Roman" w:cs="Times New Roman"/>
          <w:b/>
          <w:bCs/>
          <w:sz w:val="22"/>
          <w:szCs w:val="22"/>
        </w:rPr>
        <w:t xml:space="preserve">Supplementary Figure </w:t>
      </w:r>
      <w:r w:rsidR="00CB5082">
        <w:rPr>
          <w:rFonts w:ascii="Times New Roman" w:hAnsi="Times New Roman" w:cs="Times New Roman"/>
          <w:b/>
          <w:bCs/>
          <w:sz w:val="22"/>
          <w:szCs w:val="22"/>
        </w:rPr>
        <w:t>2</w:t>
      </w:r>
      <w:r w:rsidRPr="009E3A52">
        <w:rPr>
          <w:rFonts w:ascii="Times New Roman" w:hAnsi="Times New Roman" w:cs="Times New Roman"/>
          <w:sz w:val="22"/>
          <w:szCs w:val="22"/>
        </w:rPr>
        <w:t>: Multiple aligned sequences (</w:t>
      </w:r>
      <w:r w:rsidRPr="009E3A52">
        <w:rPr>
          <w:rFonts w:ascii="Times New Roman" w:hAnsi="Times New Roman" w:cs="Times New Roman"/>
          <w:b/>
          <w:bCs/>
          <w:sz w:val="22"/>
          <w:szCs w:val="22"/>
        </w:rPr>
        <w:t>A</w:t>
      </w:r>
      <w:r w:rsidRPr="009E3A52">
        <w:rPr>
          <w:rFonts w:ascii="Times New Roman" w:hAnsi="Times New Roman" w:cs="Times New Roman"/>
          <w:sz w:val="22"/>
          <w:szCs w:val="22"/>
        </w:rPr>
        <w:t xml:space="preserve">) of Orf1ab' truncated/ambiguous' amplicons (Dashes represent missing regions of the 119 bp Orf1ab amplicon observed in sequencing. CCDC Orf1ab primers and probe binding sites are shown in grey arrows and orange box, respectively). </w:t>
      </w:r>
      <w:proofErr w:type="spellStart"/>
      <w:r w:rsidRPr="009E3A52">
        <w:rPr>
          <w:rFonts w:ascii="Times New Roman" w:hAnsi="Times New Roman" w:cs="Times New Roman"/>
          <w:sz w:val="22"/>
          <w:szCs w:val="22"/>
        </w:rPr>
        <w:t>Tapestation</w:t>
      </w:r>
      <w:proofErr w:type="spellEnd"/>
      <w:r w:rsidRPr="009E3A52">
        <w:rPr>
          <w:rFonts w:ascii="Times New Roman" w:hAnsi="Times New Roman" w:cs="Times New Roman"/>
          <w:sz w:val="22"/>
          <w:szCs w:val="22"/>
        </w:rPr>
        <w:t xml:space="preserve"> image (</w:t>
      </w:r>
      <w:r w:rsidRPr="009E3A52">
        <w:rPr>
          <w:rFonts w:ascii="Times New Roman" w:hAnsi="Times New Roman" w:cs="Times New Roman"/>
          <w:b/>
          <w:bCs/>
          <w:sz w:val="22"/>
          <w:szCs w:val="22"/>
        </w:rPr>
        <w:t>B</w:t>
      </w:r>
      <w:r w:rsidRPr="009E3A52">
        <w:rPr>
          <w:rFonts w:ascii="Times New Roman" w:hAnsi="Times New Roman" w:cs="Times New Roman"/>
          <w:sz w:val="22"/>
          <w:szCs w:val="22"/>
        </w:rPr>
        <w:t xml:space="preserve">) of the 'truncated/ambiguous' amplicons.  NTC represents non-template control. </w:t>
      </w:r>
    </w:p>
    <w:p w14:paraId="43DBF436" w14:textId="77777777" w:rsidR="003D06FC" w:rsidRPr="009E3A52" w:rsidRDefault="003D06FC" w:rsidP="003D06FC">
      <w:pPr>
        <w:rPr>
          <w:rFonts w:ascii="Times New Roman" w:hAnsi="Times New Roman" w:cs="Times New Roman"/>
        </w:rPr>
      </w:pPr>
    </w:p>
    <w:p w14:paraId="683489D7" w14:textId="77777777" w:rsidR="003D06FC" w:rsidRPr="009E3A52" w:rsidRDefault="003D06FC" w:rsidP="003D06FC">
      <w:pPr>
        <w:jc w:val="center"/>
        <w:rPr>
          <w:rFonts w:ascii="Times New Roman" w:hAnsi="Times New Roman" w:cs="Times New Roman"/>
        </w:rPr>
      </w:pPr>
      <w:r w:rsidRPr="009E3A52">
        <w:rPr>
          <w:rFonts w:ascii="Times New Roman" w:hAnsi="Times New Roman" w:cs="Times New Roman"/>
          <w:noProof/>
        </w:rPr>
        <w:drawing>
          <wp:inline distT="0" distB="0" distL="0" distR="0" wp14:anchorId="60950D78" wp14:editId="5132A1EA">
            <wp:extent cx="8523605" cy="2433099"/>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a:stretch>
                      <a:fillRect/>
                    </a:stretch>
                  </pic:blipFill>
                  <pic:spPr>
                    <a:xfrm>
                      <a:off x="0" y="0"/>
                      <a:ext cx="8642012" cy="2466899"/>
                    </a:xfrm>
                    <a:prstGeom prst="rect">
                      <a:avLst/>
                    </a:prstGeom>
                  </pic:spPr>
                </pic:pic>
              </a:graphicData>
            </a:graphic>
          </wp:inline>
        </w:drawing>
      </w:r>
    </w:p>
    <w:p w14:paraId="4298FAAF" w14:textId="77777777" w:rsidR="003D06FC" w:rsidRPr="009E3A52" w:rsidRDefault="003D06FC" w:rsidP="003D06FC">
      <w:pPr>
        <w:rPr>
          <w:rFonts w:ascii="Times New Roman" w:hAnsi="Times New Roman" w:cs="Times New Roman"/>
          <w:b/>
          <w:bCs/>
          <w:sz w:val="22"/>
          <w:szCs w:val="22"/>
        </w:rPr>
      </w:pPr>
    </w:p>
    <w:p w14:paraId="4D9D84BF" w14:textId="418088E4" w:rsidR="00C46A50" w:rsidRDefault="003D06FC" w:rsidP="003D06FC">
      <w:pPr>
        <w:spacing w:line="360" w:lineRule="auto"/>
      </w:pPr>
      <w:r w:rsidRPr="009E3A52">
        <w:rPr>
          <w:rFonts w:ascii="Times New Roman" w:hAnsi="Times New Roman" w:cs="Times New Roman"/>
          <w:b/>
          <w:bCs/>
          <w:sz w:val="22"/>
          <w:szCs w:val="22"/>
        </w:rPr>
        <w:t xml:space="preserve">Supplementary Figure </w:t>
      </w:r>
      <w:r w:rsidR="00CB5082">
        <w:rPr>
          <w:rFonts w:ascii="Times New Roman" w:hAnsi="Times New Roman" w:cs="Times New Roman"/>
          <w:b/>
          <w:bCs/>
          <w:sz w:val="22"/>
          <w:szCs w:val="22"/>
        </w:rPr>
        <w:t>3</w:t>
      </w:r>
      <w:r w:rsidRPr="009E3A52">
        <w:rPr>
          <w:rFonts w:ascii="Times New Roman" w:hAnsi="Times New Roman" w:cs="Times New Roman"/>
          <w:sz w:val="22"/>
          <w:szCs w:val="22"/>
        </w:rPr>
        <w:t>: Graphs showing CRISPR fluorescent readout for the 'truncated/ambiguous' amplicons tested using Orf1ab guide-RNA (</w:t>
      </w:r>
      <w:r w:rsidRPr="009E3A52">
        <w:rPr>
          <w:rFonts w:ascii="Times New Roman" w:hAnsi="Times New Roman" w:cs="Times New Roman"/>
          <w:b/>
          <w:bCs/>
          <w:sz w:val="22"/>
          <w:szCs w:val="22"/>
        </w:rPr>
        <w:t>A</w:t>
      </w:r>
      <w:r w:rsidRPr="009E3A52">
        <w:rPr>
          <w:rFonts w:ascii="Times New Roman" w:hAnsi="Times New Roman" w:cs="Times New Roman"/>
          <w:sz w:val="22"/>
          <w:szCs w:val="22"/>
        </w:rPr>
        <w:t>) and Orf1ab guide-RNA (redesigned) (</w:t>
      </w:r>
      <w:r w:rsidRPr="009E3A52">
        <w:rPr>
          <w:rFonts w:ascii="Times New Roman" w:hAnsi="Times New Roman" w:cs="Times New Roman"/>
          <w:b/>
          <w:bCs/>
          <w:sz w:val="22"/>
          <w:szCs w:val="22"/>
        </w:rPr>
        <w:t>B</w:t>
      </w:r>
      <w:r w:rsidRPr="009E3A52">
        <w:rPr>
          <w:rFonts w:ascii="Times New Roman" w:hAnsi="Times New Roman" w:cs="Times New Roman"/>
          <w:sz w:val="22"/>
          <w:szCs w:val="22"/>
        </w:rPr>
        <w:t xml:space="preserve">). Sample 6717215 was not tested using </w:t>
      </w:r>
      <w:r>
        <w:rPr>
          <w:rFonts w:ascii="Times New Roman" w:hAnsi="Times New Roman" w:cs="Times New Roman"/>
          <w:sz w:val="22"/>
          <w:szCs w:val="22"/>
        </w:rPr>
        <w:t xml:space="preserve">redesigned </w:t>
      </w:r>
      <w:r w:rsidRPr="009E3A52">
        <w:rPr>
          <w:rFonts w:ascii="Times New Roman" w:hAnsi="Times New Roman" w:cs="Times New Roman"/>
          <w:sz w:val="22"/>
          <w:szCs w:val="22"/>
        </w:rPr>
        <w:t>Orf1ab guide RNA as it was exhausted</w:t>
      </w:r>
      <w:r>
        <w:rPr>
          <w:rFonts w:ascii="Times New Roman" w:hAnsi="Times New Roman" w:cs="Times New Roman"/>
          <w:sz w:val="22"/>
          <w:szCs w:val="22"/>
        </w:rPr>
        <w:t>.</w:t>
      </w:r>
    </w:p>
    <w:sectPr w:rsidR="00C46A50" w:rsidSect="00994581">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FC"/>
    <w:rsid w:val="000002D3"/>
    <w:rsid w:val="00004357"/>
    <w:rsid w:val="00006A9F"/>
    <w:rsid w:val="00011B3F"/>
    <w:rsid w:val="00011F80"/>
    <w:rsid w:val="00014115"/>
    <w:rsid w:val="0001650A"/>
    <w:rsid w:val="00024F64"/>
    <w:rsid w:val="00027C96"/>
    <w:rsid w:val="00041144"/>
    <w:rsid w:val="00043A8F"/>
    <w:rsid w:val="00045A8F"/>
    <w:rsid w:val="000460E4"/>
    <w:rsid w:val="00052F2C"/>
    <w:rsid w:val="00054382"/>
    <w:rsid w:val="00056C2C"/>
    <w:rsid w:val="00056DAA"/>
    <w:rsid w:val="00060210"/>
    <w:rsid w:val="000604FC"/>
    <w:rsid w:val="00060AB8"/>
    <w:rsid w:val="00070DB8"/>
    <w:rsid w:val="00072D7B"/>
    <w:rsid w:val="000841EE"/>
    <w:rsid w:val="000900B7"/>
    <w:rsid w:val="000906EC"/>
    <w:rsid w:val="00093CDE"/>
    <w:rsid w:val="000A27E2"/>
    <w:rsid w:val="000A412F"/>
    <w:rsid w:val="000A4574"/>
    <w:rsid w:val="000A4A57"/>
    <w:rsid w:val="000A5EA4"/>
    <w:rsid w:val="000B0538"/>
    <w:rsid w:val="000C25FF"/>
    <w:rsid w:val="000C313F"/>
    <w:rsid w:val="000C39CB"/>
    <w:rsid w:val="000C3CEF"/>
    <w:rsid w:val="000D1C0B"/>
    <w:rsid w:val="000D3136"/>
    <w:rsid w:val="000E0C92"/>
    <w:rsid w:val="000E4DBC"/>
    <w:rsid w:val="000F439E"/>
    <w:rsid w:val="000F5343"/>
    <w:rsid w:val="00100E90"/>
    <w:rsid w:val="00102B96"/>
    <w:rsid w:val="001035B3"/>
    <w:rsid w:val="0010449D"/>
    <w:rsid w:val="0011527E"/>
    <w:rsid w:val="001177CE"/>
    <w:rsid w:val="0012262E"/>
    <w:rsid w:val="001305AD"/>
    <w:rsid w:val="00134223"/>
    <w:rsid w:val="00135A91"/>
    <w:rsid w:val="00142465"/>
    <w:rsid w:val="00143A9C"/>
    <w:rsid w:val="0014443E"/>
    <w:rsid w:val="00146EA8"/>
    <w:rsid w:val="00147B26"/>
    <w:rsid w:val="001502D3"/>
    <w:rsid w:val="00151762"/>
    <w:rsid w:val="00151C45"/>
    <w:rsid w:val="0015309B"/>
    <w:rsid w:val="00155673"/>
    <w:rsid w:val="00165469"/>
    <w:rsid w:val="00173DD8"/>
    <w:rsid w:val="00176948"/>
    <w:rsid w:val="0018366F"/>
    <w:rsid w:val="00185145"/>
    <w:rsid w:val="00185FD5"/>
    <w:rsid w:val="00187BD0"/>
    <w:rsid w:val="0019045B"/>
    <w:rsid w:val="001917B1"/>
    <w:rsid w:val="0019641E"/>
    <w:rsid w:val="0019652D"/>
    <w:rsid w:val="00196B48"/>
    <w:rsid w:val="00196D49"/>
    <w:rsid w:val="00197111"/>
    <w:rsid w:val="001A3284"/>
    <w:rsid w:val="001A4E5D"/>
    <w:rsid w:val="001A53F4"/>
    <w:rsid w:val="001B2304"/>
    <w:rsid w:val="001C12DF"/>
    <w:rsid w:val="001C1959"/>
    <w:rsid w:val="001C3191"/>
    <w:rsid w:val="001C4EE3"/>
    <w:rsid w:val="001C6EDB"/>
    <w:rsid w:val="001D4D3D"/>
    <w:rsid w:val="001D4E22"/>
    <w:rsid w:val="001D6B27"/>
    <w:rsid w:val="001D7909"/>
    <w:rsid w:val="001D7E22"/>
    <w:rsid w:val="001E13AC"/>
    <w:rsid w:val="001E5730"/>
    <w:rsid w:val="001F09DD"/>
    <w:rsid w:val="001F1D48"/>
    <w:rsid w:val="001F2233"/>
    <w:rsid w:val="001F5D8C"/>
    <w:rsid w:val="00204A44"/>
    <w:rsid w:val="00206FD7"/>
    <w:rsid w:val="00217773"/>
    <w:rsid w:val="002200A5"/>
    <w:rsid w:val="0022238E"/>
    <w:rsid w:val="00227C90"/>
    <w:rsid w:val="0023272B"/>
    <w:rsid w:val="00235F6B"/>
    <w:rsid w:val="00236F02"/>
    <w:rsid w:val="00247D53"/>
    <w:rsid w:val="00263677"/>
    <w:rsid w:val="00270EAD"/>
    <w:rsid w:val="002759C3"/>
    <w:rsid w:val="00276634"/>
    <w:rsid w:val="00276726"/>
    <w:rsid w:val="002808F0"/>
    <w:rsid w:val="00287F66"/>
    <w:rsid w:val="00295195"/>
    <w:rsid w:val="00296EDB"/>
    <w:rsid w:val="002A1C86"/>
    <w:rsid w:val="002A3CE9"/>
    <w:rsid w:val="002B3066"/>
    <w:rsid w:val="002B472F"/>
    <w:rsid w:val="002C1A7E"/>
    <w:rsid w:val="002C32F5"/>
    <w:rsid w:val="002C3D04"/>
    <w:rsid w:val="002C4A39"/>
    <w:rsid w:val="002D78FB"/>
    <w:rsid w:val="002E17DD"/>
    <w:rsid w:val="002E1DE0"/>
    <w:rsid w:val="002E3C8C"/>
    <w:rsid w:val="002E4638"/>
    <w:rsid w:val="002E5536"/>
    <w:rsid w:val="002F3E7B"/>
    <w:rsid w:val="0030319B"/>
    <w:rsid w:val="00303A9F"/>
    <w:rsid w:val="00307A07"/>
    <w:rsid w:val="00320319"/>
    <w:rsid w:val="00321E70"/>
    <w:rsid w:val="00322569"/>
    <w:rsid w:val="0032756E"/>
    <w:rsid w:val="0033400F"/>
    <w:rsid w:val="003357FD"/>
    <w:rsid w:val="00336C40"/>
    <w:rsid w:val="00337086"/>
    <w:rsid w:val="00342FE1"/>
    <w:rsid w:val="003438B4"/>
    <w:rsid w:val="00343A8F"/>
    <w:rsid w:val="00351AE0"/>
    <w:rsid w:val="003537F4"/>
    <w:rsid w:val="00354BE0"/>
    <w:rsid w:val="003572A7"/>
    <w:rsid w:val="00361B57"/>
    <w:rsid w:val="003626E3"/>
    <w:rsid w:val="00362D5F"/>
    <w:rsid w:val="00363B02"/>
    <w:rsid w:val="00375159"/>
    <w:rsid w:val="0037672A"/>
    <w:rsid w:val="00377700"/>
    <w:rsid w:val="00381448"/>
    <w:rsid w:val="003826DD"/>
    <w:rsid w:val="00386A04"/>
    <w:rsid w:val="00390665"/>
    <w:rsid w:val="0039095D"/>
    <w:rsid w:val="00392C4F"/>
    <w:rsid w:val="00397506"/>
    <w:rsid w:val="003A1D3C"/>
    <w:rsid w:val="003A5B7A"/>
    <w:rsid w:val="003B0D8A"/>
    <w:rsid w:val="003B2B89"/>
    <w:rsid w:val="003B556E"/>
    <w:rsid w:val="003C32DD"/>
    <w:rsid w:val="003C39D7"/>
    <w:rsid w:val="003D06FC"/>
    <w:rsid w:val="003D1DBC"/>
    <w:rsid w:val="003E5A23"/>
    <w:rsid w:val="003E7558"/>
    <w:rsid w:val="003F1799"/>
    <w:rsid w:val="003F3FFD"/>
    <w:rsid w:val="003F7E44"/>
    <w:rsid w:val="00412100"/>
    <w:rsid w:val="0042092E"/>
    <w:rsid w:val="00423E39"/>
    <w:rsid w:val="00425FD3"/>
    <w:rsid w:val="00431DFD"/>
    <w:rsid w:val="00433B56"/>
    <w:rsid w:val="00444F52"/>
    <w:rsid w:val="004473FA"/>
    <w:rsid w:val="00455DB9"/>
    <w:rsid w:val="00461E6D"/>
    <w:rsid w:val="00462E3A"/>
    <w:rsid w:val="004635C6"/>
    <w:rsid w:val="00464B1F"/>
    <w:rsid w:val="00471E11"/>
    <w:rsid w:val="004777FB"/>
    <w:rsid w:val="00481BFC"/>
    <w:rsid w:val="00487DB8"/>
    <w:rsid w:val="00493102"/>
    <w:rsid w:val="004943D1"/>
    <w:rsid w:val="00497410"/>
    <w:rsid w:val="004A38AD"/>
    <w:rsid w:val="004A4C49"/>
    <w:rsid w:val="004B1C23"/>
    <w:rsid w:val="004C6275"/>
    <w:rsid w:val="004C6B0A"/>
    <w:rsid w:val="004C7E6D"/>
    <w:rsid w:val="004D25F6"/>
    <w:rsid w:val="004D3CD7"/>
    <w:rsid w:val="004E262B"/>
    <w:rsid w:val="004F01B7"/>
    <w:rsid w:val="004F21FA"/>
    <w:rsid w:val="004F22FA"/>
    <w:rsid w:val="004F2729"/>
    <w:rsid w:val="004F58EA"/>
    <w:rsid w:val="004F67B5"/>
    <w:rsid w:val="00505E4C"/>
    <w:rsid w:val="00510840"/>
    <w:rsid w:val="005134BE"/>
    <w:rsid w:val="005160E4"/>
    <w:rsid w:val="00517B14"/>
    <w:rsid w:val="00521865"/>
    <w:rsid w:val="005232AD"/>
    <w:rsid w:val="00524617"/>
    <w:rsid w:val="00526B9F"/>
    <w:rsid w:val="00530377"/>
    <w:rsid w:val="005325B5"/>
    <w:rsid w:val="005340F3"/>
    <w:rsid w:val="005375B2"/>
    <w:rsid w:val="00543EDA"/>
    <w:rsid w:val="00545EB7"/>
    <w:rsid w:val="00546458"/>
    <w:rsid w:val="00546D8C"/>
    <w:rsid w:val="005509CB"/>
    <w:rsid w:val="00554531"/>
    <w:rsid w:val="0055798F"/>
    <w:rsid w:val="00557A83"/>
    <w:rsid w:val="00560234"/>
    <w:rsid w:val="00560B25"/>
    <w:rsid w:val="0056466E"/>
    <w:rsid w:val="005677D6"/>
    <w:rsid w:val="00570C84"/>
    <w:rsid w:val="0057141C"/>
    <w:rsid w:val="005803DB"/>
    <w:rsid w:val="00582071"/>
    <w:rsid w:val="00584CA6"/>
    <w:rsid w:val="00585A80"/>
    <w:rsid w:val="00591CE6"/>
    <w:rsid w:val="005A2596"/>
    <w:rsid w:val="005A327E"/>
    <w:rsid w:val="005A5F3C"/>
    <w:rsid w:val="005B3FEB"/>
    <w:rsid w:val="005B5DB7"/>
    <w:rsid w:val="005C1FFD"/>
    <w:rsid w:val="005D1F3F"/>
    <w:rsid w:val="005D253F"/>
    <w:rsid w:val="005D4B02"/>
    <w:rsid w:val="005E08D9"/>
    <w:rsid w:val="005E348F"/>
    <w:rsid w:val="005F001C"/>
    <w:rsid w:val="005F6B15"/>
    <w:rsid w:val="0060065F"/>
    <w:rsid w:val="00600EE5"/>
    <w:rsid w:val="00604E57"/>
    <w:rsid w:val="006079C5"/>
    <w:rsid w:val="00610FEB"/>
    <w:rsid w:val="00615240"/>
    <w:rsid w:val="0061612B"/>
    <w:rsid w:val="0062140D"/>
    <w:rsid w:val="00624EBC"/>
    <w:rsid w:val="00625FDF"/>
    <w:rsid w:val="006276DC"/>
    <w:rsid w:val="00631B6D"/>
    <w:rsid w:val="00633223"/>
    <w:rsid w:val="00641A9C"/>
    <w:rsid w:val="0064416E"/>
    <w:rsid w:val="00644CF4"/>
    <w:rsid w:val="0064509A"/>
    <w:rsid w:val="00650104"/>
    <w:rsid w:val="00651EC7"/>
    <w:rsid w:val="006529F7"/>
    <w:rsid w:val="00655EE7"/>
    <w:rsid w:val="006573D1"/>
    <w:rsid w:val="006601D9"/>
    <w:rsid w:val="00661665"/>
    <w:rsid w:val="00662758"/>
    <w:rsid w:val="0067066A"/>
    <w:rsid w:val="0067585A"/>
    <w:rsid w:val="00680EB7"/>
    <w:rsid w:val="0069022B"/>
    <w:rsid w:val="006A1779"/>
    <w:rsid w:val="006A1E1F"/>
    <w:rsid w:val="006B09D0"/>
    <w:rsid w:val="006B5225"/>
    <w:rsid w:val="006B7781"/>
    <w:rsid w:val="006C0E56"/>
    <w:rsid w:val="006C1713"/>
    <w:rsid w:val="006C2FA7"/>
    <w:rsid w:val="006C3E4B"/>
    <w:rsid w:val="006C56BE"/>
    <w:rsid w:val="006C63F9"/>
    <w:rsid w:val="006E3BFA"/>
    <w:rsid w:val="006F505E"/>
    <w:rsid w:val="006F712F"/>
    <w:rsid w:val="006F7412"/>
    <w:rsid w:val="00704B4B"/>
    <w:rsid w:val="00712F20"/>
    <w:rsid w:val="00714A91"/>
    <w:rsid w:val="00720557"/>
    <w:rsid w:val="0072185E"/>
    <w:rsid w:val="00732C25"/>
    <w:rsid w:val="00735489"/>
    <w:rsid w:val="00735E71"/>
    <w:rsid w:val="00744888"/>
    <w:rsid w:val="007568E4"/>
    <w:rsid w:val="00773A6C"/>
    <w:rsid w:val="00777EF8"/>
    <w:rsid w:val="007839E8"/>
    <w:rsid w:val="0078560E"/>
    <w:rsid w:val="007864EF"/>
    <w:rsid w:val="007A5B01"/>
    <w:rsid w:val="007A6531"/>
    <w:rsid w:val="007B3A0F"/>
    <w:rsid w:val="007B51AE"/>
    <w:rsid w:val="007B7290"/>
    <w:rsid w:val="007C1752"/>
    <w:rsid w:val="007C2222"/>
    <w:rsid w:val="007C7D32"/>
    <w:rsid w:val="007D1ABB"/>
    <w:rsid w:val="007E04CC"/>
    <w:rsid w:val="007E3251"/>
    <w:rsid w:val="007F7A54"/>
    <w:rsid w:val="0080052E"/>
    <w:rsid w:val="00806A49"/>
    <w:rsid w:val="00806DF5"/>
    <w:rsid w:val="00810A03"/>
    <w:rsid w:val="00812344"/>
    <w:rsid w:val="00815027"/>
    <w:rsid w:val="008166EE"/>
    <w:rsid w:val="00820F37"/>
    <w:rsid w:val="00822285"/>
    <w:rsid w:val="00823332"/>
    <w:rsid w:val="0082405D"/>
    <w:rsid w:val="00833E61"/>
    <w:rsid w:val="008419FA"/>
    <w:rsid w:val="00842194"/>
    <w:rsid w:val="00842203"/>
    <w:rsid w:val="00842CB5"/>
    <w:rsid w:val="008434E0"/>
    <w:rsid w:val="00843FF0"/>
    <w:rsid w:val="008500D1"/>
    <w:rsid w:val="00850E29"/>
    <w:rsid w:val="008578A6"/>
    <w:rsid w:val="008630D6"/>
    <w:rsid w:val="00864836"/>
    <w:rsid w:val="0086575E"/>
    <w:rsid w:val="00870E4E"/>
    <w:rsid w:val="00871A01"/>
    <w:rsid w:val="008725CC"/>
    <w:rsid w:val="0087308B"/>
    <w:rsid w:val="00873272"/>
    <w:rsid w:val="0087413F"/>
    <w:rsid w:val="008745B1"/>
    <w:rsid w:val="00876F6A"/>
    <w:rsid w:val="00880704"/>
    <w:rsid w:val="00882DCF"/>
    <w:rsid w:val="00891251"/>
    <w:rsid w:val="008960A4"/>
    <w:rsid w:val="008967FC"/>
    <w:rsid w:val="008A33BA"/>
    <w:rsid w:val="008B3846"/>
    <w:rsid w:val="008B536D"/>
    <w:rsid w:val="008C416A"/>
    <w:rsid w:val="008C736E"/>
    <w:rsid w:val="008E7C9A"/>
    <w:rsid w:val="008F1465"/>
    <w:rsid w:val="00904FB7"/>
    <w:rsid w:val="00911D96"/>
    <w:rsid w:val="00912AA4"/>
    <w:rsid w:val="00912C6D"/>
    <w:rsid w:val="00924814"/>
    <w:rsid w:val="00926E0E"/>
    <w:rsid w:val="00942AA6"/>
    <w:rsid w:val="0094343C"/>
    <w:rsid w:val="00951844"/>
    <w:rsid w:val="0095283D"/>
    <w:rsid w:val="00955FE1"/>
    <w:rsid w:val="00963C2F"/>
    <w:rsid w:val="00963E83"/>
    <w:rsid w:val="00971C88"/>
    <w:rsid w:val="00972996"/>
    <w:rsid w:val="00976F3D"/>
    <w:rsid w:val="00977735"/>
    <w:rsid w:val="00977B91"/>
    <w:rsid w:val="00981C79"/>
    <w:rsid w:val="00981DBD"/>
    <w:rsid w:val="00982DB4"/>
    <w:rsid w:val="00984E7C"/>
    <w:rsid w:val="00991843"/>
    <w:rsid w:val="00993089"/>
    <w:rsid w:val="00994581"/>
    <w:rsid w:val="009A1479"/>
    <w:rsid w:val="009A695E"/>
    <w:rsid w:val="009B1E4D"/>
    <w:rsid w:val="009B5F55"/>
    <w:rsid w:val="009B6F93"/>
    <w:rsid w:val="009C6C2A"/>
    <w:rsid w:val="009C76F8"/>
    <w:rsid w:val="009D3D19"/>
    <w:rsid w:val="009D47A3"/>
    <w:rsid w:val="009D5593"/>
    <w:rsid w:val="009E1379"/>
    <w:rsid w:val="009E5A10"/>
    <w:rsid w:val="009F0F13"/>
    <w:rsid w:val="009F2943"/>
    <w:rsid w:val="009F2C1C"/>
    <w:rsid w:val="009F6C76"/>
    <w:rsid w:val="00A0303C"/>
    <w:rsid w:val="00A05D44"/>
    <w:rsid w:val="00A061CC"/>
    <w:rsid w:val="00A06C49"/>
    <w:rsid w:val="00A077AE"/>
    <w:rsid w:val="00A13C44"/>
    <w:rsid w:val="00A15E03"/>
    <w:rsid w:val="00A22D07"/>
    <w:rsid w:val="00A23673"/>
    <w:rsid w:val="00A23D44"/>
    <w:rsid w:val="00A23E5D"/>
    <w:rsid w:val="00A24ED4"/>
    <w:rsid w:val="00A259C4"/>
    <w:rsid w:val="00A3065B"/>
    <w:rsid w:val="00A30964"/>
    <w:rsid w:val="00A3217A"/>
    <w:rsid w:val="00A4274A"/>
    <w:rsid w:val="00A456A9"/>
    <w:rsid w:val="00A5106D"/>
    <w:rsid w:val="00A551E1"/>
    <w:rsid w:val="00A61B5A"/>
    <w:rsid w:val="00A6332A"/>
    <w:rsid w:val="00A64BCF"/>
    <w:rsid w:val="00A66E25"/>
    <w:rsid w:val="00A72D05"/>
    <w:rsid w:val="00A736EC"/>
    <w:rsid w:val="00A74940"/>
    <w:rsid w:val="00A80C0C"/>
    <w:rsid w:val="00A812B4"/>
    <w:rsid w:val="00A84AC3"/>
    <w:rsid w:val="00A861D6"/>
    <w:rsid w:val="00A86418"/>
    <w:rsid w:val="00A877F1"/>
    <w:rsid w:val="00A94BDE"/>
    <w:rsid w:val="00A9750E"/>
    <w:rsid w:val="00AB27A9"/>
    <w:rsid w:val="00AB3ECC"/>
    <w:rsid w:val="00AB60A5"/>
    <w:rsid w:val="00AB647C"/>
    <w:rsid w:val="00AB7136"/>
    <w:rsid w:val="00AC0106"/>
    <w:rsid w:val="00AC0515"/>
    <w:rsid w:val="00AC0DF8"/>
    <w:rsid w:val="00AC6014"/>
    <w:rsid w:val="00AD56FE"/>
    <w:rsid w:val="00AD5EDA"/>
    <w:rsid w:val="00AE1BA0"/>
    <w:rsid w:val="00AE5270"/>
    <w:rsid w:val="00AF33AD"/>
    <w:rsid w:val="00AF39A1"/>
    <w:rsid w:val="00AF6EBC"/>
    <w:rsid w:val="00B0786B"/>
    <w:rsid w:val="00B13CC9"/>
    <w:rsid w:val="00B2220D"/>
    <w:rsid w:val="00B25583"/>
    <w:rsid w:val="00B3057E"/>
    <w:rsid w:val="00B30776"/>
    <w:rsid w:val="00B310B9"/>
    <w:rsid w:val="00B3610E"/>
    <w:rsid w:val="00B43DD0"/>
    <w:rsid w:val="00B5060C"/>
    <w:rsid w:val="00B51BD8"/>
    <w:rsid w:val="00B60F7E"/>
    <w:rsid w:val="00B757FC"/>
    <w:rsid w:val="00B80E45"/>
    <w:rsid w:val="00B837A6"/>
    <w:rsid w:val="00B83BB0"/>
    <w:rsid w:val="00B90741"/>
    <w:rsid w:val="00B96544"/>
    <w:rsid w:val="00BA0059"/>
    <w:rsid w:val="00BA00F1"/>
    <w:rsid w:val="00BA3B65"/>
    <w:rsid w:val="00BA7C67"/>
    <w:rsid w:val="00BB06C5"/>
    <w:rsid w:val="00BB0E0B"/>
    <w:rsid w:val="00BB135B"/>
    <w:rsid w:val="00BB553A"/>
    <w:rsid w:val="00BC63D7"/>
    <w:rsid w:val="00BD2842"/>
    <w:rsid w:val="00BE1313"/>
    <w:rsid w:val="00BE1C99"/>
    <w:rsid w:val="00BE28F6"/>
    <w:rsid w:val="00BE64CB"/>
    <w:rsid w:val="00BE654A"/>
    <w:rsid w:val="00BF0C3E"/>
    <w:rsid w:val="00C018FC"/>
    <w:rsid w:val="00C048D3"/>
    <w:rsid w:val="00C0683A"/>
    <w:rsid w:val="00C109C0"/>
    <w:rsid w:val="00C12559"/>
    <w:rsid w:val="00C15854"/>
    <w:rsid w:val="00C16804"/>
    <w:rsid w:val="00C16AAA"/>
    <w:rsid w:val="00C17700"/>
    <w:rsid w:val="00C23F65"/>
    <w:rsid w:val="00C24F11"/>
    <w:rsid w:val="00C321D3"/>
    <w:rsid w:val="00C37E67"/>
    <w:rsid w:val="00C40F24"/>
    <w:rsid w:val="00C425A3"/>
    <w:rsid w:val="00C46A50"/>
    <w:rsid w:val="00C50C96"/>
    <w:rsid w:val="00C60816"/>
    <w:rsid w:val="00C6508A"/>
    <w:rsid w:val="00C73E1C"/>
    <w:rsid w:val="00C75633"/>
    <w:rsid w:val="00C8345C"/>
    <w:rsid w:val="00C872E1"/>
    <w:rsid w:val="00C920FF"/>
    <w:rsid w:val="00C9281B"/>
    <w:rsid w:val="00CA630E"/>
    <w:rsid w:val="00CB36F5"/>
    <w:rsid w:val="00CB4243"/>
    <w:rsid w:val="00CB5082"/>
    <w:rsid w:val="00CB661E"/>
    <w:rsid w:val="00CB6BDD"/>
    <w:rsid w:val="00CD3020"/>
    <w:rsid w:val="00CE0475"/>
    <w:rsid w:val="00CE058C"/>
    <w:rsid w:val="00CE26B0"/>
    <w:rsid w:val="00CE3F0E"/>
    <w:rsid w:val="00CF060A"/>
    <w:rsid w:val="00CF7F79"/>
    <w:rsid w:val="00D063D0"/>
    <w:rsid w:val="00D128B5"/>
    <w:rsid w:val="00D17060"/>
    <w:rsid w:val="00D179FD"/>
    <w:rsid w:val="00D21D27"/>
    <w:rsid w:val="00D30460"/>
    <w:rsid w:val="00D354D8"/>
    <w:rsid w:val="00D370F5"/>
    <w:rsid w:val="00D444DF"/>
    <w:rsid w:val="00D51377"/>
    <w:rsid w:val="00D519EC"/>
    <w:rsid w:val="00D52DB6"/>
    <w:rsid w:val="00D543AE"/>
    <w:rsid w:val="00D54EE3"/>
    <w:rsid w:val="00D575F7"/>
    <w:rsid w:val="00D57A70"/>
    <w:rsid w:val="00D82201"/>
    <w:rsid w:val="00D831DE"/>
    <w:rsid w:val="00D84CD9"/>
    <w:rsid w:val="00D869F6"/>
    <w:rsid w:val="00D90868"/>
    <w:rsid w:val="00DA1B95"/>
    <w:rsid w:val="00DA430C"/>
    <w:rsid w:val="00DA5E68"/>
    <w:rsid w:val="00DB1230"/>
    <w:rsid w:val="00DB1641"/>
    <w:rsid w:val="00DB3FC4"/>
    <w:rsid w:val="00DB6FF6"/>
    <w:rsid w:val="00DC15C2"/>
    <w:rsid w:val="00DC3AC2"/>
    <w:rsid w:val="00DC3E66"/>
    <w:rsid w:val="00DC510E"/>
    <w:rsid w:val="00DC6800"/>
    <w:rsid w:val="00DC6E5D"/>
    <w:rsid w:val="00DD0C41"/>
    <w:rsid w:val="00DD0F32"/>
    <w:rsid w:val="00DD1CD9"/>
    <w:rsid w:val="00DD37AB"/>
    <w:rsid w:val="00DD6B1C"/>
    <w:rsid w:val="00DE05AC"/>
    <w:rsid w:val="00DE0DAF"/>
    <w:rsid w:val="00DE3915"/>
    <w:rsid w:val="00DF452D"/>
    <w:rsid w:val="00E002D0"/>
    <w:rsid w:val="00E01125"/>
    <w:rsid w:val="00E03943"/>
    <w:rsid w:val="00E05A59"/>
    <w:rsid w:val="00E07A89"/>
    <w:rsid w:val="00E15EB5"/>
    <w:rsid w:val="00E165EB"/>
    <w:rsid w:val="00E16CBB"/>
    <w:rsid w:val="00E172E6"/>
    <w:rsid w:val="00E178EC"/>
    <w:rsid w:val="00E230BE"/>
    <w:rsid w:val="00E33189"/>
    <w:rsid w:val="00E463B6"/>
    <w:rsid w:val="00E51251"/>
    <w:rsid w:val="00E51619"/>
    <w:rsid w:val="00E526BA"/>
    <w:rsid w:val="00E54C17"/>
    <w:rsid w:val="00E67224"/>
    <w:rsid w:val="00E80A7E"/>
    <w:rsid w:val="00E80E18"/>
    <w:rsid w:val="00E82E42"/>
    <w:rsid w:val="00E84C1F"/>
    <w:rsid w:val="00E936EB"/>
    <w:rsid w:val="00EA42D7"/>
    <w:rsid w:val="00EC01D9"/>
    <w:rsid w:val="00EC03C5"/>
    <w:rsid w:val="00EC3191"/>
    <w:rsid w:val="00EC5402"/>
    <w:rsid w:val="00EC6590"/>
    <w:rsid w:val="00EC7F9D"/>
    <w:rsid w:val="00ED10E3"/>
    <w:rsid w:val="00EE0A29"/>
    <w:rsid w:val="00EE240E"/>
    <w:rsid w:val="00EE25A1"/>
    <w:rsid w:val="00EE4CF8"/>
    <w:rsid w:val="00EE6F58"/>
    <w:rsid w:val="00EF633D"/>
    <w:rsid w:val="00F05B99"/>
    <w:rsid w:val="00F072A5"/>
    <w:rsid w:val="00F07526"/>
    <w:rsid w:val="00F103E7"/>
    <w:rsid w:val="00F158F3"/>
    <w:rsid w:val="00F2282E"/>
    <w:rsid w:val="00F23271"/>
    <w:rsid w:val="00F30256"/>
    <w:rsid w:val="00F30995"/>
    <w:rsid w:val="00F30AF5"/>
    <w:rsid w:val="00F35EBA"/>
    <w:rsid w:val="00F43E19"/>
    <w:rsid w:val="00F50939"/>
    <w:rsid w:val="00F62303"/>
    <w:rsid w:val="00F65472"/>
    <w:rsid w:val="00F65A1A"/>
    <w:rsid w:val="00F73A89"/>
    <w:rsid w:val="00F757C5"/>
    <w:rsid w:val="00F815ED"/>
    <w:rsid w:val="00F83717"/>
    <w:rsid w:val="00F852D4"/>
    <w:rsid w:val="00F93AC1"/>
    <w:rsid w:val="00F94E7E"/>
    <w:rsid w:val="00F955A5"/>
    <w:rsid w:val="00F961B8"/>
    <w:rsid w:val="00F96A5A"/>
    <w:rsid w:val="00FA202C"/>
    <w:rsid w:val="00FA229A"/>
    <w:rsid w:val="00FA4516"/>
    <w:rsid w:val="00FA5BD1"/>
    <w:rsid w:val="00FC04CA"/>
    <w:rsid w:val="00FC2B65"/>
    <w:rsid w:val="00FC5370"/>
    <w:rsid w:val="00FD2503"/>
    <w:rsid w:val="00FD2C8C"/>
    <w:rsid w:val="00FD454E"/>
    <w:rsid w:val="00FE5117"/>
    <w:rsid w:val="00FF15DD"/>
    <w:rsid w:val="00FF15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59AEF0"/>
  <w15:chartTrackingRefBased/>
  <w15:docId w15:val="{53548CC8-05D2-0B40-90C1-02140AD0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FC"/>
    <w:rPr>
      <w:rFonts w:asciiTheme="minorHAnsi" w:eastAsiaTheme="minorEastAsia" w:hAnsiTheme="minorHAnsi" w:cstheme="minorBidi"/>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hyperlink" Target="mailto:jex.a@wehi.eu.a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31D05-7B2A-7747-8F01-2905E0465D17}">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Nijoy John</dc:creator>
  <cp:keywords/>
  <dc:description/>
  <cp:lastModifiedBy>Nijoy John</cp:lastModifiedBy>
  <cp:revision>9</cp:revision>
  <dcterms:created xsi:type="dcterms:W3CDTF">2023-08-18T01:22:00Z</dcterms:created>
  <dcterms:modified xsi:type="dcterms:W3CDTF">2024-05-13T07:13:00Z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documentId_9511</vt:lpwstr>
  </property>
  <property fmtid="{D5CDD505-2E9C-101B-9397-08002B2CF9AE}" pid="3" name="grammarly_documentContext">
    <vt:lpwstr>{"goals":[],"domain":"general","emotions":[],"dialect":"australian"}</vt:lpwstr>
  </property>
</Properties>
</file>