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DLCELPC944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2021-01-07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84KNDW2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santiago.alvarado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3060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Sin aplicaciones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Lean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Lean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Piso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