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GitHub Copilot Token Optimisation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Manager Report  |  20 Strategies to Reduce Token Spend Without Compromising Quality  |  June 2026</w:t>
      </w:r>
    </w:p>
    <w:p>
      <w:pPr>
        <w:pBdr>
          <w:bottom w:val="single" w:color="1E3A5F" w:sz="8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20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strategies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~73%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Max combined saving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Quick wins (Low effort)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New strategies added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All 20 Strategies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900"/>
        <w:gridCol w:w="1400"/>
        <w:gridCol w:w="760"/>
        <w:gridCol w:w="520"/>
        <w:gridCol w:w="4500"/>
      </w:tblGrid>
      <w:tr>
        <w:trPr>
          <w:tblHeader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Save 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Right-size the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5"/>
                <w:szCs w:val="15"/>
              </w:rPr>
              <w:t xml:space="preserve">Architecture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40%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Route simple tasks to a smaller model; reserve GPT-4 for complex multi-file reasoning.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Reduce always-on instructions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D8A"/>
                <w:sz w:val="15"/>
                <w:szCs w:val="15"/>
              </w:rPr>
              <w:t xml:space="preserve">Prompt Engineering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20%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Shrink .github/copilot-instructions.md — remove generic rules, keep only org-specific constraints.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Start fresh conversations frequently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5"/>
                <w:szCs w:val="15"/>
              </w:rPr>
              <w:t xml:space="preserve">Workflow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Restart Copilot Chat after each task or every 20 minutes. Accumulated history is re-charged every turn.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Use #selection / #file over @workspace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Context Management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#selection ≈200–600 tok, #file ≈800–3k, @workspace ≈5k–20k+. Default narrow; escalate only when needed.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Offload non-project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5"/>
                <w:szCs w:val="15"/>
              </w:rPr>
              <w:t xml:space="preserve">Workflow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Use a separate VS Code profile/window for generic Q&amp;A. Prevents project context polluting unrelated sessions.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Constrain output format explicitly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D8A"/>
                <w:sz w:val="15"/>
                <w:szCs w:val="15"/>
              </w:rPr>
              <w:t xml:space="preserve">Prompt Engineering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12%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Add explicit limits: '≤10 lines', 'diff only', 'function signature only'. Shorter outputs = fewer output tokens.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Agent mode with model routing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5"/>
                <w:szCs w:val="15"/>
              </w:rPr>
              <w:t xml:space="preserve">Architecture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Medium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25%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Classify each agent step's complexity; route simple steps to small model, complex steps to large model.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Deduplicate instructions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D8A"/>
                <w:sz w:val="15"/>
                <w:szCs w:val="15"/>
              </w:rPr>
              <w:t xml:space="preserve">Prompt Engineering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8%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Audit all prompt sources for semantic duplicates. Merge into one canonical instructions file.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Manage file overhead (.copilotignore)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Context Management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Medium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18%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Exclude dist/, coverage/, *.lock, *.map, generated stubs from @workspace index via .copilotignore.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Capture and reuse knowledge (MD files)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5"/>
                <w:szCs w:val="15"/>
              </w:rPr>
              <w:t xml:space="preserve">Workflow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Medium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22%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Maintain ARCHITECTURE.md, DECISIONS.md, CONVENTIONS.md. Reference with #file instead of re-explaining each session.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Prompt compression via MD instructions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MD Files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Medium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Rewrite instructions as terse bullet points instead of paragraphs. Same semantic content, ~40% fewer tokens.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Per-task .md context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MD Files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Medium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18%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Write TASK_[TICKET].md per ticket (goal, files, constraints). #file at session start instead of narrating context.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Inline comment pruning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Context Management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8%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Strip verbose inline comments from source files used as #file context. Over-commented files cost extra tokens.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Semantic caching of repeated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5"/>
                <w:szCs w:val="15"/>
              </w:rPr>
              <w:t xml:space="preserve">Architecture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5"/>
                <w:szCs w:val="15"/>
              </w:rPr>
              <w:t xml:space="preserve">High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Local proxy caches responses for semantically similar prompts (cosine sim &gt;0.95). Cache hit = 100% token saving.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Limit multi-file agent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5"/>
                <w:szCs w:val="15"/>
              </w:rPr>
              <w:t xml:space="preserve">Architecture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Medium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20%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Maintain AGENT_SCOPE.md listing files agent may read/write. Prevents open-ended @workspace explosion in agent mode.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Response streaming + early stop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5"/>
                <w:szCs w:val="15"/>
              </w:rPr>
              <w:t xml:space="preserve">Workflow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Medium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12%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Stop generation once you see what you need. Many completions are useful at 20–40% completion.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Batch similar tasks into one 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5"/>
                <w:szCs w:val="15"/>
              </w:rPr>
              <w:t xml:space="preserve">Workflow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14%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Combine 5 separate docstring/rename requests into one batched prompt. Pay system-prompt overhead once, not 5×.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Structured prompt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D8A"/>
                <w:sz w:val="15"/>
                <w:szCs w:val="15"/>
              </w:rPr>
              <w:t xml:space="preserve">Prompt Engineering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VS Code snippet library with pre-written shells for common tasks. Engineers fill variables only — no boilerplate re-typed.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Checkpoint-based agentic 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5"/>
                <w:szCs w:val="15"/>
              </w:rPr>
              <w:t xml:space="preserve">Architecture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5"/>
                <w:szCs w:val="15"/>
              </w:rPr>
              <w:t xml:space="preserve">High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28%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Save CHECKPOINT.md after each major agent step. Start fresh session with only the checkpoint, not full history.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Aggressive .copilotignore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MD Files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20%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Exclude .next/, __snapshots__, *.min.js, *.map, auto-gen protobuf/OpenAPI stubs — high token, near-zero signal.</w:t>
            </w:r>
          </w:p>
        </w:tc>
      </w:tr>
    </w:tbl>
    <w:p>
      <w:r>
        <w:br w:type="page"/>
      </w:r>
    </w:p>
    <w:p>
      <w:pPr>
        <w:pBdr>
          <w:bottom w:val="single" w:color="1E3A5F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Top 5 Quick Wins — Implement This Week (Low Effort)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980"/>
        <w:gridCol w:w="1400"/>
        <w:gridCol w:w="560"/>
        <w:gridCol w:w="5140"/>
      </w:tblGrid>
      <w:tr>
        <w:trPr>
          <w:tblHeader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Save %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Quantify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Right-size the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5"/>
                <w:szCs w:val="15"/>
              </w:rPr>
              <w:t xml:space="preserve">Architecture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40%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Log model-ID per request. Track GPT-4 call % before/after. Target ≥50% on smaller model.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Use #selection / #file over @workspace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5"/>
                <w:szCs w:val="15"/>
              </w:rPr>
              <w:t xml:space="preserve">Context Management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30%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Compare median context_tokens by reference type from Copilot request logs.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Reduce always-on instructions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D8A"/>
                <w:sz w:val="15"/>
                <w:szCs w:val="15"/>
              </w:rPr>
              <w:t xml:space="preserve">Prompt Engineering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20%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Count tokens in instruction file before/after using tiktoken CLI. Track system_tokens per session.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Aggressive .copilotignore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5"/>
                <w:szCs w:val="15"/>
              </w:rPr>
              <w:t xml:space="preserve">MD Files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20%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Run standard @workspace prompt before/after. Compare context_tokens_used in proxy logs.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Start fresh conversations frequently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5"/>
                <w:szCs w:val="15"/>
              </w:rPr>
              <w:t xml:space="preserve">Workflow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15%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Compare avg context_tokens for ≤10-turn vs 20+ turn sessions via proxy logs.</w:t>
            </w:r>
          </w:p>
        </w:tc>
      </w:tr>
    </w:tbl>
    <w:p>
      <w:pPr>
        <w:pBdr>
          <w:bottom w:val="single" w:color="1E3A5F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How to Quantify Savings — Measurement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Measurement 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 Metric for Manager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tiktoken file count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Token count of instruction/MD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Before vs after delta on .github/copilot-instructions.md and key MD files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Copilot proxy logging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Per-request prompt + context + output tokens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Daily/weekly total tokens by type; per-engineer averages; trend over 4 weeks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.copilotignore impact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@workspace context_tokens per call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Avg @workspace tokens before vs after exclusions; % reduction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Benchmark prompt set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Tokens on 20 fixed representative prompts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Mean tokens per prompt (before vs after each strategy); cumulative saving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Session length analysis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Context_tokens at turn N by session length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Avg context_tokens at turn 10/15 for short (&lt;10) vs long (&gt;20) sessions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Agent run comparison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Total tokens per agentic task run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Tokens per run: scoped (AGENT_SCOPE.md) vs open-ended; quality rating 1–5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Copilot for Business dash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Team-level usage, model split, cost/seat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Weekly tokens per seat; GPT-4 vs small-model %; cost per accepted suggestion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Recommended rollout order: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Week 1–2 → all Low-effort strategies (9 items, zero tooling needed).  Week 3–4 → Medium-effort (6 items, minor tooling).  Month 2 → High-effort (2 items, proxy + caching infra).</w:t>
      </w:r>
    </w:p>
    <w:p>
      <w:pPr>
        <w:spacing w:after="0" w:before="180"/>
        <w:jc w:val="center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Savings estimates are per-strategy maximums assuming consistent adoption — combined saving capped at ~73% due to overlap.  |  Prepared for manager review — June 2026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GitHub Copilot Token Optimisation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 w:before="0"/>
    </w:pPr>
    <w:rPr>
      <w:rFonts w:ascii="Arial" w:cs="Arial" w:eastAsia="Arial" w:hAnsi="Arial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2026-06-08T14:58:38.992Z</dcterms:created>
  <dcterms:modified xsi:type="dcterms:W3CDTF">2026-06-08T14:58:38.992Z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