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0FA" w:rsidRDefault="00C420FA" w:rsidP="00C420FA">
      <w:pPr>
        <w:pStyle w:val="NormalWeb"/>
      </w:pPr>
      <w:r>
        <w:t>Overall sales and quantity are well distributed across products, with smartphones, laptops, and desktops contributing the highest sales, while digital payment methods (UPI, cards) dominate transactions.</w:t>
      </w:r>
      <w:r>
        <w:br/>
        <w:t>India shows consistent product demand across sales channels, with direct and online channels slightly outperforming store sales in total quantity.</w:t>
      </w:r>
    </w:p>
    <w:p w:rsidR="004E050B" w:rsidRDefault="00C420FA">
      <w:bookmarkStart w:id="0" w:name="_GoBack"/>
      <w:bookmarkEnd w:id="0"/>
    </w:p>
    <w:sectPr w:rsidR="004E0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823"/>
    <w:rsid w:val="00023EEB"/>
    <w:rsid w:val="00A62823"/>
    <w:rsid w:val="00C420FA"/>
    <w:rsid w:val="00DC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5820C9-2E99-4117-B2DD-DE0A1768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5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0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6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5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2026-01-22T10:15:00Z</dcterms:created>
  <dcterms:modified xsi:type="dcterms:W3CDTF">2026-01-22T10:15:00Z</dcterms:modified>
</cp:coreProperties>
</file>