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
        <w:jc w:val="center"/>
      </w:pPr>
      <w:r>
        <w:rPr>
          <w:rFonts w:ascii="Times New Roman" w:hAnsi="Times New Roman" w:cs="Times New Roman"/>
          <w:b/>
          <w:i w:val="0"/>
          <w:sz w:val="30"/>
        </w:rPr>
        <w:t>Fraud Detection and Financial Transaction Monitoring System</w:t>
      </w:r>
    </w:p>
    <w:p>
      <w:pPr>
        <w:spacing w:after="2"/>
        <w:jc w:val="center"/>
      </w:pPr>
      <w:r>
        <w:rPr>
          <w:rFonts w:ascii="Times New Roman" w:hAnsi="Times New Roman" w:cs="Times New Roman"/>
          <w:b w:val="0"/>
          <w:i/>
          <w:sz w:val="22"/>
        </w:rPr>
        <w:t>A Literature Survey and Comparative Review</w:t>
      </w:r>
    </w:p>
    <w:p>
      <w:pPr>
        <w:spacing w:after="1"/>
        <w:jc w:val="center"/>
      </w:pPr>
      <w:r>
        <w:rPr>
          <w:rFonts w:ascii="Times New Roman" w:hAnsi="Times New Roman" w:cs="Times New Roman"/>
          <w:b w:val="0"/>
          <w:i w:val="0"/>
          <w:sz w:val="22"/>
        </w:rPr>
        <w:t>Jeyakannan</w:t>
      </w:r>
    </w:p>
    <w:p>
      <w:pPr>
        <w:spacing w:after="10"/>
        <w:jc w:val="center"/>
      </w:pPr>
      <w:r>
        <w:rPr>
          <w:rFonts w:ascii="Times New Roman" w:hAnsi="Times New Roman" w:cs="Times New Roman"/>
          <w:b w:val="0"/>
          <w:i/>
          <w:sz w:val="22"/>
        </w:rPr>
        <w:t>Department of Computer Science and Engineering</w:t>
      </w:r>
    </w:p>
    <w:p>
      <w:pPr>
        <w:spacing w:after="120"/>
        <w:ind w:firstLine="288"/>
        <w:jc w:val="both"/>
      </w:pPr>
      <w:r>
        <w:rPr>
          <w:rFonts w:ascii="Times New Roman" w:hAnsi="Times New Roman" w:cs="Times New Roman"/>
          <w:b/>
          <w:i/>
          <w:sz w:val="20"/>
        </w:rPr>
        <w:t>Abstract</w:t>
      </w:r>
      <w:r>
        <w:rPr>
          <w:rFonts w:ascii="Times New Roman" w:hAnsi="Times New Roman" w:cs="Times New Roman"/>
          <w:b w:val="0"/>
          <w:i/>
          <w:sz w:val="20"/>
        </w:rPr>
        <w:t>—Financial fraud has grown into one of the most serious operational and security risks facing the banking sector, driven by the rapid expansion of digital payments, mobile banking and real-time transfer systems. This literature survey examines the problem statement “Fraud Detection and Financial Transaction Monitoring System” within the Banking &amp; Security domain by reviewing ten recent, peer-reviewed and reputable research contributions spanning classical machine learning, deep learning, graph neural networks, federated and explainable AI, and real-time streaming architectures. Each paper is reviewed for its objectives, methodology, dataset/tools and key findings, followed by a comparative analysis on accuracy, scalability, efficiency and interpretability. The survey consolidates its findings into a comparative literature-survey table, identifies common limitations such as extreme class imbalance, concept drift and limited explainability, and highlights the resulting research gaps. It concludes with proposed directions for future research, including adaptive real-time learning, privacy-preserving federated detection, and regulator-aligned explainable AI for transaction monitoring systems.</w:t>
      </w:r>
    </w:p>
    <w:p>
      <w:pPr>
        <w:spacing w:after="200"/>
        <w:ind w:firstLine="288"/>
        <w:jc w:val="both"/>
      </w:pPr>
      <w:r>
        <w:rPr>
          <w:rFonts w:ascii="Times New Roman" w:hAnsi="Times New Roman" w:cs="Times New Roman"/>
          <w:b/>
          <w:i/>
          <w:sz w:val="20"/>
        </w:rPr>
        <w:t>Keywords</w:t>
      </w:r>
      <w:r>
        <w:rPr>
          <w:rFonts w:ascii="Times New Roman" w:hAnsi="Times New Roman" w:cs="Times New Roman"/>
          <w:b w:val="0"/>
          <w:i/>
          <w:sz w:val="20"/>
        </w:rPr>
        <w:t>—Fraud detection, financial transaction monitoring, machine learning, deep learning, graph neural networks, anti-money laundering, banking security, explainable AI, literature survey</w:t>
      </w:r>
    </w:p>
    <w:p>
      <w:pPr>
        <w:sectPr>
          <w:pgSz w:w="11909" w:h="16834"/>
          <w:pgMar w:top="1440" w:right="1080" w:bottom="1440" w:left="1080" w:header="720" w:footer="720" w:gutter="0"/>
          <w:cols w:space="720"/>
          <w:docGrid w:linePitch="360"/>
        </w:sectPr>
      </w:pPr>
    </w:p>
    <w:p>
      <w:pPr>
        <w:spacing w:before="200" w:after="120"/>
        <w:jc w:val="center"/>
      </w:pPr>
      <w:r>
        <w:rPr>
          <w:rFonts w:ascii="Times New Roman" w:hAnsi="Times New Roman" w:cs="Times New Roman"/>
          <w:b/>
          <w:i w:val="0"/>
          <w:smallCaps/>
          <w:sz w:val="20"/>
        </w:rPr>
        <w:t>I. Introduction to the Problem Domain</w:t>
      </w:r>
    </w:p>
    <w:p>
      <w:pPr>
        <w:spacing w:after="120"/>
        <w:ind w:firstLine="288"/>
        <w:jc w:val="both"/>
      </w:pPr>
      <w:r>
        <w:rPr>
          <w:rFonts w:ascii="Times New Roman" w:hAnsi="Times New Roman" w:cs="Times New Roman"/>
          <w:b w:val="0"/>
          <w:i w:val="0"/>
          <w:sz w:val="20"/>
        </w:rPr>
        <w:t>Banks and other financial institutions process millions of electronic transactions every day across cards, mobile wallets, net banking and inter-bank transfer rails. This scale, combined with the increasing sophistication of fraudulent actors, has made traditional rule-based fraud detection systems inadequate: static rules cannot keep pace with rapidly evolving fraud typologies such as account takeover, synthetic identity fraud, money-mule networks and coordinated laundering schemes. Consequently, financial institutions have progressively adopted Machine Learning (ML) and Deep Learning (DL) techniques capable of learning complex, non-linear and relational patterns directly from historical and streaming transaction data.</w:t>
      </w:r>
    </w:p>
    <w:p>
      <w:pPr>
        <w:spacing w:after="120"/>
        <w:ind w:firstLine="288"/>
        <w:jc w:val="both"/>
      </w:pPr>
      <w:r>
        <w:rPr>
          <w:rFonts w:ascii="Times New Roman" w:hAnsi="Times New Roman" w:cs="Times New Roman"/>
          <w:b w:val="0"/>
          <w:i w:val="0"/>
          <w:sz w:val="20"/>
        </w:rPr>
        <w:t>A Fraud Detection and Financial Transaction Monitoring System is expected to satisfy several simultaneous requirements: high detection accuracy with a low false-positive rate, the ability to operate in real time or near real time on high-volume transaction streams, robustness to extreme class imbalance (fraudulent transactions typically constitute well under 1% of all transactions), resilience to concept drift as fraud patterns evolve, and sufficient transparency to satisfy regulatory and audit requirements. This survey reviews the existing body of research addressing these requirements in order to understand current approaches, their trade-offs, and the gaps that remain open for further research and system design.</w:t>
      </w:r>
    </w:p>
    <w:p>
      <w:pPr>
        <w:spacing w:before="200" w:after="120"/>
        <w:jc w:val="center"/>
      </w:pPr>
      <w:r>
        <w:rPr>
          <w:rFonts w:ascii="Times New Roman" w:hAnsi="Times New Roman" w:cs="Times New Roman"/>
          <w:b/>
          <w:i w:val="0"/>
          <w:smallCaps/>
          <w:sz w:val="20"/>
        </w:rPr>
        <w:t>II. Objectives of the Literature Survey</w:t>
      </w:r>
    </w:p>
    <w:p>
      <w:pPr>
        <w:spacing w:after="120"/>
        <w:ind w:left="320" w:hanging="320"/>
        <w:jc w:val="both"/>
      </w:pPr>
      <w:r>
        <w:rPr>
          <w:rFonts w:ascii="Times New Roman" w:hAnsi="Times New Roman" w:cs="Times New Roman"/>
          <w:b w:val="0"/>
          <w:i w:val="0"/>
          <w:sz w:val="20"/>
        </w:rPr>
        <w:t xml:space="preserve">1)  </w:t>
      </w:r>
      <w:r>
        <w:rPr>
          <w:rFonts w:ascii="Times New Roman" w:hAnsi="Times New Roman" w:cs="Times New Roman"/>
          <w:b w:val="0"/>
          <w:i w:val="0"/>
          <w:sz w:val="20"/>
        </w:rPr>
        <w:t>To identify and select relevant, recent research papers on fraud detection and financial transaction monitoring from reputed journals, conferences and scholarly databases.</w:t>
      </w:r>
    </w:p>
    <w:p>
      <w:pPr>
        <w:spacing w:after="120"/>
        <w:ind w:left="320" w:hanging="320"/>
        <w:jc w:val="both"/>
      </w:pPr>
      <w:r>
        <w:rPr>
          <w:rFonts w:ascii="Times New Roman" w:hAnsi="Times New Roman" w:cs="Times New Roman"/>
          <w:b w:val="0"/>
          <w:i w:val="0"/>
          <w:sz w:val="20"/>
        </w:rPr>
        <w:t xml:space="preserve">2)  </w:t>
      </w:r>
      <w:r>
        <w:rPr>
          <w:rFonts w:ascii="Times New Roman" w:hAnsi="Times New Roman" w:cs="Times New Roman"/>
          <w:b w:val="0"/>
          <w:i w:val="0"/>
          <w:sz w:val="20"/>
        </w:rPr>
        <w:t>To summarise the objectives, methodologies, technologies, datasets and key findings of each selected paper.</w:t>
      </w:r>
    </w:p>
    <w:p>
      <w:pPr>
        <w:spacing w:after="120"/>
        <w:ind w:left="320" w:hanging="320"/>
        <w:jc w:val="both"/>
      </w:pPr>
      <w:r>
        <w:rPr>
          <w:rFonts w:ascii="Times New Roman" w:hAnsi="Times New Roman" w:cs="Times New Roman"/>
          <w:b w:val="0"/>
          <w:i w:val="0"/>
          <w:sz w:val="20"/>
        </w:rPr>
        <w:t xml:space="preserve">3)  </w:t>
      </w:r>
      <w:r>
        <w:rPr>
          <w:rFonts w:ascii="Times New Roman" w:hAnsi="Times New Roman" w:cs="Times New Roman"/>
          <w:b w:val="0"/>
          <w:i w:val="0"/>
          <w:sz w:val="20"/>
        </w:rPr>
        <w:t>To compare the reviewed approaches on parameters such as accuracy, scalability, efficiency, real-time performance and interpretability.</w:t>
      </w:r>
    </w:p>
    <w:p>
      <w:pPr>
        <w:spacing w:after="120"/>
        <w:ind w:left="320" w:hanging="320"/>
        <w:jc w:val="both"/>
      </w:pPr>
      <w:r>
        <w:rPr>
          <w:rFonts w:ascii="Times New Roman" w:hAnsi="Times New Roman" w:cs="Times New Roman"/>
          <w:b w:val="0"/>
          <w:i w:val="0"/>
          <w:sz w:val="20"/>
        </w:rPr>
        <w:t xml:space="preserve">4)  </w:t>
      </w:r>
      <w:r>
        <w:rPr>
          <w:rFonts w:ascii="Times New Roman" w:hAnsi="Times New Roman" w:cs="Times New Roman"/>
          <w:b w:val="0"/>
          <w:i w:val="0"/>
          <w:sz w:val="20"/>
        </w:rPr>
        <w:t>To identify the limitations and practical challenges of existing fraud-detection approaches.</w:t>
      </w:r>
    </w:p>
    <w:p>
      <w:pPr>
        <w:spacing w:after="120"/>
        <w:ind w:left="320" w:hanging="320"/>
        <w:jc w:val="both"/>
      </w:pPr>
      <w:r>
        <w:rPr>
          <w:rFonts w:ascii="Times New Roman" w:hAnsi="Times New Roman" w:cs="Times New Roman"/>
          <w:b w:val="0"/>
          <w:i w:val="0"/>
          <w:sz w:val="20"/>
        </w:rPr>
        <w:t xml:space="preserve">5)  </w:t>
      </w:r>
      <w:r>
        <w:rPr>
          <w:rFonts w:ascii="Times New Roman" w:hAnsi="Times New Roman" w:cs="Times New Roman"/>
          <w:b w:val="0"/>
          <w:i w:val="0"/>
          <w:sz w:val="20"/>
        </w:rPr>
        <w:t>To analyse the literature and determine unresolved research gaps relevant to the assigned problem statement.</w:t>
      </w:r>
    </w:p>
    <w:p>
      <w:pPr>
        <w:spacing w:after="120"/>
        <w:ind w:left="320" w:hanging="320"/>
        <w:jc w:val="both"/>
      </w:pPr>
      <w:r>
        <w:rPr>
          <w:rFonts w:ascii="Times New Roman" w:hAnsi="Times New Roman" w:cs="Times New Roman"/>
          <w:b w:val="0"/>
          <w:i w:val="0"/>
          <w:sz w:val="20"/>
        </w:rPr>
        <w:t xml:space="preserve">6)  </w:t>
      </w:r>
      <w:r>
        <w:rPr>
          <w:rFonts w:ascii="Times New Roman" w:hAnsi="Times New Roman" w:cs="Times New Roman"/>
          <w:b w:val="0"/>
          <w:i w:val="0"/>
          <w:sz w:val="20"/>
        </w:rPr>
        <w:t>To propose possible improvements and future research directions for building an effective fraud detection and transaction monitoring system.</w:t>
      </w:r>
    </w:p>
    <w:p>
      <w:pPr>
        <w:spacing w:after="120"/>
        <w:ind w:left="320" w:hanging="320"/>
        <w:jc w:val="both"/>
      </w:pPr>
      <w:r>
        <w:rPr>
          <w:rFonts w:ascii="Times New Roman" w:hAnsi="Times New Roman" w:cs="Times New Roman"/>
          <w:b w:val="0"/>
          <w:i w:val="0"/>
          <w:sz w:val="20"/>
        </w:rPr>
        <w:t xml:space="preserve">7)  </w:t>
      </w:r>
      <w:r>
        <w:rPr>
          <w:rFonts w:ascii="Times New Roman" w:hAnsi="Times New Roman" w:cs="Times New Roman"/>
          <w:b w:val="0"/>
          <w:i w:val="0"/>
          <w:sz w:val="20"/>
        </w:rPr>
        <w:t>To consolidate the findings into a structured comparative literature-survey table.</w:t>
      </w:r>
    </w:p>
    <w:p>
      <w:pPr>
        <w:spacing w:after="120"/>
        <w:ind w:left="320" w:hanging="320"/>
        <w:jc w:val="both"/>
      </w:pPr>
      <w:r>
        <w:rPr>
          <w:rFonts w:ascii="Times New Roman" w:hAnsi="Times New Roman" w:cs="Times New Roman"/>
          <w:b w:val="0"/>
          <w:i w:val="0"/>
          <w:sz w:val="20"/>
        </w:rPr>
        <w:t xml:space="preserve">8)  </w:t>
      </w:r>
      <w:r>
        <w:rPr>
          <w:rFonts w:ascii="Times New Roman" w:hAnsi="Times New Roman" w:cs="Times New Roman"/>
          <w:b w:val="0"/>
          <w:i w:val="0"/>
          <w:sz w:val="20"/>
        </w:rPr>
        <w:t>To provide consistent and properly formatted citations and references for all reviewed sources.</w:t>
      </w:r>
    </w:p>
    <w:p>
      <w:pPr>
        <w:spacing w:before="200" w:after="120"/>
        <w:jc w:val="center"/>
      </w:pPr>
      <w:r>
        <w:rPr>
          <w:rFonts w:ascii="Times New Roman" w:hAnsi="Times New Roman" w:cs="Times New Roman"/>
          <w:b/>
          <w:i w:val="0"/>
          <w:smallCaps/>
          <w:sz w:val="20"/>
        </w:rPr>
        <w:t>III. Research Methodology Adopted for the Survey</w:t>
      </w:r>
    </w:p>
    <w:p>
      <w:pPr>
        <w:spacing w:after="120"/>
        <w:ind w:firstLine="288"/>
        <w:jc w:val="both"/>
      </w:pPr>
      <w:r>
        <w:rPr>
          <w:rFonts w:ascii="Times New Roman" w:hAnsi="Times New Roman" w:cs="Times New Roman"/>
          <w:b w:val="0"/>
          <w:i w:val="0"/>
          <w:sz w:val="20"/>
        </w:rPr>
        <w:t>Papers were identified through targeted searches of scholarly databases and publisher platforms — including MDPI journals (Algorithms, Journal of Risk and Financial Management, Applied Sciences), IEEE Xplore, ScienceDirect, Wiley Online Library, arXiv and Springer — using search terms such as “financial fraud detection”, “transaction monitoring”, “machine learning”, “deep learning”, “graph neural network” and “anti-money laundering”. Preference was given to peer-reviewed journal articles, conference publications and rigorously conducted systematic reviews published between 2022 and 2026, so that the survey reflects the current state of the art. For each selected paper, the objective, methodology, dataset/tools, key findings, limitations and research gap were extracted and tabulated to support the comparative analysis presented in later sections.</w:t>
      </w:r>
    </w:p>
    <w:p>
      <w:pPr>
        <w:spacing w:before="200" w:after="120"/>
        <w:jc w:val="center"/>
      </w:pPr>
      <w:r>
        <w:rPr>
          <w:rFonts w:ascii="Times New Roman" w:hAnsi="Times New Roman" w:cs="Times New Roman"/>
          <w:b/>
          <w:i w:val="0"/>
          <w:smallCaps/>
          <w:sz w:val="20"/>
        </w:rPr>
        <w:t>IV. Individual Review of Selected Research Papers</w:t>
      </w:r>
    </w:p>
    <w:p>
      <w:pPr>
        <w:spacing w:before="160" w:after="80"/>
      </w:pPr>
      <w:r>
        <w:rPr>
          <w:rFonts w:ascii="Times New Roman" w:hAnsi="Times New Roman" w:cs="Times New Roman"/>
          <w:b/>
          <w:i/>
          <w:sz w:val="20"/>
        </w:rPr>
        <w:t>A. Thivaios, Kostopoulos, Stefani &amp; Kotsiantis (2026) — A Survey of Machine Learning and Deep Learning for Financial Fraud Detection</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provide a comprehensive, deployment-aware survey unifying classical ML, deep learning, graph-based, multimodal, cost-sensitive, reinforcement-learning and federated-learning approaches to financial fraud detection.</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A PRISMA-guided systematic review of 101 screened studies (2015–2026) drawn from IEEE Xplore, Scopus, Web of Science, SpringerLink and ACM Digital Library, supplemented by backward/forward citation tracking.</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Benchmark datasets analysed include the ULB Credit Card Fraud dataset, the IEEE-CIS Fraud Detection dataset, the PaySim mobile-money simulator, the Credit Card Fraud Detection 2023 dataset, and the Elliptic Bitcoin graph dataset.</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Graph neural networks and multimodal architectures increasingly outperform purely tabular ML models; the survey stresses that Precision–Recall AUC is more informative than ROC-AUC under the extreme class imbalance typical of fraud data, and that fraud graphs are often heterophilic, undermining standard homophily-assuming GNN designs.</w:t>
      </w:r>
    </w:p>
    <w:p>
      <w:pPr>
        <w:spacing w:before="160" w:after="80"/>
      </w:pPr>
      <w:r>
        <w:rPr>
          <w:rFonts w:ascii="Times New Roman" w:hAnsi="Times New Roman" w:cs="Times New Roman"/>
          <w:b/>
          <w:i/>
          <w:sz w:val="20"/>
        </w:rPr>
        <w:t>B. Naqvi (2026) — Fraud Detection Using Machine Learning in Financial Transactions: A Systematic Review</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look beyond raw accuracy and assess the operational readiness of ML-based fraud detectors for card-present, card-not-present, account-based and multi-channel transaction monitoring.</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A systematic screening of 1,021 records (2020–2025), narrowed to 77 studies for qualitative synthesis; introduces the Operational Capability Triad (ORT) covering data-realism/leakage control, resilience to changing fraud patterns, and governance/interpretability for human investigators.</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Peer-reviewed studies covering card-present/not-present payments, account-based transactions, bank transfers and multi-channel monitoring pipelines.</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Gradient-boosted decision trees remain strong for tabular data, deep learning is favoured for modelling behavioural sequences, and graph-based methods are most effective at exposing organised fraud rings; the review recommends drift-aware evaluation and privacy-respecting cross-institution benchmarking.</w:t>
      </w:r>
    </w:p>
    <w:p>
      <w:pPr>
        <w:spacing w:before="160" w:after="80"/>
      </w:pPr>
      <w:r>
        <w:rPr>
          <w:rFonts w:ascii="Times New Roman" w:hAnsi="Times New Roman" w:cs="Times New Roman"/>
          <w:b/>
          <w:i/>
          <w:sz w:val="20"/>
        </w:rPr>
        <w:t>C. Chen, Sun, Ma &amp; Sergeev (2025) — Recent Progress on Financial Risk Detection in the Context of Transaction Fraud Based on Machine Learning Algorithms</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comprehensively review recent transaction-fraud detection research and organise it into a clear methodological taxonomy.</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Review of 41 publications (January 2018 – October 2025), categorised into Traditional Machine Learning, Deep Learning, Ensemble Methods and Hybrid Methods.</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A mix of public and proprietary transaction datasets used across the 41 reviewed studies.</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Hybrid and ensemble approaches consistently report the best accuracy–recall balance; the paper highlights persistent challenges of black-box interpretability, data imbalance, data inaccessibility and misclassification across all four methodological families.</w:t>
      </w:r>
    </w:p>
    <w:p>
      <w:pPr>
        <w:spacing w:before="160" w:after="80"/>
      </w:pPr>
      <w:r>
        <w:rPr>
          <w:rFonts w:ascii="Times New Roman" w:hAnsi="Times New Roman" w:cs="Times New Roman"/>
          <w:b/>
          <w:i/>
          <w:sz w:val="20"/>
        </w:rPr>
        <w:t>D. Ali et al. (2022) — Financial Fraud Detection Based on Machine Learning: A Systematic Literature Review</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systematically map ML-based methods and the datasets used for financial-transaction fraud detection, following the Kitchenham SLR protocol.</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Structured literature search across IEEE Xplore, ACM Digital Library, Web of Science, ScienceDirect and Scopus, with well-defined inclusion/exclusion criteria and research questions on ML techniques, datasets and evaluation metrics.</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Reviewed use of publicly available credit-card and e-commerce transaction datasets across the surveyed literature.</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Supervised ensemble models such as Random Forest, SVM and Gradient Boosting dominate the earlier literature, with deep learning adoption emerging; the review reports the shortage of standardised, shareable, real-world transaction datasets as a core bottleneck for reproducible research.</w:t>
      </w:r>
    </w:p>
    <w:p>
      <w:pPr>
        <w:spacing w:before="160" w:after="80"/>
      </w:pPr>
      <w:r>
        <w:rPr>
          <w:rFonts w:ascii="Times New Roman" w:hAnsi="Times New Roman" w:cs="Times New Roman"/>
          <w:b/>
          <w:i/>
          <w:sz w:val="20"/>
        </w:rPr>
        <w:t>E. IEEE Conference Publication (2024) — Fraud Detection in Financial Transactions: A Machine Learning Approach</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develop and evaluate ML models for detecting fraud in mobile-money transactions.</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Comparative evaluation of Logistic Regression, Random Forest, LightGBM (LGBM) and XGBoost classifiers, combined with SMOTE-Tomek resampling and hyperparameter tuning to counter class imbalance.</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A synthetic mobile-money transaction dataset simulating a variety of real-world transaction types and features.</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The XGBoost classifier achieved the highest reported accuracy of 99.95% after resampling and tuning, underscoring the effectiveness of boosting ensembles combined with careful imbalance handling for this transaction type.</w:t>
      </w:r>
    </w:p>
    <w:p>
      <w:pPr>
        <w:spacing w:before="160" w:after="80"/>
      </w:pPr>
      <w:r>
        <w:rPr>
          <w:rFonts w:ascii="Times New Roman" w:hAnsi="Times New Roman" w:cs="Times New Roman"/>
          <w:b/>
          <w:i/>
          <w:sz w:val="20"/>
        </w:rPr>
        <w:t>F. Al-Dahasi et al. (2025) — Optimizing Fraud Detection in Financial Transactions with Machine Learning and Imbalance Mitigation</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optimise the balance between false positives and false negatives in ML-based fraud detection while satisfying accuracy, scalability, adaptability and explainability requirements.</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Six ML models were trained with hyperparameter optimisation and dedicated imbalance-mitigation techniques; performance was assessed using accuracy, precision, recall and F1-score.</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Financial transaction data reflecting realistic digital-payment fraud scenarios.</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XGBoost and Random Forest outperformed the other models, achieving the best balance between false positives and false negatives while meeting scalability and explainability goals for practical deployment.</w:t>
      </w:r>
    </w:p>
    <w:p>
      <w:pPr>
        <w:spacing w:before="160" w:after="80"/>
      </w:pPr>
      <w:r>
        <w:rPr>
          <w:rFonts w:ascii="Times New Roman" w:hAnsi="Times New Roman" w:cs="Times New Roman"/>
          <w:b/>
          <w:i/>
          <w:sz w:val="20"/>
        </w:rPr>
        <w:t>G. Fariha et al. (2025) — Advanced Fraud Detection Using Machine Learning Models: Enhancing Financial Transaction Security</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enhance financial-transaction security by comparing advanced ML models against traditional single-classifier baselines.</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Multiple ML classifiers were trained and evaluated on transactional data using systematic feature engineering and standard classification metrics.</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A financial-transaction dataset used for comparative model evaluation.</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Advanced/ensemble ML models achieved measurable accuracy improvements over traditional single classifiers, reinforcing the value of ensemble learning and feature engineering in operational fraud-detection pipelines.</w:t>
      </w:r>
    </w:p>
    <w:p>
      <w:pPr>
        <w:spacing w:before="160" w:after="80"/>
      </w:pPr>
      <w:r>
        <w:rPr>
          <w:rFonts w:ascii="Times New Roman" w:hAnsi="Times New Roman" w:cs="Times New Roman"/>
          <w:b/>
          <w:i/>
          <w:sz w:val="20"/>
        </w:rPr>
        <w:t>H. Sha, Tang, Du, Liu, Wang &amp; Sheng (2025) — Detecting Credit Card Fraud via Heterogeneous Graph Neural Networks with Graph Attention</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detect fraud in complex transaction networks by explicitly modelling relationships between users, merchants and transactions rather than treating each transaction independently.</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A Heterogeneous Graph Neural Network (HGNN) incorporating multiple node types, a graph-attention mechanism for dynamic relationship weighting, a temporal-decay mechanism, and SMOTE with cost-sensitive learning to address class imbalance.</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The IEEE-CIS Fraud Detection dataset, benchmarked against GCN, GAT and GraphSAGE baselines.</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The proposed HGNN outperformed GCN, GAT and GraphSAGE baselines in accuracy and AUC-ROC, demonstrating the benefit of heterogeneous relational modelling and temporal sensitivity for fraud detection.</w:t>
      </w:r>
    </w:p>
    <w:p>
      <w:pPr>
        <w:spacing w:before="160" w:after="80"/>
      </w:pPr>
      <w:r>
        <w:rPr>
          <w:rFonts w:ascii="Times New Roman" w:hAnsi="Times New Roman" w:cs="Times New Roman"/>
          <w:b/>
          <w:i/>
          <w:sz w:val="20"/>
        </w:rPr>
        <w:t>I. Qian &amp; Tong (2025) — Metapath-Guided Graph Neural Networks for Financial Fraud Detection</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address heterogeneity, sparsity and severe class imbalance in financial transaction networks, which limit the effectiveness of conventional GNNs.</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A Metapath Graph Neural Network (Metapath-GNN) that constructs metapath-based subgraphs to capture hidden relational patterns and applies attention-based aggregation to mitigate class imbalance.</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Complex, heterogeneous financial transaction network data representing multiple entity and relationship types.</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Metapath-based subgraph modelling reveals hidden fraud patterns and coordinated fraud states that homogeneous GNN architectures fail to capture, particularly in networks with severe structural imbalance.</w:t>
      </w:r>
    </w:p>
    <w:p>
      <w:pPr>
        <w:spacing w:before="160" w:after="80"/>
      </w:pPr>
      <w:r>
        <w:rPr>
          <w:rFonts w:ascii="Times New Roman" w:hAnsi="Times New Roman" w:cs="Times New Roman"/>
          <w:b/>
          <w:i/>
          <w:sz w:val="20"/>
        </w:rPr>
        <w:t>J. AI-Powered Transaction Monitoring for Real-Time Fraud Detection in Digital Banking (Springer, 2025)</w:t>
      </w:r>
    </w:p>
    <w:p>
      <w:pPr>
        <w:spacing w:after="120"/>
        <w:ind w:firstLine="288"/>
        <w:jc w:val="both"/>
      </w:pPr>
      <w:r>
        <w:rPr>
          <w:rFonts w:ascii="Times New Roman" w:hAnsi="Times New Roman" w:cs="Times New Roman"/>
          <w:b/>
          <w:i w:val="0"/>
          <w:sz w:val="20"/>
        </w:rPr>
        <w:t xml:space="preserve">Objective: </w:t>
      </w:r>
      <w:r>
        <w:rPr>
          <w:rFonts w:ascii="Times New Roman" w:hAnsi="Times New Roman" w:cs="Times New Roman"/>
          <w:b w:val="0"/>
          <w:i w:val="0"/>
          <w:sz w:val="20"/>
        </w:rPr>
        <w:t>To design a real-time transaction-monitoring system capable of detecting account takeover, money laundering, phishing and synthetic fraud in digital banking.</w:t>
      </w:r>
    </w:p>
    <w:p>
      <w:pPr>
        <w:spacing w:after="120"/>
        <w:ind w:firstLine="288"/>
        <w:jc w:val="both"/>
      </w:pPr>
      <w:r>
        <w:rPr>
          <w:rFonts w:ascii="Times New Roman" w:hAnsi="Times New Roman" w:cs="Times New Roman"/>
          <w:b/>
          <w:i w:val="0"/>
          <w:sz w:val="20"/>
        </w:rPr>
        <w:t xml:space="preserve">Methodology: </w:t>
      </w:r>
      <w:r>
        <w:rPr>
          <w:rFonts w:ascii="Times New Roman" w:hAnsi="Times New Roman" w:cs="Times New Roman"/>
          <w:b w:val="0"/>
          <w:i w:val="0"/>
          <w:sz w:val="20"/>
        </w:rPr>
        <w:t>A hybrid architecture combining sequential deep-learning models (LSTM, GRU, Transformer) with unsupervised anomaly detectors (Isolation Forest, Autoencoders, One-Class SVM), supported by streaming data pipelines, online learning and context-based risk profiling.</w:t>
      </w:r>
    </w:p>
    <w:p>
      <w:pPr>
        <w:spacing w:after="120"/>
        <w:ind w:firstLine="288"/>
        <w:jc w:val="both"/>
      </w:pPr>
      <w:r>
        <w:rPr>
          <w:rFonts w:ascii="Times New Roman" w:hAnsi="Times New Roman" w:cs="Times New Roman"/>
          <w:b/>
          <w:i w:val="0"/>
          <w:sz w:val="20"/>
        </w:rPr>
        <w:t xml:space="preserve">Datasets/Tools: </w:t>
      </w:r>
      <w:r>
        <w:rPr>
          <w:rFonts w:ascii="Times New Roman" w:hAnsi="Times New Roman" w:cs="Times New Roman"/>
          <w:b w:val="0"/>
          <w:i w:val="0"/>
          <w:sz w:val="20"/>
        </w:rPr>
        <w:t>Digital-banking transaction data with engineered temporal and behavioural features; commercial off-the-shelf (COTS) fintech tools were also benchmarked.</w:t>
      </w:r>
    </w:p>
    <w:p>
      <w:pPr>
        <w:spacing w:after="120"/>
        <w:ind w:firstLine="288"/>
        <w:jc w:val="both"/>
      </w:pPr>
      <w:r>
        <w:rPr>
          <w:rFonts w:ascii="Times New Roman" w:hAnsi="Times New Roman" w:cs="Times New Roman"/>
          <w:b/>
          <w:i w:val="0"/>
          <w:sz w:val="20"/>
        </w:rPr>
        <w:t xml:space="preserve">Key Findings: </w:t>
      </w:r>
      <w:r>
        <w:rPr>
          <w:rFonts w:ascii="Times New Roman" w:hAnsi="Times New Roman" w:cs="Times New Roman"/>
          <w:b w:val="0"/>
          <w:i w:val="0"/>
          <w:sz w:val="20"/>
        </w:rPr>
        <w:t>Streaming pipelines with online learning materially improve real-time responsiveness and adaptability; the study further examines regulatory compliance, model explainability (XAI) and the cost–benefit trade-off of reducing false positives in production systems.</w:t>
      </w:r>
    </w:p>
    <w:p>
      <w:pPr>
        <w:spacing w:before="200" w:after="120"/>
        <w:jc w:val="center"/>
      </w:pPr>
      <w:r>
        <w:rPr>
          <w:rFonts w:ascii="Times New Roman" w:hAnsi="Times New Roman" w:cs="Times New Roman"/>
          <w:b/>
          <w:i w:val="0"/>
          <w:smallCaps/>
          <w:sz w:val="20"/>
        </w:rPr>
        <w:t>V. Comparative Analysis of Existing Approaches</w:t>
      </w:r>
    </w:p>
    <w:p>
      <w:pPr>
        <w:spacing w:after="120"/>
        <w:ind w:firstLine="288"/>
        <w:jc w:val="both"/>
      </w:pPr>
      <w:r>
        <w:rPr>
          <w:rFonts w:ascii="Times New Roman" w:hAnsi="Times New Roman" w:cs="Times New Roman"/>
          <w:b w:val="0"/>
          <w:i w:val="0"/>
          <w:sz w:val="20"/>
        </w:rPr>
        <w:t>Across the reviewed literature, three broad methodological generations can be observed. Classical machine learning models — Logistic Regression, Decision Trees, Random Forest, SVM and Gradient Boosting variants such as XGBoost and LightGBM — remain highly competitive on structured, tabular transaction data, offering strong accuracy (up to 99.95% in synthetic mobile-money settings), computational efficiency, and comparatively straightforward explainability, but they depend heavily on manual feature engineering and treat transactions independently of one another.</w:t>
      </w:r>
    </w:p>
    <w:p>
      <w:pPr>
        <w:spacing w:after="120"/>
        <w:ind w:firstLine="288"/>
        <w:jc w:val="both"/>
      </w:pPr>
      <w:r>
        <w:rPr>
          <w:rFonts w:ascii="Times New Roman" w:hAnsi="Times New Roman" w:cs="Times New Roman"/>
          <w:b w:val="0"/>
          <w:i w:val="0"/>
          <w:sz w:val="20"/>
        </w:rPr>
        <w:t>Deep learning approaches (LSTM, GRU, CNN, Transformer and autoencoder architectures) improve on classical ML by automatically modelling temporal and behavioural sequences, which is particularly valuable for detecting account-takeover and phishing-style fraud that unfolds over a series of related events. However, this comes at the cost of reduced interpretability and higher computational and data requirements.</w:t>
      </w:r>
    </w:p>
    <w:p>
      <w:pPr>
        <w:spacing w:after="120"/>
        <w:ind w:firstLine="288"/>
        <w:jc w:val="both"/>
      </w:pPr>
      <w:r>
        <w:rPr>
          <w:rFonts w:ascii="Times New Roman" w:hAnsi="Times New Roman" w:cs="Times New Roman"/>
          <w:b w:val="0"/>
          <w:i w:val="0"/>
          <w:sz w:val="20"/>
        </w:rPr>
        <w:t>Graph-based methods (GNN, HGNN, Metapath-GNN) represent the most recent generation and are distinguished by their ability to model relationships between accounts, merchants, devices and transactions as a network. Across the reviewed studies, graph-based models consistently outperform non-relational baselines (GCN, GAT and GraphSAGE were repeatedly used as comparison points) when the fraud pattern is coordinated or relational in nature, such as money laundering rings or shared-device fraud, though they introduce additional inference latency and are more sensitive to noisy or heterophilic graph structures.</w:t>
      </w:r>
    </w:p>
    <w:p>
      <w:pPr>
        <w:spacing w:after="120"/>
        <w:ind w:firstLine="288"/>
        <w:jc w:val="both"/>
      </w:pPr>
      <w:r>
        <w:rPr>
          <w:rFonts w:ascii="Times New Roman" w:hAnsi="Times New Roman" w:cs="Times New Roman"/>
          <w:b w:val="0"/>
          <w:i w:val="0"/>
          <w:sz w:val="20"/>
        </w:rPr>
        <w:t>In terms of scalability and real-time efficiency, streaming architectures that combine sequence models with unsupervised anomaly detectors and online learning (as in the Springer 2025 digital-banking study) are best positioned for production-grade, high-throughput monitoring, whereas purely batch-trained classical ML and GNN pipelines generally require additional engineering to meet millisecond-level scoring requirements. On explainability and regulatory alignment, the systematic reviews (Naqvi, 2026; Thivaios et al., 2026) consistently note that most existing studies still under-report interpretability, drift-resilience and operational-cost metrics relative to raw accuracy or F1-score.</w:t>
      </w:r>
    </w:p>
    <w:p>
      <w:pPr>
        <w:sectPr>
          <w:type w:val="continuous"/>
          <w:pgSz w:w="11909" w:h="16834"/>
          <w:pgMar w:top="1440" w:right="1080" w:bottom="1440" w:left="1080" w:header="720" w:footer="720" w:gutter="0"/>
          <w:cols w:num="2" w:space="360"/>
          <w:docGrid w:linePitch="360"/>
        </w:sectPr>
      </w:pPr>
    </w:p>
    <w:p>
      <w:pPr>
        <w:spacing w:before="200" w:after="40"/>
        <w:jc w:val="center"/>
      </w:pPr>
      <w:r>
        <w:rPr>
          <w:rFonts w:ascii="Times New Roman" w:hAnsi="Times New Roman" w:cs="Times New Roman"/>
          <w:b/>
          <w:i w:val="0"/>
          <w:sz w:val="18"/>
        </w:rPr>
        <w:t>TABLE I</w:t>
      </w:r>
    </w:p>
    <w:p>
      <w:pPr>
        <w:spacing w:after="160"/>
        <w:jc w:val="center"/>
      </w:pPr>
      <w:r>
        <w:rPr>
          <w:rFonts w:ascii="Times New Roman" w:hAnsi="Times New Roman" w:cs="Times New Roman"/>
          <w:b/>
          <w:i w:val="0"/>
          <w:sz w:val="18"/>
        </w:rPr>
        <w:t>Comparative Literature Survey Table</w:t>
      </w:r>
    </w:p>
    <w:tbl>
      <w:tblPr>
        <w:tblStyle w:val="TableGrid"/>
        <w:tblW w:type="auto" w:w="0"/>
        <w:tblLayout w:type="autofit"/>
        <w:tblLook w:firstColumn="1" w:firstRow="1" w:lastColumn="0" w:lastRow="0" w:noHBand="0" w:noVBand="1" w:val="04A0"/>
      </w:tblPr>
      <w:tblGrid>
        <w:gridCol w:w="1393"/>
        <w:gridCol w:w="1393"/>
        <w:gridCol w:w="1393"/>
        <w:gridCol w:w="1393"/>
        <w:gridCol w:w="1393"/>
        <w:gridCol w:w="1393"/>
        <w:gridCol w:w="1393"/>
      </w:tblGrid>
      <w:tr>
        <w:tc>
          <w:tcPr>
            <w:tcW w:type="dxa" w:w="1393"/>
            <w:shd w:val="clear" w:fill="D9D9D9"/>
          </w:tcPr>
          <w:p>
            <w:r/>
            <w:r>
              <w:rPr>
                <w:rFonts w:ascii="Times New Roman" w:hAnsi="Times New Roman" w:cs="Times New Roman"/>
                <w:b/>
                <w:i w:val="0"/>
                <w:sz w:val="16"/>
              </w:rPr>
              <w:t>Author / Year</w:t>
            </w:r>
          </w:p>
        </w:tc>
        <w:tc>
          <w:tcPr>
            <w:tcW w:type="dxa" w:w="1393"/>
            <w:shd w:val="clear" w:fill="D9D9D9"/>
          </w:tcPr>
          <w:p>
            <w:r/>
            <w:r>
              <w:rPr>
                <w:rFonts w:ascii="Times New Roman" w:hAnsi="Times New Roman" w:cs="Times New Roman"/>
                <w:b/>
                <w:i w:val="0"/>
                <w:sz w:val="16"/>
              </w:rPr>
              <w:t>Research Problem</w:t>
            </w:r>
          </w:p>
        </w:tc>
        <w:tc>
          <w:tcPr>
            <w:tcW w:type="dxa" w:w="1393"/>
            <w:shd w:val="clear" w:fill="D9D9D9"/>
          </w:tcPr>
          <w:p>
            <w:r/>
            <w:r>
              <w:rPr>
                <w:rFonts w:ascii="Times New Roman" w:hAnsi="Times New Roman" w:cs="Times New Roman"/>
                <w:b/>
                <w:i w:val="0"/>
                <w:sz w:val="16"/>
              </w:rPr>
              <w:t>Methodology</w:t>
            </w:r>
          </w:p>
        </w:tc>
        <w:tc>
          <w:tcPr>
            <w:tcW w:type="dxa" w:w="1393"/>
            <w:shd w:val="clear" w:fill="D9D9D9"/>
          </w:tcPr>
          <w:p>
            <w:r/>
            <w:r>
              <w:rPr>
                <w:rFonts w:ascii="Times New Roman" w:hAnsi="Times New Roman" w:cs="Times New Roman"/>
                <w:b/>
                <w:i w:val="0"/>
                <w:sz w:val="16"/>
              </w:rPr>
              <w:t>Dataset / Tools</w:t>
            </w:r>
          </w:p>
        </w:tc>
        <w:tc>
          <w:tcPr>
            <w:tcW w:type="dxa" w:w="1393"/>
            <w:shd w:val="clear" w:fill="D9D9D9"/>
          </w:tcPr>
          <w:p>
            <w:r/>
            <w:r>
              <w:rPr>
                <w:rFonts w:ascii="Times New Roman" w:hAnsi="Times New Roman" w:cs="Times New Roman"/>
                <w:b/>
                <w:i w:val="0"/>
                <w:sz w:val="16"/>
              </w:rPr>
              <w:t>Key Findings</w:t>
            </w:r>
          </w:p>
        </w:tc>
        <w:tc>
          <w:tcPr>
            <w:tcW w:type="dxa" w:w="1393"/>
            <w:shd w:val="clear" w:fill="D9D9D9"/>
          </w:tcPr>
          <w:p>
            <w:r/>
            <w:r>
              <w:rPr>
                <w:rFonts w:ascii="Times New Roman" w:hAnsi="Times New Roman" w:cs="Times New Roman"/>
                <w:b/>
                <w:i w:val="0"/>
                <w:sz w:val="16"/>
              </w:rPr>
              <w:t>Limitations</w:t>
            </w:r>
          </w:p>
        </w:tc>
        <w:tc>
          <w:tcPr>
            <w:tcW w:type="dxa" w:w="1393"/>
            <w:shd w:val="clear" w:fill="D9D9D9"/>
          </w:tcPr>
          <w:p>
            <w:r/>
            <w:r>
              <w:rPr>
                <w:rFonts w:ascii="Times New Roman" w:hAnsi="Times New Roman" w:cs="Times New Roman"/>
                <w:b/>
                <w:i w:val="0"/>
                <w:sz w:val="16"/>
              </w:rPr>
              <w:t>Research Gap</w:t>
            </w:r>
          </w:p>
        </w:tc>
      </w:tr>
      <w:tr>
        <w:tc>
          <w:tcPr>
            <w:tcW w:type="dxa" w:w="1393"/>
          </w:tcPr>
          <w:p>
            <w:r/>
            <w:r>
              <w:rPr>
                <w:rFonts w:ascii="Times New Roman" w:hAnsi="Times New Roman" w:cs="Times New Roman"/>
                <w:b w:val="0"/>
                <w:i w:val="0"/>
                <w:sz w:val="16"/>
              </w:rPr>
              <w:t>Thivaios et al. (2026)</w:t>
            </w:r>
          </w:p>
        </w:tc>
        <w:tc>
          <w:tcPr>
            <w:tcW w:type="dxa" w:w="1393"/>
          </w:tcPr>
          <w:p>
            <w:r/>
            <w:r>
              <w:rPr>
                <w:rFonts w:ascii="Times New Roman" w:hAnsi="Times New Roman" w:cs="Times New Roman"/>
                <w:b w:val="0"/>
                <w:i w:val="0"/>
                <w:sz w:val="16"/>
              </w:rPr>
              <w:t>Cross-paradigm state of ML/DL for financial fraud detection</w:t>
            </w:r>
          </w:p>
        </w:tc>
        <w:tc>
          <w:tcPr>
            <w:tcW w:type="dxa" w:w="1393"/>
          </w:tcPr>
          <w:p>
            <w:r/>
            <w:r>
              <w:rPr>
                <w:rFonts w:ascii="Times New Roman" w:hAnsi="Times New Roman" w:cs="Times New Roman"/>
                <w:b w:val="0"/>
                <w:i w:val="0"/>
                <w:sz w:val="16"/>
              </w:rPr>
              <w:t>Systematic PRISMA-based survey across ML, DL, GNN, multimodal, cost-sensitive &amp; federated learning</w:t>
            </w:r>
          </w:p>
        </w:tc>
        <w:tc>
          <w:tcPr>
            <w:tcW w:type="dxa" w:w="1393"/>
          </w:tcPr>
          <w:p>
            <w:r/>
            <w:r>
              <w:rPr>
                <w:rFonts w:ascii="Times New Roman" w:hAnsi="Times New Roman" w:cs="Times New Roman"/>
                <w:b w:val="0"/>
                <w:i w:val="0"/>
                <w:sz w:val="16"/>
              </w:rPr>
              <w:t>PRISMA corpus of 101 studies (2015–2026); ULB, IEEE-CIS, PaySim, Elliptic datasets reviewed</w:t>
            </w:r>
          </w:p>
        </w:tc>
        <w:tc>
          <w:tcPr>
            <w:tcW w:type="dxa" w:w="1393"/>
          </w:tcPr>
          <w:p>
            <w:r/>
            <w:r>
              <w:rPr>
                <w:rFonts w:ascii="Times New Roman" w:hAnsi="Times New Roman" w:cs="Times New Roman"/>
                <w:b w:val="0"/>
                <w:i w:val="0"/>
                <w:sz w:val="16"/>
              </w:rPr>
              <w:t>GNNs and multimodal fusion outperform tabular ML; PR-AUC more informative than ROC-AUC under imbalance</w:t>
            </w:r>
          </w:p>
        </w:tc>
        <w:tc>
          <w:tcPr>
            <w:tcW w:type="dxa" w:w="1393"/>
          </w:tcPr>
          <w:p>
            <w:r/>
            <w:r>
              <w:rPr>
                <w:rFonts w:ascii="Times New Roman" w:hAnsi="Times New Roman" w:cs="Times New Roman"/>
                <w:b w:val="0"/>
                <w:i w:val="0"/>
                <w:sz w:val="16"/>
              </w:rPr>
              <w:t>Fragmented taxonomy across surveys; limited treatment of deployment cost and latency</w:t>
            </w:r>
          </w:p>
        </w:tc>
        <w:tc>
          <w:tcPr>
            <w:tcW w:type="dxa" w:w="1393"/>
          </w:tcPr>
          <w:p>
            <w:r/>
            <w:r>
              <w:rPr>
                <w:rFonts w:ascii="Times New Roman" w:hAnsi="Times New Roman" w:cs="Times New Roman"/>
                <w:b w:val="0"/>
                <w:i w:val="0"/>
                <w:sz w:val="16"/>
              </w:rPr>
              <w:t>Lack of a unified benchmark linking heterophilic graph learning, XAI and real-time deployment constraints</w:t>
            </w:r>
          </w:p>
        </w:tc>
      </w:tr>
      <w:tr>
        <w:tc>
          <w:tcPr>
            <w:tcW w:type="dxa" w:w="1393"/>
          </w:tcPr>
          <w:p>
            <w:r/>
            <w:r>
              <w:rPr>
                <w:rFonts w:ascii="Times New Roman" w:hAnsi="Times New Roman" w:cs="Times New Roman"/>
                <w:b w:val="0"/>
                <w:i w:val="0"/>
                <w:sz w:val="16"/>
              </w:rPr>
              <w:t>Naqvi (2026)</w:t>
            </w:r>
          </w:p>
        </w:tc>
        <w:tc>
          <w:tcPr>
            <w:tcW w:type="dxa" w:w="1393"/>
          </w:tcPr>
          <w:p>
            <w:r/>
            <w:r>
              <w:rPr>
                <w:rFonts w:ascii="Times New Roman" w:hAnsi="Times New Roman" w:cs="Times New Roman"/>
                <w:b w:val="0"/>
                <w:i w:val="0"/>
                <w:sz w:val="16"/>
              </w:rPr>
              <w:t>Evaluating operational readiness of ML fraud detectors beyond accuracy</w:t>
            </w:r>
          </w:p>
        </w:tc>
        <w:tc>
          <w:tcPr>
            <w:tcW w:type="dxa" w:w="1393"/>
          </w:tcPr>
          <w:p>
            <w:r/>
            <w:r>
              <w:rPr>
                <w:rFonts w:ascii="Times New Roman" w:hAnsi="Times New Roman" w:cs="Times New Roman"/>
                <w:b w:val="0"/>
                <w:i w:val="0"/>
                <w:sz w:val="16"/>
              </w:rPr>
              <w:t>Systematic review (77 of 1,021 screened studies, 2020–2025); introduces Operational Capability Triad (ORT)</w:t>
            </w:r>
          </w:p>
        </w:tc>
        <w:tc>
          <w:tcPr>
            <w:tcW w:type="dxa" w:w="1393"/>
          </w:tcPr>
          <w:p>
            <w:r/>
            <w:r>
              <w:rPr>
                <w:rFonts w:ascii="Times New Roman" w:hAnsi="Times New Roman" w:cs="Times New Roman"/>
                <w:b w:val="0"/>
                <w:i w:val="0"/>
                <w:sz w:val="16"/>
              </w:rPr>
              <w:t>Card-present/not-present, account-based and bank-transfer transaction studies, 2020–2025</w:t>
            </w:r>
          </w:p>
        </w:tc>
        <w:tc>
          <w:tcPr>
            <w:tcW w:type="dxa" w:w="1393"/>
          </w:tcPr>
          <w:p>
            <w:r/>
            <w:r>
              <w:rPr>
                <w:rFonts w:ascii="Times New Roman" w:hAnsi="Times New Roman" w:cs="Times New Roman"/>
                <w:b w:val="0"/>
                <w:i w:val="0"/>
                <w:sz w:val="16"/>
              </w:rPr>
              <w:t>Gradient boosting strongest for tabular data; DL suits behavioral sequences; graph methods expose organized fraud</w:t>
            </w:r>
          </w:p>
        </w:tc>
        <w:tc>
          <w:tcPr>
            <w:tcW w:type="dxa" w:w="1393"/>
          </w:tcPr>
          <w:p>
            <w:r/>
            <w:r>
              <w:rPr>
                <w:rFonts w:ascii="Times New Roman" w:hAnsi="Times New Roman" w:cs="Times New Roman"/>
                <w:b w:val="0"/>
                <w:i w:val="0"/>
                <w:sz w:val="16"/>
              </w:rPr>
              <w:t>Most studies optimize accuracy/F1 rather than leakage control, drift resilience or interpretability</w:t>
            </w:r>
          </w:p>
        </w:tc>
        <w:tc>
          <w:tcPr>
            <w:tcW w:type="dxa" w:w="1393"/>
          </w:tcPr>
          <w:p>
            <w:r/>
            <w:r>
              <w:rPr>
                <w:rFonts w:ascii="Times New Roman" w:hAnsi="Times New Roman" w:cs="Times New Roman"/>
                <w:b w:val="0"/>
                <w:i w:val="0"/>
                <w:sz w:val="16"/>
              </w:rPr>
              <w:t>No standard metric for loss-prevention value or analyst workload reduction across institutions</w:t>
            </w:r>
          </w:p>
        </w:tc>
      </w:tr>
      <w:tr>
        <w:tc>
          <w:tcPr>
            <w:tcW w:type="dxa" w:w="1393"/>
          </w:tcPr>
          <w:p>
            <w:r/>
            <w:r>
              <w:rPr>
                <w:rFonts w:ascii="Times New Roman" w:hAnsi="Times New Roman" w:cs="Times New Roman"/>
                <w:b w:val="0"/>
                <w:i w:val="0"/>
                <w:sz w:val="16"/>
              </w:rPr>
              <w:t>Chen, Sun, Ma &amp; Sergeev (2025)</w:t>
            </w:r>
          </w:p>
        </w:tc>
        <w:tc>
          <w:tcPr>
            <w:tcW w:type="dxa" w:w="1393"/>
          </w:tcPr>
          <w:p>
            <w:r/>
            <w:r>
              <w:rPr>
                <w:rFonts w:ascii="Times New Roman" w:hAnsi="Times New Roman" w:cs="Times New Roman"/>
                <w:b w:val="0"/>
                <w:i w:val="0"/>
                <w:sz w:val="16"/>
              </w:rPr>
              <w:t>Taxonomic comparison of ML techniques for transaction-fraud risk detection</w:t>
            </w:r>
          </w:p>
        </w:tc>
        <w:tc>
          <w:tcPr>
            <w:tcW w:type="dxa" w:w="1393"/>
          </w:tcPr>
          <w:p>
            <w:r/>
            <w:r>
              <w:rPr>
                <w:rFonts w:ascii="Times New Roman" w:hAnsi="Times New Roman" w:cs="Times New Roman"/>
                <w:b w:val="0"/>
                <w:i w:val="0"/>
                <w:sz w:val="16"/>
              </w:rPr>
              <w:t>Structured review of 41 studies (2018–2025) under Traditional ML, Deep Learning, Ensemble and Hybrid themes</w:t>
            </w:r>
          </w:p>
        </w:tc>
        <w:tc>
          <w:tcPr>
            <w:tcW w:type="dxa" w:w="1393"/>
          </w:tcPr>
          <w:p>
            <w:r/>
            <w:r>
              <w:rPr>
                <w:rFonts w:ascii="Times New Roman" w:hAnsi="Times New Roman" w:cs="Times New Roman"/>
                <w:b w:val="0"/>
                <w:i w:val="0"/>
                <w:sz w:val="16"/>
              </w:rPr>
              <w:t>Mixed public/proprietary transaction datasets across the 41 reviewed papers</w:t>
            </w:r>
          </w:p>
        </w:tc>
        <w:tc>
          <w:tcPr>
            <w:tcW w:type="dxa" w:w="1393"/>
          </w:tcPr>
          <w:p>
            <w:r/>
            <w:r>
              <w:rPr>
                <w:rFonts w:ascii="Times New Roman" w:hAnsi="Times New Roman" w:cs="Times New Roman"/>
                <w:b w:val="0"/>
                <w:i w:val="0"/>
                <w:sz w:val="16"/>
              </w:rPr>
              <w:t>Hybrid and ensemble methods report the strongest accuracy–recall trade-off</w:t>
            </w:r>
          </w:p>
        </w:tc>
        <w:tc>
          <w:tcPr>
            <w:tcW w:type="dxa" w:w="1393"/>
          </w:tcPr>
          <w:p>
            <w:r/>
            <w:r>
              <w:rPr>
                <w:rFonts w:ascii="Times New Roman" w:hAnsi="Times New Roman" w:cs="Times New Roman"/>
                <w:b w:val="0"/>
                <w:i w:val="0"/>
                <w:sz w:val="16"/>
              </w:rPr>
              <w:t>Studies rarely test cross-institution or cross-region generalisability of trained models</w:t>
            </w:r>
          </w:p>
        </w:tc>
        <w:tc>
          <w:tcPr>
            <w:tcW w:type="dxa" w:w="1393"/>
          </w:tcPr>
          <w:p>
            <w:r/>
            <w:r>
              <w:rPr>
                <w:rFonts w:ascii="Times New Roman" w:hAnsi="Times New Roman" w:cs="Times New Roman"/>
                <w:b w:val="0"/>
                <w:i w:val="0"/>
                <w:sz w:val="16"/>
              </w:rPr>
              <w:t>Limited comparative evidence on concept-drift adaptation across the four methodological themes</w:t>
            </w:r>
          </w:p>
        </w:tc>
      </w:tr>
      <w:tr>
        <w:tc>
          <w:tcPr>
            <w:tcW w:type="dxa" w:w="1393"/>
          </w:tcPr>
          <w:p>
            <w:r/>
            <w:r>
              <w:rPr>
                <w:rFonts w:ascii="Times New Roman" w:hAnsi="Times New Roman" w:cs="Times New Roman"/>
                <w:b w:val="0"/>
                <w:i w:val="0"/>
                <w:sz w:val="16"/>
              </w:rPr>
              <w:t>Ali et al. (2022)</w:t>
            </w:r>
          </w:p>
        </w:tc>
        <w:tc>
          <w:tcPr>
            <w:tcW w:type="dxa" w:w="1393"/>
          </w:tcPr>
          <w:p>
            <w:r/>
            <w:r>
              <w:rPr>
                <w:rFonts w:ascii="Times New Roman" w:hAnsi="Times New Roman" w:cs="Times New Roman"/>
                <w:b w:val="0"/>
                <w:i w:val="0"/>
                <w:sz w:val="16"/>
              </w:rPr>
              <w:t>Mapping ML methods and datasets used for financial-transaction fraud detection</w:t>
            </w:r>
          </w:p>
        </w:tc>
        <w:tc>
          <w:tcPr>
            <w:tcW w:type="dxa" w:w="1393"/>
          </w:tcPr>
          <w:p>
            <w:r/>
            <w:r>
              <w:rPr>
                <w:rFonts w:ascii="Times New Roman" w:hAnsi="Times New Roman" w:cs="Times New Roman"/>
                <w:b w:val="0"/>
                <w:i w:val="0"/>
                <w:sz w:val="16"/>
              </w:rPr>
              <w:t>Kitchenham-protocol systematic literature review of ML-based fraud detection studies</w:t>
            </w:r>
          </w:p>
        </w:tc>
        <w:tc>
          <w:tcPr>
            <w:tcW w:type="dxa" w:w="1393"/>
          </w:tcPr>
          <w:p>
            <w:r/>
            <w:r>
              <w:rPr>
                <w:rFonts w:ascii="Times New Roman" w:hAnsi="Times New Roman" w:cs="Times New Roman"/>
                <w:b w:val="0"/>
                <w:i w:val="0"/>
                <w:sz w:val="16"/>
              </w:rPr>
              <w:t>Survey of public datasets (credit-card, e-commerce) used across the reviewed corpus</w:t>
            </w:r>
          </w:p>
        </w:tc>
        <w:tc>
          <w:tcPr>
            <w:tcW w:type="dxa" w:w="1393"/>
          </w:tcPr>
          <w:p>
            <w:r/>
            <w:r>
              <w:rPr>
                <w:rFonts w:ascii="Times New Roman" w:hAnsi="Times New Roman" w:cs="Times New Roman"/>
                <w:b w:val="0"/>
                <w:i w:val="0"/>
                <w:sz w:val="16"/>
              </w:rPr>
              <w:t>Supervised ensemble models (RF, SVM, GB) dominate the pre-2022 literature; DL adoption emerging</w:t>
            </w:r>
          </w:p>
        </w:tc>
        <w:tc>
          <w:tcPr>
            <w:tcW w:type="dxa" w:w="1393"/>
          </w:tcPr>
          <w:p>
            <w:r/>
            <w:r>
              <w:rPr>
                <w:rFonts w:ascii="Times New Roman" w:hAnsi="Times New Roman" w:cs="Times New Roman"/>
                <w:b w:val="0"/>
                <w:i w:val="0"/>
                <w:sz w:val="16"/>
              </w:rPr>
              <w:t>Early literature under-reports real-time/streaming evaluation and interpretability</w:t>
            </w:r>
          </w:p>
        </w:tc>
        <w:tc>
          <w:tcPr>
            <w:tcW w:type="dxa" w:w="1393"/>
          </w:tcPr>
          <w:p>
            <w:r/>
            <w:r>
              <w:rPr>
                <w:rFonts w:ascii="Times New Roman" w:hAnsi="Times New Roman" w:cs="Times New Roman"/>
                <w:b w:val="0"/>
                <w:i w:val="0"/>
                <w:sz w:val="16"/>
              </w:rPr>
              <w:t>Scarcity of standardized, realistic, and shareable transaction datasets for benchmarking</w:t>
            </w:r>
          </w:p>
        </w:tc>
      </w:tr>
      <w:tr>
        <w:tc>
          <w:tcPr>
            <w:tcW w:type="dxa" w:w="1393"/>
          </w:tcPr>
          <w:p>
            <w:r/>
            <w:r>
              <w:rPr>
                <w:rFonts w:ascii="Times New Roman" w:hAnsi="Times New Roman" w:cs="Times New Roman"/>
                <w:b w:val="0"/>
                <w:i w:val="0"/>
                <w:sz w:val="16"/>
              </w:rPr>
              <w:t>IEEE Conf. Pub. (2024) — Mobile-Money Fraud</w:t>
            </w:r>
          </w:p>
        </w:tc>
        <w:tc>
          <w:tcPr>
            <w:tcW w:type="dxa" w:w="1393"/>
          </w:tcPr>
          <w:p>
            <w:r/>
            <w:r>
              <w:rPr>
                <w:rFonts w:ascii="Times New Roman" w:hAnsi="Times New Roman" w:cs="Times New Roman"/>
                <w:b w:val="0"/>
                <w:i w:val="0"/>
                <w:sz w:val="16"/>
              </w:rPr>
              <w:t>Detecting fraud in mobile-money transactions</w:t>
            </w:r>
          </w:p>
        </w:tc>
        <w:tc>
          <w:tcPr>
            <w:tcW w:type="dxa" w:w="1393"/>
          </w:tcPr>
          <w:p>
            <w:r/>
            <w:r>
              <w:rPr>
                <w:rFonts w:ascii="Times New Roman" w:hAnsi="Times New Roman" w:cs="Times New Roman"/>
                <w:b w:val="0"/>
                <w:i w:val="0"/>
                <w:sz w:val="16"/>
              </w:rPr>
              <w:t>Comparative ML pipeline (LGBM, RF, XGBoost, Logistic Regression) with SMOTE-Tomek resampling</w:t>
            </w:r>
          </w:p>
        </w:tc>
        <w:tc>
          <w:tcPr>
            <w:tcW w:type="dxa" w:w="1393"/>
          </w:tcPr>
          <w:p>
            <w:r/>
            <w:r>
              <w:rPr>
                <w:rFonts w:ascii="Times New Roman" w:hAnsi="Times New Roman" w:cs="Times New Roman"/>
                <w:b w:val="0"/>
                <w:i w:val="0"/>
                <w:sz w:val="16"/>
              </w:rPr>
              <w:t>Synthetic mobile-money transaction dataset simulating real transaction types</w:t>
            </w:r>
          </w:p>
        </w:tc>
        <w:tc>
          <w:tcPr>
            <w:tcW w:type="dxa" w:w="1393"/>
          </w:tcPr>
          <w:p>
            <w:r/>
            <w:r>
              <w:rPr>
                <w:rFonts w:ascii="Times New Roman" w:hAnsi="Times New Roman" w:cs="Times New Roman"/>
                <w:b w:val="0"/>
                <w:i w:val="0"/>
                <w:sz w:val="16"/>
              </w:rPr>
              <w:t>XGBoost achieved 99.95% accuracy after hyperparameter tuning and resampling</w:t>
            </w:r>
          </w:p>
        </w:tc>
        <w:tc>
          <w:tcPr>
            <w:tcW w:type="dxa" w:w="1393"/>
          </w:tcPr>
          <w:p>
            <w:r/>
            <w:r>
              <w:rPr>
                <w:rFonts w:ascii="Times New Roman" w:hAnsi="Times New Roman" w:cs="Times New Roman"/>
                <w:b w:val="0"/>
                <w:i w:val="0"/>
                <w:sz w:val="16"/>
              </w:rPr>
              <w:t>Very high accuracy raises overfitting/leakage concerns typical of synthetic, imbalanced data</w:t>
            </w:r>
          </w:p>
        </w:tc>
        <w:tc>
          <w:tcPr>
            <w:tcW w:type="dxa" w:w="1393"/>
          </w:tcPr>
          <w:p>
            <w:r/>
            <w:r>
              <w:rPr>
                <w:rFonts w:ascii="Times New Roman" w:hAnsi="Times New Roman" w:cs="Times New Roman"/>
                <w:b w:val="0"/>
                <w:i w:val="0"/>
                <w:sz w:val="16"/>
              </w:rPr>
              <w:t>Needs validation on real bank/telco transaction logs and adversarial/drift conditions</w:t>
            </w:r>
          </w:p>
        </w:tc>
      </w:tr>
      <w:tr>
        <w:tc>
          <w:tcPr>
            <w:tcW w:type="dxa" w:w="1393"/>
          </w:tcPr>
          <w:p>
            <w:r/>
            <w:r>
              <w:rPr>
                <w:rFonts w:ascii="Times New Roman" w:hAnsi="Times New Roman" w:cs="Times New Roman"/>
                <w:b w:val="0"/>
                <w:i w:val="0"/>
                <w:sz w:val="16"/>
              </w:rPr>
              <w:t>Al-Dahasi et al. (2025)</w:t>
            </w:r>
          </w:p>
        </w:tc>
        <w:tc>
          <w:tcPr>
            <w:tcW w:type="dxa" w:w="1393"/>
          </w:tcPr>
          <w:p>
            <w:r/>
            <w:r>
              <w:rPr>
                <w:rFonts w:ascii="Times New Roman" w:hAnsi="Times New Roman" w:cs="Times New Roman"/>
                <w:b w:val="0"/>
                <w:i w:val="0"/>
                <w:sz w:val="16"/>
              </w:rPr>
              <w:t>Balancing false positives/negatives under class imbalance</w:t>
            </w:r>
          </w:p>
        </w:tc>
        <w:tc>
          <w:tcPr>
            <w:tcW w:type="dxa" w:w="1393"/>
          </w:tcPr>
          <w:p>
            <w:r/>
            <w:r>
              <w:rPr>
                <w:rFonts w:ascii="Times New Roman" w:hAnsi="Times New Roman" w:cs="Times New Roman"/>
                <w:b w:val="0"/>
                <w:i w:val="0"/>
                <w:sz w:val="16"/>
              </w:rPr>
              <w:t>Six ML models compared with hyperparameter optimisation and imbalance-mitigation techniques</w:t>
            </w:r>
          </w:p>
        </w:tc>
        <w:tc>
          <w:tcPr>
            <w:tcW w:type="dxa" w:w="1393"/>
          </w:tcPr>
          <w:p>
            <w:r/>
            <w:r>
              <w:rPr>
                <w:rFonts w:ascii="Times New Roman" w:hAnsi="Times New Roman" w:cs="Times New Roman"/>
                <w:b w:val="0"/>
                <w:i w:val="0"/>
                <w:sz w:val="16"/>
              </w:rPr>
              <w:t>Financial transaction dataset with accuracy, precision, recall, F1-score evaluation</w:t>
            </w:r>
          </w:p>
        </w:tc>
        <w:tc>
          <w:tcPr>
            <w:tcW w:type="dxa" w:w="1393"/>
          </w:tcPr>
          <w:p>
            <w:r/>
            <w:r>
              <w:rPr>
                <w:rFonts w:ascii="Times New Roman" w:hAnsi="Times New Roman" w:cs="Times New Roman"/>
                <w:b w:val="0"/>
                <w:i w:val="0"/>
                <w:sz w:val="16"/>
              </w:rPr>
              <w:t>XGBoost and Random Forest outperform other models; met accuracy, scalability and explainability goals</w:t>
            </w:r>
          </w:p>
        </w:tc>
        <w:tc>
          <w:tcPr>
            <w:tcW w:type="dxa" w:w="1393"/>
          </w:tcPr>
          <w:p>
            <w:r/>
            <w:r>
              <w:rPr>
                <w:rFonts w:ascii="Times New Roman" w:hAnsi="Times New Roman" w:cs="Times New Roman"/>
                <w:b w:val="0"/>
                <w:i w:val="0"/>
                <w:sz w:val="16"/>
              </w:rPr>
              <w:t>Trade-off between recall and false-positive rate difficult to optimise simultaneously</w:t>
            </w:r>
          </w:p>
        </w:tc>
        <w:tc>
          <w:tcPr>
            <w:tcW w:type="dxa" w:w="1393"/>
          </w:tcPr>
          <w:p>
            <w:r/>
            <w:r>
              <w:rPr>
                <w:rFonts w:ascii="Times New Roman" w:hAnsi="Times New Roman" w:cs="Times New Roman"/>
                <w:b w:val="0"/>
                <w:i w:val="0"/>
                <w:sz w:val="16"/>
              </w:rPr>
              <w:t>Few studies jointly optimise for explainability and real-time scalability at production scale</w:t>
            </w:r>
          </w:p>
        </w:tc>
      </w:tr>
      <w:tr>
        <w:tc>
          <w:tcPr>
            <w:tcW w:type="dxa" w:w="1393"/>
          </w:tcPr>
          <w:p>
            <w:r/>
            <w:r>
              <w:rPr>
                <w:rFonts w:ascii="Times New Roman" w:hAnsi="Times New Roman" w:cs="Times New Roman"/>
                <w:b w:val="0"/>
                <w:i w:val="0"/>
                <w:sz w:val="16"/>
              </w:rPr>
              <w:t>Fariha et al. (2025)</w:t>
            </w:r>
          </w:p>
        </w:tc>
        <w:tc>
          <w:tcPr>
            <w:tcW w:type="dxa" w:w="1393"/>
          </w:tcPr>
          <w:p>
            <w:r/>
            <w:r>
              <w:rPr>
                <w:rFonts w:ascii="Times New Roman" w:hAnsi="Times New Roman" w:cs="Times New Roman"/>
                <w:b w:val="0"/>
                <w:i w:val="0"/>
                <w:sz w:val="16"/>
              </w:rPr>
              <w:t>Enhancing transaction security through advanced ML fraud models</w:t>
            </w:r>
          </w:p>
        </w:tc>
        <w:tc>
          <w:tcPr>
            <w:tcW w:type="dxa" w:w="1393"/>
          </w:tcPr>
          <w:p>
            <w:r/>
            <w:r>
              <w:rPr>
                <w:rFonts w:ascii="Times New Roman" w:hAnsi="Times New Roman" w:cs="Times New Roman"/>
                <w:b w:val="0"/>
                <w:i w:val="0"/>
                <w:sz w:val="16"/>
              </w:rPr>
              <w:t>Comparative evaluation of multiple ML classifiers with feature engineering</w:t>
            </w:r>
          </w:p>
        </w:tc>
        <w:tc>
          <w:tcPr>
            <w:tcW w:type="dxa" w:w="1393"/>
          </w:tcPr>
          <w:p>
            <w:r/>
            <w:r>
              <w:rPr>
                <w:rFonts w:ascii="Times New Roman" w:hAnsi="Times New Roman" w:cs="Times New Roman"/>
                <w:b w:val="0"/>
                <w:i w:val="0"/>
                <w:sz w:val="16"/>
              </w:rPr>
              <w:t>Financial-transaction dataset with standard classification evaluation metrics</w:t>
            </w:r>
          </w:p>
        </w:tc>
        <w:tc>
          <w:tcPr>
            <w:tcW w:type="dxa" w:w="1393"/>
          </w:tcPr>
          <w:p>
            <w:r/>
            <w:r>
              <w:rPr>
                <w:rFonts w:ascii="Times New Roman" w:hAnsi="Times New Roman" w:cs="Times New Roman"/>
                <w:b w:val="0"/>
                <w:i w:val="0"/>
                <w:sz w:val="16"/>
              </w:rPr>
              <w:t>Ensemble/advanced ML models enhance detection accuracy over single classifiers</w:t>
            </w:r>
          </w:p>
        </w:tc>
        <w:tc>
          <w:tcPr>
            <w:tcW w:type="dxa" w:w="1393"/>
          </w:tcPr>
          <w:p>
            <w:r/>
            <w:r>
              <w:rPr>
                <w:rFonts w:ascii="Times New Roman" w:hAnsi="Times New Roman" w:cs="Times New Roman"/>
                <w:b w:val="0"/>
                <w:i w:val="0"/>
                <w:sz w:val="16"/>
              </w:rPr>
              <w:t>Limited discussion of model behaviour on unseen fraud typologies (concept drift)</w:t>
            </w:r>
          </w:p>
        </w:tc>
        <w:tc>
          <w:tcPr>
            <w:tcW w:type="dxa" w:w="1393"/>
          </w:tcPr>
          <w:p>
            <w:r/>
            <w:r>
              <w:rPr>
                <w:rFonts w:ascii="Times New Roman" w:hAnsi="Times New Roman" w:cs="Times New Roman"/>
                <w:b w:val="0"/>
                <w:i w:val="0"/>
                <w:sz w:val="16"/>
              </w:rPr>
              <w:t>Insufficient cross-dataset validation of proposed enhancements</w:t>
            </w:r>
          </w:p>
        </w:tc>
      </w:tr>
      <w:tr>
        <w:tc>
          <w:tcPr>
            <w:tcW w:type="dxa" w:w="1393"/>
          </w:tcPr>
          <w:p>
            <w:r/>
            <w:r>
              <w:rPr>
                <w:rFonts w:ascii="Times New Roman" w:hAnsi="Times New Roman" w:cs="Times New Roman"/>
                <w:b w:val="0"/>
                <w:i w:val="0"/>
                <w:sz w:val="16"/>
              </w:rPr>
              <w:t>Sha et al. (2025)</w:t>
            </w:r>
          </w:p>
        </w:tc>
        <w:tc>
          <w:tcPr>
            <w:tcW w:type="dxa" w:w="1393"/>
          </w:tcPr>
          <w:p>
            <w:r/>
            <w:r>
              <w:rPr>
                <w:rFonts w:ascii="Times New Roman" w:hAnsi="Times New Roman" w:cs="Times New Roman"/>
                <w:b w:val="0"/>
                <w:i w:val="0"/>
                <w:sz w:val="16"/>
              </w:rPr>
              <w:t>Detecting fraud in complex, multi-entity transaction networks</w:t>
            </w:r>
          </w:p>
        </w:tc>
        <w:tc>
          <w:tcPr>
            <w:tcW w:type="dxa" w:w="1393"/>
          </w:tcPr>
          <w:p>
            <w:r/>
            <w:r>
              <w:rPr>
                <w:rFonts w:ascii="Times New Roman" w:hAnsi="Times New Roman" w:cs="Times New Roman"/>
                <w:b w:val="0"/>
                <w:i w:val="0"/>
                <w:sz w:val="16"/>
              </w:rPr>
              <w:t>Heterogeneous GNN with graph attention and temporal-decay; SMOTE + cost-sensitive learning</w:t>
            </w:r>
          </w:p>
        </w:tc>
        <w:tc>
          <w:tcPr>
            <w:tcW w:type="dxa" w:w="1393"/>
          </w:tcPr>
          <w:p>
            <w:r/>
            <w:r>
              <w:rPr>
                <w:rFonts w:ascii="Times New Roman" w:hAnsi="Times New Roman" w:cs="Times New Roman"/>
                <w:b w:val="0"/>
                <w:i w:val="0"/>
                <w:sz w:val="16"/>
              </w:rPr>
              <w:t>IEEE-CIS Fraud Detection dataset (users, merchants, transactions as graph nodes)</w:t>
            </w:r>
          </w:p>
        </w:tc>
        <w:tc>
          <w:tcPr>
            <w:tcW w:type="dxa" w:w="1393"/>
          </w:tcPr>
          <w:p>
            <w:r/>
            <w:r>
              <w:rPr>
                <w:rFonts w:ascii="Times New Roman" w:hAnsi="Times New Roman" w:cs="Times New Roman"/>
                <w:b w:val="0"/>
                <w:i w:val="0"/>
                <w:sz w:val="16"/>
              </w:rPr>
              <w:t>Outperforms GCN, GAT and GraphSAGE baselines; improved accuracy and AUC-ROC</w:t>
            </w:r>
          </w:p>
        </w:tc>
        <w:tc>
          <w:tcPr>
            <w:tcW w:type="dxa" w:w="1393"/>
          </w:tcPr>
          <w:p>
            <w:r/>
            <w:r>
              <w:rPr>
                <w:rFonts w:ascii="Times New Roman" w:hAnsi="Times New Roman" w:cs="Times New Roman"/>
                <w:b w:val="0"/>
                <w:i w:val="0"/>
                <w:sz w:val="16"/>
              </w:rPr>
              <w:t>Graph construction and attention computation add inference latency versus tabular models</w:t>
            </w:r>
          </w:p>
        </w:tc>
        <w:tc>
          <w:tcPr>
            <w:tcW w:type="dxa" w:w="1393"/>
          </w:tcPr>
          <w:p>
            <w:r/>
            <w:r>
              <w:rPr>
                <w:rFonts w:ascii="Times New Roman" w:hAnsi="Times New Roman" w:cs="Times New Roman"/>
                <w:b w:val="0"/>
                <w:i w:val="0"/>
                <w:sz w:val="16"/>
              </w:rPr>
              <w:t>Dynamic GNNs and reinforcement-learning-based real-time adaptation remain unexplored</w:t>
            </w:r>
          </w:p>
        </w:tc>
      </w:tr>
      <w:tr>
        <w:tc>
          <w:tcPr>
            <w:tcW w:type="dxa" w:w="1393"/>
          </w:tcPr>
          <w:p>
            <w:r/>
            <w:r>
              <w:rPr>
                <w:rFonts w:ascii="Times New Roman" w:hAnsi="Times New Roman" w:cs="Times New Roman"/>
                <w:b w:val="0"/>
                <w:i w:val="0"/>
                <w:sz w:val="16"/>
              </w:rPr>
              <w:t>Qian &amp; Tong (2025)</w:t>
            </w:r>
          </w:p>
        </w:tc>
        <w:tc>
          <w:tcPr>
            <w:tcW w:type="dxa" w:w="1393"/>
          </w:tcPr>
          <w:p>
            <w:r/>
            <w:r>
              <w:rPr>
                <w:rFonts w:ascii="Times New Roman" w:hAnsi="Times New Roman" w:cs="Times New Roman"/>
                <w:b w:val="0"/>
                <w:i w:val="0"/>
                <w:sz w:val="16"/>
              </w:rPr>
              <w:t>Handling heterogeneity, sparsity and class imbalance in transaction networks</w:t>
            </w:r>
          </w:p>
        </w:tc>
        <w:tc>
          <w:tcPr>
            <w:tcW w:type="dxa" w:w="1393"/>
          </w:tcPr>
          <w:p>
            <w:r/>
            <w:r>
              <w:rPr>
                <w:rFonts w:ascii="Times New Roman" w:hAnsi="Times New Roman" w:cs="Times New Roman"/>
                <w:b w:val="0"/>
                <w:i w:val="0"/>
                <w:sz w:val="16"/>
              </w:rPr>
              <w:t>Metapath-guided GNN using metapath subgraphs for relational learning</w:t>
            </w:r>
          </w:p>
        </w:tc>
        <w:tc>
          <w:tcPr>
            <w:tcW w:type="dxa" w:w="1393"/>
          </w:tcPr>
          <w:p>
            <w:r/>
            <w:r>
              <w:rPr>
                <w:rFonts w:ascii="Times New Roman" w:hAnsi="Times New Roman" w:cs="Times New Roman"/>
                <w:b w:val="0"/>
                <w:i w:val="0"/>
                <w:sz w:val="16"/>
              </w:rPr>
              <w:t>Complex, heterogeneous financial transaction network data</w:t>
            </w:r>
          </w:p>
        </w:tc>
        <w:tc>
          <w:tcPr>
            <w:tcW w:type="dxa" w:w="1393"/>
          </w:tcPr>
          <w:p>
            <w:r/>
            <w:r>
              <w:rPr>
                <w:rFonts w:ascii="Times New Roman" w:hAnsi="Times New Roman" w:cs="Times New Roman"/>
                <w:b w:val="0"/>
                <w:i w:val="0"/>
                <w:sz w:val="16"/>
              </w:rPr>
              <w:t>Metapath subgraphs reveal hidden fraud patterns better than homogeneous GNNs</w:t>
            </w:r>
          </w:p>
        </w:tc>
        <w:tc>
          <w:tcPr>
            <w:tcW w:type="dxa" w:w="1393"/>
          </w:tcPr>
          <w:p>
            <w:r/>
            <w:r>
              <w:rPr>
                <w:rFonts w:ascii="Times New Roman" w:hAnsi="Times New Roman" w:cs="Times New Roman"/>
                <w:b w:val="0"/>
                <w:i w:val="0"/>
                <w:sz w:val="16"/>
              </w:rPr>
              <w:t>Manually defined metapaths may not generalise across institutions or fraud types</w:t>
            </w:r>
          </w:p>
        </w:tc>
        <w:tc>
          <w:tcPr>
            <w:tcW w:type="dxa" w:w="1393"/>
          </w:tcPr>
          <w:p>
            <w:r/>
            <w:r>
              <w:rPr>
                <w:rFonts w:ascii="Times New Roman" w:hAnsi="Times New Roman" w:cs="Times New Roman"/>
                <w:b w:val="0"/>
                <w:i w:val="0"/>
                <w:sz w:val="16"/>
              </w:rPr>
              <w:t>Automated/adaptive metapath discovery for heterogeneous financial graphs is still open</w:t>
            </w:r>
          </w:p>
        </w:tc>
      </w:tr>
      <w:tr>
        <w:tc>
          <w:tcPr>
            <w:tcW w:type="dxa" w:w="1393"/>
          </w:tcPr>
          <w:p>
            <w:r/>
            <w:r>
              <w:rPr>
                <w:rFonts w:ascii="Times New Roman" w:hAnsi="Times New Roman" w:cs="Times New Roman"/>
                <w:b w:val="0"/>
                <w:i w:val="0"/>
                <w:sz w:val="16"/>
              </w:rPr>
              <w:t>Springer Chapter (2025) — AI Transaction Monitoring</w:t>
            </w:r>
          </w:p>
        </w:tc>
        <w:tc>
          <w:tcPr>
            <w:tcW w:type="dxa" w:w="1393"/>
          </w:tcPr>
          <w:p>
            <w:r/>
            <w:r>
              <w:rPr>
                <w:rFonts w:ascii="Times New Roman" w:hAnsi="Times New Roman" w:cs="Times New Roman"/>
                <w:b w:val="0"/>
                <w:i w:val="0"/>
                <w:sz w:val="16"/>
              </w:rPr>
              <w:t>Real-time monitoring for account takeover, laundering and phishing patterns</w:t>
            </w:r>
          </w:p>
        </w:tc>
        <w:tc>
          <w:tcPr>
            <w:tcW w:type="dxa" w:w="1393"/>
          </w:tcPr>
          <w:p>
            <w:r/>
            <w:r>
              <w:rPr>
                <w:rFonts w:ascii="Times New Roman" w:hAnsi="Times New Roman" w:cs="Times New Roman"/>
                <w:b w:val="0"/>
                <w:i w:val="0"/>
                <w:sz w:val="16"/>
              </w:rPr>
              <w:t>LSTM, GRU, Transformer combined with Isolation Forest, Autoencoder &amp; One-Class SVM</w:t>
            </w:r>
          </w:p>
        </w:tc>
        <w:tc>
          <w:tcPr>
            <w:tcW w:type="dxa" w:w="1393"/>
          </w:tcPr>
          <w:p>
            <w:r/>
            <w:r>
              <w:rPr>
                <w:rFonts w:ascii="Times New Roman" w:hAnsi="Times New Roman" w:cs="Times New Roman"/>
                <w:b w:val="0"/>
                <w:i w:val="0"/>
                <w:sz w:val="16"/>
              </w:rPr>
              <w:t>Digital-banking transaction streams; temporal/behavioural risk-profiling features</w:t>
            </w:r>
          </w:p>
        </w:tc>
        <w:tc>
          <w:tcPr>
            <w:tcW w:type="dxa" w:w="1393"/>
          </w:tcPr>
          <w:p>
            <w:r/>
            <w:r>
              <w:rPr>
                <w:rFonts w:ascii="Times New Roman" w:hAnsi="Times New Roman" w:cs="Times New Roman"/>
                <w:b w:val="0"/>
                <w:i w:val="0"/>
                <w:sz w:val="16"/>
              </w:rPr>
              <w:t>Streaming pipelines with online learning improve responsiveness; XAI reduces false positives</w:t>
            </w:r>
          </w:p>
        </w:tc>
        <w:tc>
          <w:tcPr>
            <w:tcW w:type="dxa" w:w="1393"/>
          </w:tcPr>
          <w:p>
            <w:r/>
            <w:r>
              <w:rPr>
                <w:rFonts w:ascii="Times New Roman" w:hAnsi="Times New Roman" w:cs="Times New Roman"/>
                <w:b w:val="0"/>
                <w:i w:val="0"/>
                <w:sz w:val="16"/>
              </w:rPr>
              <w:t>Regulatory-compliance and cost–benefit trade-offs only partially quantified</w:t>
            </w:r>
          </w:p>
        </w:tc>
        <w:tc>
          <w:tcPr>
            <w:tcW w:type="dxa" w:w="1393"/>
          </w:tcPr>
          <w:p>
            <w:r/>
            <w:r>
              <w:rPr>
                <w:rFonts w:ascii="Times New Roman" w:hAnsi="Times New Roman" w:cs="Times New Roman"/>
                <w:b w:val="0"/>
                <w:i w:val="0"/>
                <w:sz w:val="16"/>
              </w:rPr>
              <w:t>Standardised streaming benchmark and regulator-aligned explainability protocols still lacking</w:t>
            </w:r>
          </w:p>
        </w:tc>
      </w:tr>
    </w:tbl>
    <w:p>
      <w:pPr>
        <w:sectPr>
          <w:type w:val="continuous"/>
          <w:pgSz w:w="11909" w:h="16834"/>
          <w:pgMar w:top="1440" w:right="1080" w:bottom="1440" w:left="1080" w:header="720" w:footer="720" w:gutter="0"/>
          <w:cols w:space="720"/>
          <w:docGrid w:linePitch="360"/>
        </w:sectPr>
      </w:pPr>
    </w:p>
    <w:p>
      <w:pPr>
        <w:spacing w:before="200" w:after="120"/>
        <w:jc w:val="center"/>
      </w:pPr>
      <w:r>
        <w:rPr>
          <w:rFonts w:ascii="Times New Roman" w:hAnsi="Times New Roman" w:cs="Times New Roman"/>
          <w:b/>
          <w:i w:val="0"/>
          <w:smallCaps/>
          <w:sz w:val="20"/>
        </w:rPr>
        <w:t>VI. Limitations and Challenges of Existing Approaches</w:t>
      </w:r>
    </w:p>
    <w:p>
      <w:pPr>
        <w:spacing w:before="160" w:after="80"/>
      </w:pPr>
      <w:r>
        <w:rPr>
          <w:rFonts w:ascii="Times New Roman" w:hAnsi="Times New Roman" w:cs="Times New Roman"/>
          <w:b/>
          <w:i/>
          <w:sz w:val="20"/>
        </w:rPr>
        <w:t>A. Extreme Class Imbalance</w:t>
      </w:r>
    </w:p>
    <w:p>
      <w:pPr>
        <w:spacing w:after="120"/>
        <w:ind w:firstLine="288"/>
        <w:jc w:val="both"/>
      </w:pPr>
      <w:r>
        <w:rPr>
          <w:rFonts w:ascii="Times New Roman" w:hAnsi="Times New Roman" w:cs="Times New Roman"/>
          <w:b w:val="0"/>
          <w:i w:val="0"/>
          <w:sz w:val="20"/>
        </w:rPr>
        <w:t>Fraudulent transactions typically account for well under 1% of all activity (for example, 0.172% in the ULB Credit Card dataset and 0.13% in PaySim), which biases naive classifiers toward the majority class and makes accuracy an unreliable evaluation metric across nearly all reviewed studies.</w:t>
      </w:r>
    </w:p>
    <w:p>
      <w:pPr>
        <w:spacing w:before="160" w:after="80"/>
      </w:pPr>
      <w:r>
        <w:rPr>
          <w:rFonts w:ascii="Times New Roman" w:hAnsi="Times New Roman" w:cs="Times New Roman"/>
          <w:b/>
          <w:i/>
          <w:sz w:val="20"/>
        </w:rPr>
        <w:t>B. Concept Drift and Evolving Fraud Typologies</w:t>
      </w:r>
    </w:p>
    <w:p>
      <w:pPr>
        <w:spacing w:after="120"/>
        <w:ind w:firstLine="288"/>
        <w:jc w:val="both"/>
      </w:pPr>
      <w:r>
        <w:rPr>
          <w:rFonts w:ascii="Times New Roman" w:hAnsi="Times New Roman" w:cs="Times New Roman"/>
          <w:b w:val="0"/>
          <w:i w:val="0"/>
          <w:sz w:val="20"/>
        </w:rPr>
        <w:t>Fraud strategies evolve continuously as attackers adapt to defensive measures, yet the majority of reviewed studies evaluate models on static, historical datasets and rarely test drift-aware retraining or adaptive learning in a live setting.</w:t>
      </w:r>
    </w:p>
    <w:p>
      <w:pPr>
        <w:spacing w:before="160" w:after="80"/>
      </w:pPr>
      <w:r>
        <w:rPr>
          <w:rFonts w:ascii="Times New Roman" w:hAnsi="Times New Roman" w:cs="Times New Roman"/>
          <w:b/>
          <w:i/>
          <w:sz w:val="20"/>
        </w:rPr>
        <w:t>C. Limited Interpretability of Complex Models</w:t>
      </w:r>
    </w:p>
    <w:p>
      <w:pPr>
        <w:spacing w:after="120"/>
        <w:ind w:firstLine="288"/>
        <w:jc w:val="both"/>
      </w:pPr>
      <w:r>
        <w:rPr>
          <w:rFonts w:ascii="Times New Roman" w:hAnsi="Times New Roman" w:cs="Times New Roman"/>
          <w:b w:val="0"/>
          <w:i w:val="0"/>
          <w:sz w:val="20"/>
        </w:rPr>
        <w:t>Deep learning and graph neural network models achieve strong accuracy but function largely as “black boxes”, which conflicts with regulatory requirements for explainable, auditable fraud decisions — a concern repeatedly raised in the systematic reviews (Chen et al., 2025; Naqvi, 2026).</w:t>
      </w:r>
    </w:p>
    <w:p>
      <w:pPr>
        <w:spacing w:before="160" w:after="80"/>
      </w:pPr>
      <w:r>
        <w:rPr>
          <w:rFonts w:ascii="Times New Roman" w:hAnsi="Times New Roman" w:cs="Times New Roman"/>
          <w:b/>
          <w:i/>
          <w:sz w:val="20"/>
        </w:rPr>
        <w:t>D. Scarcity of Realistic, Shareable Datasets</w:t>
      </w:r>
    </w:p>
    <w:p>
      <w:pPr>
        <w:spacing w:after="120"/>
        <w:ind w:firstLine="288"/>
        <w:jc w:val="both"/>
      </w:pPr>
      <w:r>
        <w:rPr>
          <w:rFonts w:ascii="Times New Roman" w:hAnsi="Times New Roman" w:cs="Times New Roman"/>
          <w:b w:val="0"/>
          <w:i w:val="0"/>
          <w:sz w:val="20"/>
        </w:rPr>
        <w:t>Due to privacy and confidentiality constraints, researchers rely heavily on a small number of public or synthetic datasets (ULB, IEEE-CIS, PaySim, Elliptic), which may not reflect the full diversity of real-world institutional transaction patterns and can lead to optimistic, non-generalisable results — as observed in the mobile-money study's 99.95% accuracy figure obtained on synthetic data.</w:t>
      </w:r>
    </w:p>
    <w:p>
      <w:pPr>
        <w:spacing w:before="160" w:after="80"/>
      </w:pPr>
      <w:r>
        <w:rPr>
          <w:rFonts w:ascii="Times New Roman" w:hAnsi="Times New Roman" w:cs="Times New Roman"/>
          <w:b/>
          <w:i/>
          <w:sz w:val="20"/>
        </w:rPr>
        <w:t>E. Real-Time Deployment Constraints</w:t>
      </w:r>
    </w:p>
    <w:p>
      <w:pPr>
        <w:spacing w:after="120"/>
        <w:ind w:firstLine="288"/>
        <w:jc w:val="both"/>
      </w:pPr>
      <w:r>
        <w:rPr>
          <w:rFonts w:ascii="Times New Roman" w:hAnsi="Times New Roman" w:cs="Times New Roman"/>
          <w:b w:val="0"/>
          <w:i w:val="0"/>
          <w:sz w:val="20"/>
        </w:rPr>
        <w:t>Graph-based and multimodal architectures, while accurate, introduce additional computational overhead that can be difficult to reconcile with the millisecond-scale latency requirements of live transaction authorisation.</w:t>
      </w:r>
    </w:p>
    <w:p>
      <w:pPr>
        <w:spacing w:before="160" w:after="80"/>
      </w:pPr>
      <w:r>
        <w:rPr>
          <w:rFonts w:ascii="Times New Roman" w:hAnsi="Times New Roman" w:cs="Times New Roman"/>
          <w:b/>
          <w:i/>
          <w:sz w:val="20"/>
        </w:rPr>
        <w:t>F. Fragmented Evaluation Practices</w:t>
      </w:r>
    </w:p>
    <w:p>
      <w:pPr>
        <w:spacing w:after="120"/>
        <w:ind w:firstLine="288"/>
        <w:jc w:val="both"/>
      </w:pPr>
      <w:r>
        <w:rPr>
          <w:rFonts w:ascii="Times New Roman" w:hAnsi="Times New Roman" w:cs="Times New Roman"/>
          <w:b w:val="0"/>
          <w:i w:val="0"/>
          <w:sz w:val="20"/>
        </w:rPr>
        <w:t>Different studies use inconsistent evaluation metrics (accuracy, F1-score, AUC-ROC, PR-AUC, recall@K) and rarely report operational metrics such as investigator workload, cost of false positives, or loss-prevention value, making cross-study comparison difficult.</w:t>
      </w:r>
    </w:p>
    <w:p>
      <w:pPr>
        <w:spacing w:before="200" w:after="120"/>
        <w:jc w:val="center"/>
      </w:pPr>
      <w:r>
        <w:rPr>
          <w:rFonts w:ascii="Times New Roman" w:hAnsi="Times New Roman" w:cs="Times New Roman"/>
          <w:b/>
          <w:i w:val="0"/>
          <w:smallCaps/>
          <w:sz w:val="20"/>
        </w:rPr>
        <w:t>VII. Identified Research Gaps</w:t>
      </w:r>
    </w:p>
    <w:p>
      <w:pPr>
        <w:spacing w:after="120"/>
        <w:ind w:left="320" w:hanging="320"/>
        <w:jc w:val="both"/>
      </w:pPr>
      <w:r>
        <w:rPr>
          <w:rFonts w:ascii="Times New Roman" w:hAnsi="Times New Roman" w:cs="Times New Roman"/>
          <w:b w:val="0"/>
          <w:i w:val="0"/>
          <w:sz w:val="20"/>
        </w:rPr>
        <w:t xml:space="preserve">1)  </w:t>
      </w:r>
      <w:r>
        <w:rPr>
          <w:rFonts w:ascii="Times New Roman" w:hAnsi="Times New Roman" w:cs="Times New Roman"/>
          <w:b w:val="0"/>
          <w:i w:val="0"/>
          <w:sz w:val="20"/>
        </w:rPr>
        <w:t>Absence of a unified benchmark that jointly evaluates detection accuracy, real-time latency, explainability and regulatory compliance for the same fraud-detection system.</w:t>
      </w:r>
    </w:p>
    <w:p>
      <w:pPr>
        <w:spacing w:after="120"/>
        <w:ind w:left="320" w:hanging="320"/>
        <w:jc w:val="both"/>
      </w:pPr>
      <w:r>
        <w:rPr>
          <w:rFonts w:ascii="Times New Roman" w:hAnsi="Times New Roman" w:cs="Times New Roman"/>
          <w:b w:val="0"/>
          <w:i w:val="0"/>
          <w:sz w:val="20"/>
        </w:rPr>
        <w:t xml:space="preserve">2)  </w:t>
      </w:r>
      <w:r>
        <w:rPr>
          <w:rFonts w:ascii="Times New Roman" w:hAnsi="Times New Roman" w:cs="Times New Roman"/>
          <w:b w:val="0"/>
          <w:i w:val="0"/>
          <w:sz w:val="20"/>
        </w:rPr>
        <w:t>Limited research on drift-aware, continually learning models that can adapt to new fraud patterns without full retraining or significant accuracy degradation.</w:t>
      </w:r>
    </w:p>
    <w:p>
      <w:pPr>
        <w:spacing w:after="120"/>
        <w:ind w:left="320" w:hanging="320"/>
        <w:jc w:val="both"/>
      </w:pPr>
      <w:r>
        <w:rPr>
          <w:rFonts w:ascii="Times New Roman" w:hAnsi="Times New Roman" w:cs="Times New Roman"/>
          <w:b w:val="0"/>
          <w:i w:val="0"/>
          <w:sz w:val="20"/>
        </w:rPr>
        <w:t xml:space="preserve">3)  </w:t>
      </w:r>
      <w:r>
        <w:rPr>
          <w:rFonts w:ascii="Times New Roman" w:hAnsi="Times New Roman" w:cs="Times New Roman"/>
          <w:b w:val="0"/>
          <w:i w:val="0"/>
          <w:sz w:val="20"/>
        </w:rPr>
        <w:t>Under-exploration of automated or adaptive metapath/relation discovery in heterogeneous graph models, which currently depend on manually engineered relational schemas.</w:t>
      </w:r>
    </w:p>
    <w:p>
      <w:pPr>
        <w:spacing w:after="120"/>
        <w:ind w:left="320" w:hanging="320"/>
        <w:jc w:val="both"/>
      </w:pPr>
      <w:r>
        <w:rPr>
          <w:rFonts w:ascii="Times New Roman" w:hAnsi="Times New Roman" w:cs="Times New Roman"/>
          <w:b w:val="0"/>
          <w:i w:val="0"/>
          <w:sz w:val="20"/>
        </w:rPr>
        <w:t xml:space="preserve">4)  </w:t>
      </w:r>
      <w:r>
        <w:rPr>
          <w:rFonts w:ascii="Times New Roman" w:hAnsi="Times New Roman" w:cs="Times New Roman"/>
          <w:b w:val="0"/>
          <w:i w:val="0"/>
          <w:sz w:val="20"/>
        </w:rPr>
        <w:t>Insufficient cross-institution and cross-region generalisability testing, particularly for models trained on synthetic or single-institution datasets.</w:t>
      </w:r>
    </w:p>
    <w:p>
      <w:pPr>
        <w:spacing w:after="120"/>
        <w:ind w:left="320" w:hanging="320"/>
        <w:jc w:val="both"/>
      </w:pPr>
      <w:r>
        <w:rPr>
          <w:rFonts w:ascii="Times New Roman" w:hAnsi="Times New Roman" w:cs="Times New Roman"/>
          <w:b w:val="0"/>
          <w:i w:val="0"/>
          <w:sz w:val="20"/>
        </w:rPr>
        <w:t xml:space="preserve">5)  </w:t>
      </w:r>
      <w:r>
        <w:rPr>
          <w:rFonts w:ascii="Times New Roman" w:hAnsi="Times New Roman" w:cs="Times New Roman"/>
          <w:b w:val="0"/>
          <w:i w:val="0"/>
          <w:sz w:val="20"/>
        </w:rPr>
        <w:t>Limited integration of privacy-preserving, federated learning approaches that would allow multiple financial institutions to collaboratively improve fraud detection without sharing sensitive customer data.</w:t>
      </w:r>
    </w:p>
    <w:p>
      <w:pPr>
        <w:spacing w:after="120"/>
        <w:ind w:left="320" w:hanging="320"/>
        <w:jc w:val="both"/>
      </w:pPr>
      <w:r>
        <w:rPr>
          <w:rFonts w:ascii="Times New Roman" w:hAnsi="Times New Roman" w:cs="Times New Roman"/>
          <w:b w:val="0"/>
          <w:i w:val="0"/>
          <w:sz w:val="20"/>
        </w:rPr>
        <w:t xml:space="preserve">6)  </w:t>
      </w:r>
      <w:r>
        <w:rPr>
          <w:rFonts w:ascii="Times New Roman" w:hAnsi="Times New Roman" w:cs="Times New Roman"/>
          <w:b w:val="0"/>
          <w:i w:val="0"/>
          <w:sz w:val="20"/>
        </w:rPr>
        <w:t>Sparse coverage of standardised, operationally meaningful evaluation metrics (e.g., cost-weighted loss prevention, analyst workload) alongside conventional accuracy-based metrics.</w:t>
      </w:r>
    </w:p>
    <w:p>
      <w:pPr>
        <w:spacing w:before="200" w:after="120"/>
        <w:jc w:val="center"/>
      </w:pPr>
      <w:r>
        <w:rPr>
          <w:rFonts w:ascii="Times New Roman" w:hAnsi="Times New Roman" w:cs="Times New Roman"/>
          <w:b/>
          <w:i w:val="0"/>
          <w:smallCaps/>
          <w:sz w:val="20"/>
        </w:rPr>
        <w:t>VIII. Proposed Directions for Future Work</w:t>
      </w:r>
    </w:p>
    <w:p>
      <w:pPr>
        <w:spacing w:after="120"/>
        <w:ind w:left="320" w:hanging="320"/>
        <w:jc w:val="both"/>
      </w:pPr>
      <w:r>
        <w:rPr>
          <w:rFonts w:ascii="Times New Roman" w:hAnsi="Times New Roman" w:cs="Times New Roman"/>
          <w:b w:val="0"/>
          <w:i w:val="0"/>
          <w:sz w:val="20"/>
        </w:rPr>
        <w:t xml:space="preserve">1)  </w:t>
      </w:r>
      <w:r>
        <w:rPr>
          <w:rFonts w:ascii="Times New Roman" w:hAnsi="Times New Roman" w:cs="Times New Roman"/>
          <w:b w:val="0"/>
          <w:i w:val="0"/>
          <w:sz w:val="20"/>
        </w:rPr>
        <w:t>Development of hybrid architectures that combine graph-based relational modelling with sequence-based temporal modelling and lightweight, low-latency inference suitable for real-time transaction authorisation.</w:t>
      </w:r>
    </w:p>
    <w:p>
      <w:pPr>
        <w:spacing w:after="120"/>
        <w:ind w:left="320" w:hanging="320"/>
        <w:jc w:val="both"/>
      </w:pPr>
      <w:r>
        <w:rPr>
          <w:rFonts w:ascii="Times New Roman" w:hAnsi="Times New Roman" w:cs="Times New Roman"/>
          <w:b w:val="0"/>
          <w:i w:val="0"/>
          <w:sz w:val="20"/>
        </w:rPr>
        <w:t xml:space="preserve">2)  </w:t>
      </w:r>
      <w:r>
        <w:rPr>
          <w:rFonts w:ascii="Times New Roman" w:hAnsi="Times New Roman" w:cs="Times New Roman"/>
          <w:b w:val="0"/>
          <w:i w:val="0"/>
          <w:sz w:val="20"/>
        </w:rPr>
        <w:t>Adoption of drift-aware and online/continual learning frameworks capable of updating fraud models incrementally as new fraud typologies emerge, without requiring complete retraining.</w:t>
      </w:r>
    </w:p>
    <w:p>
      <w:pPr>
        <w:spacing w:after="120"/>
        <w:ind w:left="320" w:hanging="320"/>
        <w:jc w:val="both"/>
      </w:pPr>
      <w:r>
        <w:rPr>
          <w:rFonts w:ascii="Times New Roman" w:hAnsi="Times New Roman" w:cs="Times New Roman"/>
          <w:b w:val="0"/>
          <w:i w:val="0"/>
          <w:sz w:val="20"/>
        </w:rPr>
        <w:t xml:space="preserve">3)  </w:t>
      </w:r>
      <w:r>
        <w:rPr>
          <w:rFonts w:ascii="Times New Roman" w:hAnsi="Times New Roman" w:cs="Times New Roman"/>
          <w:b w:val="0"/>
          <w:i w:val="0"/>
          <w:sz w:val="20"/>
        </w:rPr>
        <w:t>Wider adoption of privacy-preserving federated learning to enable collaborative, cross-institution fraud detection while complying with data-protection regulations.</w:t>
      </w:r>
    </w:p>
    <w:p>
      <w:pPr>
        <w:spacing w:after="120"/>
        <w:ind w:left="320" w:hanging="320"/>
        <w:jc w:val="both"/>
      </w:pPr>
      <w:r>
        <w:rPr>
          <w:rFonts w:ascii="Times New Roman" w:hAnsi="Times New Roman" w:cs="Times New Roman"/>
          <w:b w:val="0"/>
          <w:i w:val="0"/>
          <w:sz w:val="20"/>
        </w:rPr>
        <w:t xml:space="preserve">4)  </w:t>
      </w:r>
      <w:r>
        <w:rPr>
          <w:rFonts w:ascii="Times New Roman" w:hAnsi="Times New Roman" w:cs="Times New Roman"/>
          <w:b w:val="0"/>
          <w:i w:val="0"/>
          <w:sz w:val="20"/>
        </w:rPr>
        <w:t>Integration of explainable AI techniques (e.g., SHAP, LIME, attention visualisation) directly into the model pipeline from the design stage, rather than as a post-hoc addition, to satisfy regulatory and audit requirements.</w:t>
      </w:r>
    </w:p>
    <w:p>
      <w:pPr>
        <w:spacing w:after="120"/>
        <w:ind w:left="320" w:hanging="320"/>
        <w:jc w:val="both"/>
      </w:pPr>
      <w:r>
        <w:rPr>
          <w:rFonts w:ascii="Times New Roman" w:hAnsi="Times New Roman" w:cs="Times New Roman"/>
          <w:b w:val="0"/>
          <w:i w:val="0"/>
          <w:sz w:val="20"/>
        </w:rPr>
        <w:t xml:space="preserve">5)  </w:t>
      </w:r>
      <w:r>
        <w:rPr>
          <w:rFonts w:ascii="Times New Roman" w:hAnsi="Times New Roman" w:cs="Times New Roman"/>
          <w:b w:val="0"/>
          <w:i w:val="0"/>
          <w:sz w:val="20"/>
        </w:rPr>
        <w:t>Design of automated or self-supervised metapath/relation discovery methods for heterogeneous graph models, reducing dependence on manually engineered relational schemas.</w:t>
      </w:r>
    </w:p>
    <w:p>
      <w:pPr>
        <w:spacing w:after="120"/>
        <w:ind w:left="320" w:hanging="320"/>
        <w:jc w:val="both"/>
      </w:pPr>
      <w:r>
        <w:rPr>
          <w:rFonts w:ascii="Times New Roman" w:hAnsi="Times New Roman" w:cs="Times New Roman"/>
          <w:b w:val="0"/>
          <w:i w:val="0"/>
          <w:sz w:val="20"/>
        </w:rPr>
        <w:t xml:space="preserve">6)  </w:t>
      </w:r>
      <w:r>
        <w:rPr>
          <w:rFonts w:ascii="Times New Roman" w:hAnsi="Times New Roman" w:cs="Times New Roman"/>
          <w:b w:val="0"/>
          <w:i w:val="0"/>
          <w:sz w:val="20"/>
        </w:rPr>
        <w:t>Establishment of standardised, operationally grounded benchmarks (incorporating cost-sensitive and investigator-workload metrics, as proposed by the Operational Capability Triad) to enable fairer comparison across future fraud-detection research.</w:t>
      </w:r>
    </w:p>
    <w:p>
      <w:pPr>
        <w:spacing w:after="120"/>
        <w:ind w:left="320" w:hanging="320"/>
        <w:jc w:val="both"/>
      </w:pPr>
      <w:r>
        <w:rPr>
          <w:rFonts w:ascii="Times New Roman" w:hAnsi="Times New Roman" w:cs="Times New Roman"/>
          <w:b w:val="0"/>
          <w:i w:val="0"/>
          <w:sz w:val="20"/>
        </w:rPr>
        <w:t xml:space="preserve">7)  </w:t>
      </w:r>
      <w:r>
        <w:rPr>
          <w:rFonts w:ascii="Times New Roman" w:hAnsi="Times New Roman" w:cs="Times New Roman"/>
          <w:b w:val="0"/>
          <w:i w:val="0"/>
          <w:sz w:val="20"/>
        </w:rPr>
        <w:t>Greater use of realistic, privacy-compliant synthetic data generation techniques to reduce reliance on a small number of ageing public datasets.</w:t>
      </w:r>
    </w:p>
    <w:p>
      <w:pPr>
        <w:spacing w:before="200" w:after="120"/>
        <w:jc w:val="center"/>
      </w:pPr>
      <w:r>
        <w:rPr>
          <w:rFonts w:ascii="Times New Roman" w:hAnsi="Times New Roman" w:cs="Times New Roman"/>
          <w:b/>
          <w:i w:val="0"/>
          <w:smallCaps/>
          <w:sz w:val="20"/>
        </w:rPr>
        <w:t>IX. Conclusion</w:t>
      </w:r>
    </w:p>
    <w:p>
      <w:pPr>
        <w:spacing w:after="120"/>
        <w:ind w:firstLine="288"/>
        <w:jc w:val="both"/>
      </w:pPr>
      <w:r>
        <w:rPr>
          <w:rFonts w:ascii="Times New Roman" w:hAnsi="Times New Roman" w:cs="Times New Roman"/>
          <w:b w:val="0"/>
          <w:i w:val="0"/>
          <w:sz w:val="20"/>
        </w:rPr>
        <w:t>This literature survey reviewed ten recent and reputable research contributions addressing fraud detection and financial transaction monitoring across classical machine learning, deep learning, graph neural networks, and real-time streaming architectures. The comparative analysis shows a clear evolution from independent, tabular transaction scoring toward relational, temporal and multimodal modelling, driven by the need to detect increasingly coordinated and adaptive fraud schemes. Despite substantial progress in raw predictive accuracy, the surveyed literature converges on a common set of unresolved challenges: extreme class imbalance, concept drift, limited interpretability, scarce realistic datasets, and the difficulty of meeting real-time deployment constraints while remaining regulator-compliant. Addressing these gaps — particularly through drift-aware, privacy-preserving and explainable real-time architectures — represents the most promising direction for the design and future development of an effective Fraud Detection and Financial Transaction Monitoring System for the banking and security domain.</w:t>
      </w:r>
    </w:p>
    <w:p>
      <w:pPr>
        <w:spacing w:before="200" w:after="80"/>
      </w:pPr>
      <w:r>
        <w:rPr>
          <w:rFonts w:ascii="Times New Roman" w:hAnsi="Times New Roman" w:cs="Times New Roman"/>
          <w:b/>
          <w:i/>
          <w:sz w:val="20"/>
        </w:rPr>
        <w:t>Acknowledgment</w:t>
      </w:r>
    </w:p>
    <w:p>
      <w:pPr>
        <w:spacing w:after="120"/>
        <w:ind w:firstLine="288"/>
        <w:jc w:val="both"/>
      </w:pPr>
      <w:r>
        <w:rPr>
          <w:rFonts w:ascii="Times New Roman" w:hAnsi="Times New Roman" w:cs="Times New Roman"/>
          <w:b w:val="0"/>
          <w:i w:val="0"/>
          <w:sz w:val="20"/>
        </w:rPr>
        <w:t>The author thanks the Department of Computer Science and Engineering for guidance during the preparation of this literature survey as part of the CO5-AT1 Assessment (Research Paper Review / Literature Survey) requirement.</w:t>
      </w:r>
    </w:p>
    <w:p>
      <w:pPr>
        <w:spacing w:before="200" w:after="120"/>
        <w:jc w:val="center"/>
      </w:pPr>
      <w:r>
        <w:rPr>
          <w:rFonts w:ascii="Times New Roman" w:hAnsi="Times New Roman" w:cs="Times New Roman"/>
          <w:b/>
          <w:i w:val="0"/>
          <w:smallCaps/>
          <w:sz w:val="20"/>
        </w:rPr>
        <w:t>References</w:t>
      </w:r>
    </w:p>
    <w:p>
      <w:pPr>
        <w:spacing w:after="80" w:line="240" w:lineRule="auto"/>
        <w:ind w:left="316" w:hanging="316"/>
        <w:jc w:val="both"/>
      </w:pPr>
      <w:r>
        <w:rPr>
          <w:rFonts w:ascii="Times New Roman" w:hAnsi="Times New Roman" w:cs="Times New Roman"/>
          <w:b w:val="0"/>
          <w:i w:val="0"/>
          <w:sz w:val="18"/>
        </w:rPr>
        <w:t>[1]</w:t>
      </w:r>
      <w:r>
        <w:rPr>
          <w:rFonts w:ascii="Times New Roman" w:hAnsi="Times New Roman" w:cs="Times New Roman"/>
          <w:b w:val="0"/>
          <w:i w:val="0"/>
          <w:sz w:val="18"/>
        </w:rPr>
        <w:tab/>
        <w:t>Thivaios, S., Kostopoulos, G., Stefani, A., &amp; Kotsiantis, S. (2026). A survey of machine learning and deep learning for financial fraud detection: Architectures, data modalities, and real-world deployment challenges. Algorithms, 19(5), 354. https://doi.org/10.3390/a19050354</w:t>
      </w:r>
    </w:p>
    <w:p>
      <w:pPr>
        <w:spacing w:after="80" w:line="240" w:lineRule="auto"/>
        <w:ind w:left="316" w:hanging="316"/>
        <w:jc w:val="both"/>
      </w:pPr>
      <w:r>
        <w:rPr>
          <w:rFonts w:ascii="Times New Roman" w:hAnsi="Times New Roman" w:cs="Times New Roman"/>
          <w:b w:val="0"/>
          <w:i w:val="0"/>
          <w:sz w:val="18"/>
        </w:rPr>
        <w:t>[2]</w:t>
      </w:r>
      <w:r>
        <w:rPr>
          <w:rFonts w:ascii="Times New Roman" w:hAnsi="Times New Roman" w:cs="Times New Roman"/>
          <w:b w:val="0"/>
          <w:i w:val="0"/>
          <w:sz w:val="18"/>
        </w:rPr>
        <w:tab/>
        <w:t>Naqvi, S. H. (2026). Fraud detection using machine learning in financial transactions: A systematic review. Veredas do Direito, 23, e234187. https://doi.org/10.18623/rvd.v23.n2.4187</w:t>
      </w:r>
    </w:p>
    <w:p>
      <w:pPr>
        <w:spacing w:after="80" w:line="240" w:lineRule="auto"/>
        <w:ind w:left="316" w:hanging="316"/>
        <w:jc w:val="both"/>
      </w:pPr>
      <w:r>
        <w:rPr>
          <w:rFonts w:ascii="Times New Roman" w:hAnsi="Times New Roman" w:cs="Times New Roman"/>
          <w:b w:val="0"/>
          <w:i w:val="0"/>
          <w:sz w:val="18"/>
        </w:rPr>
        <w:t>[3]</w:t>
      </w:r>
      <w:r>
        <w:rPr>
          <w:rFonts w:ascii="Times New Roman" w:hAnsi="Times New Roman" w:cs="Times New Roman"/>
          <w:b w:val="0"/>
          <w:i w:val="0"/>
          <w:sz w:val="18"/>
        </w:rPr>
        <w:tab/>
        <w:t>Chen, T., Sun, R., Ma, T., &amp; Sergeev, S. (2025). Recent progress on financial risk detection in the context of transaction fraud based on machine learning algorithms. Journal of Risk and Financial Management, 19(1), 14. https://doi.org/10.3390/jrfm19010014</w:t>
      </w:r>
    </w:p>
    <w:p>
      <w:pPr>
        <w:spacing w:after="80" w:line="240" w:lineRule="auto"/>
        <w:ind w:left="316" w:hanging="316"/>
        <w:jc w:val="both"/>
      </w:pPr>
      <w:r>
        <w:rPr>
          <w:rFonts w:ascii="Times New Roman" w:hAnsi="Times New Roman" w:cs="Times New Roman"/>
          <w:b w:val="0"/>
          <w:i w:val="0"/>
          <w:sz w:val="18"/>
        </w:rPr>
        <w:t>[4]</w:t>
      </w:r>
      <w:r>
        <w:rPr>
          <w:rFonts w:ascii="Times New Roman" w:hAnsi="Times New Roman" w:cs="Times New Roman"/>
          <w:b w:val="0"/>
          <w:i w:val="0"/>
          <w:sz w:val="18"/>
        </w:rPr>
        <w:tab/>
        <w:t>Ali, A., Abd Razak, S., Othman, S. H., Eisa, T. A. E., Al-Dhaqm, A., Nasser, M., Elhassan, T., Elshafie, H., &amp; Saif, A. (2022). Financial fraud detection based on machine learning: A systematic literature review. Applied Sciences, 12(19), 9637. https://doi.org/10.3390/app12199637</w:t>
      </w:r>
    </w:p>
    <w:p>
      <w:pPr>
        <w:spacing w:after="80" w:line="240" w:lineRule="auto"/>
        <w:ind w:left="316" w:hanging="316"/>
        <w:jc w:val="both"/>
      </w:pPr>
      <w:r>
        <w:rPr>
          <w:rFonts w:ascii="Times New Roman" w:hAnsi="Times New Roman" w:cs="Times New Roman"/>
          <w:b w:val="0"/>
          <w:i w:val="0"/>
          <w:sz w:val="18"/>
        </w:rPr>
        <w:t>[5]</w:t>
      </w:r>
      <w:r>
        <w:rPr>
          <w:rFonts w:ascii="Times New Roman" w:hAnsi="Times New Roman" w:cs="Times New Roman"/>
          <w:b w:val="0"/>
          <w:i w:val="0"/>
          <w:sz w:val="18"/>
        </w:rPr>
        <w:tab/>
        <w:t>IEEE Conference Publication. (2024). Fraud detection in financial transactions: A machine learning approach. IEEE Xplore. https://ieeexplore.ieee.org/document/10568903</w:t>
      </w:r>
    </w:p>
    <w:p>
      <w:pPr>
        <w:spacing w:after="80" w:line="240" w:lineRule="auto"/>
        <w:ind w:left="316" w:hanging="316"/>
        <w:jc w:val="both"/>
      </w:pPr>
      <w:r>
        <w:rPr>
          <w:rFonts w:ascii="Times New Roman" w:hAnsi="Times New Roman" w:cs="Times New Roman"/>
          <w:b w:val="0"/>
          <w:i w:val="0"/>
          <w:sz w:val="18"/>
        </w:rPr>
        <w:t>[6]</w:t>
      </w:r>
      <w:r>
        <w:rPr>
          <w:rFonts w:ascii="Times New Roman" w:hAnsi="Times New Roman" w:cs="Times New Roman"/>
          <w:b w:val="0"/>
          <w:i w:val="0"/>
          <w:sz w:val="18"/>
        </w:rPr>
        <w:tab/>
        <w:t>Al-Dahasi, E. M., et al. (2025). Optimizing fraud detection in financial transactions with machine learning and imbalance mitigation. Expert Systems, 42. https://doi.org/10.1111/exsy.13682</w:t>
      </w:r>
    </w:p>
    <w:p>
      <w:pPr>
        <w:spacing w:after="80" w:line="240" w:lineRule="auto"/>
        <w:ind w:left="316" w:hanging="316"/>
        <w:jc w:val="both"/>
      </w:pPr>
      <w:r>
        <w:rPr>
          <w:rFonts w:ascii="Times New Roman" w:hAnsi="Times New Roman" w:cs="Times New Roman"/>
          <w:b w:val="0"/>
          <w:i w:val="0"/>
          <w:sz w:val="18"/>
        </w:rPr>
        <w:t>[7]</w:t>
      </w:r>
      <w:r>
        <w:rPr>
          <w:rFonts w:ascii="Times New Roman" w:hAnsi="Times New Roman" w:cs="Times New Roman"/>
          <w:b w:val="0"/>
          <w:i w:val="0"/>
          <w:sz w:val="18"/>
        </w:rPr>
        <w:tab/>
        <w:t>Fariha, N., Khan, M. N. M., Hossain, M. I., Reza, S. A., Bortty, J. C., Sultana, K. S., Jawad, M. S. I., Safat, S., Ahad, M. A., &amp; Begum, M. (2025). Advanced fraud detection using machine learning models: Enhancing financial transaction security. International Journal of Accounting and Economics Studies, 12(2), 85–104. https://doi.org/10.14419/c73kcb17</w:t>
      </w:r>
    </w:p>
    <w:p>
      <w:pPr>
        <w:spacing w:after="80" w:line="240" w:lineRule="auto"/>
        <w:ind w:left="316" w:hanging="316"/>
        <w:jc w:val="both"/>
      </w:pPr>
      <w:r>
        <w:rPr>
          <w:rFonts w:ascii="Times New Roman" w:hAnsi="Times New Roman" w:cs="Times New Roman"/>
          <w:b w:val="0"/>
          <w:i w:val="0"/>
          <w:sz w:val="18"/>
        </w:rPr>
        <w:t>[8]</w:t>
      </w:r>
      <w:r>
        <w:rPr>
          <w:rFonts w:ascii="Times New Roman" w:hAnsi="Times New Roman" w:cs="Times New Roman"/>
          <w:b w:val="0"/>
          <w:i w:val="0"/>
          <w:sz w:val="18"/>
        </w:rPr>
        <w:tab/>
        <w:t>Sha, Q., Tang, T., Du, X., Liu, J., Wang, Y., &amp; Sheng, Y. (2025). Detecting credit card fraud via heterogeneous graph neural networks with graph attention. arXiv preprint arXiv:2504.08183. https://arxiv.org/pdf/2504.08183</w:t>
      </w:r>
    </w:p>
    <w:p>
      <w:pPr>
        <w:spacing w:after="80" w:line="240" w:lineRule="auto"/>
        <w:ind w:left="316" w:hanging="316"/>
        <w:jc w:val="both"/>
      </w:pPr>
      <w:r>
        <w:rPr>
          <w:rFonts w:ascii="Times New Roman" w:hAnsi="Times New Roman" w:cs="Times New Roman"/>
          <w:b w:val="0"/>
          <w:i w:val="0"/>
          <w:sz w:val="18"/>
        </w:rPr>
        <w:t>[9]</w:t>
      </w:r>
      <w:r>
        <w:rPr>
          <w:rFonts w:ascii="Times New Roman" w:hAnsi="Times New Roman" w:cs="Times New Roman"/>
          <w:b w:val="0"/>
          <w:i w:val="0"/>
          <w:sz w:val="18"/>
        </w:rPr>
        <w:tab/>
        <w:t>Qian, Y., &amp; Tong, H. (2025). Metapath-guided graph neural networks for financial fraud detection. Computers &amp; Electrical Engineering (ScienceDirect, in press). https://doi.org/10.1016/j.compeleceng.2025.S0045790625003714</w:t>
      </w:r>
    </w:p>
    <w:p>
      <w:pPr>
        <w:spacing w:after="80" w:line="240" w:lineRule="auto"/>
        <w:ind w:left="316" w:hanging="316"/>
        <w:jc w:val="both"/>
      </w:pPr>
      <w:r>
        <w:rPr>
          <w:rFonts w:ascii="Times New Roman" w:hAnsi="Times New Roman" w:cs="Times New Roman"/>
          <w:b w:val="0"/>
          <w:i w:val="0"/>
          <w:sz w:val="18"/>
        </w:rPr>
        <w:t>[10]</w:t>
      </w:r>
      <w:r>
        <w:rPr>
          <w:rFonts w:ascii="Times New Roman" w:hAnsi="Times New Roman" w:cs="Times New Roman"/>
          <w:b w:val="0"/>
          <w:i w:val="0"/>
          <w:sz w:val="18"/>
        </w:rPr>
        <w:tab/>
        <w:t>Springer Nature. (2025). AI-powered transaction monitoring for real-time fraud detection in digital banking. In Proceedings/Book Chapter, Springer Nature Link. https://doi.org/10.1007/978-3-032-20198-0_6</w:t>
      </w:r>
    </w:p>
    <w:sectPr w:rsidR="00FC693F" w:rsidRPr="0006063C" w:rsidSect="00034616">
      <w:type w:val="continuous"/>
      <w:pgSz w:w="11909" w:h="16834"/>
      <w:pgMar w:top="1440" w:right="1080" w:bottom="144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