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93" w:after="0" w:line="259"/>
        <w:ind w:right="5076" w:left="5052" w:firstLine="986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Design Phase-IITechnologyStack (Architecture&amp;Stack)</w:t>
      </w: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3"/>
          <w:u w:val="single"/>
          <w:shd w:fill="auto" w:val="clear"/>
        </w:rPr>
      </w:pPr>
    </w:p>
    <w:tbl>
      <w:tblPr>
        <w:tblInd w:w="2702" w:type="dxa"/>
      </w:tblPr>
      <w:tblGrid>
        <w:gridCol w:w="4508"/>
        <w:gridCol w:w="4844"/>
      </w:tblGrid>
      <w:tr>
        <w:trPr>
          <w:trHeight w:val="26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09May2023</w:t>
            </w:r>
          </w:p>
        </w:tc>
      </w:tr>
      <w:tr>
        <w:trPr>
          <w:trHeight w:val="253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TeamID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NM2023TMID17790</w:t>
            </w:r>
          </w:p>
        </w:tc>
      </w:tr>
      <w:tr>
        <w:trPr>
          <w:trHeight w:val="506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ProjectName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252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Automated weather classification using transfer learning </w:t>
            </w:r>
          </w:p>
        </w:tc>
      </w:tr>
    </w:tbl>
    <w:p>
      <w:pPr>
        <w:spacing w:before="2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7"/>
          <w:u w:val="single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Technical Architecture:</w:t>
      </w:r>
    </w:p>
    <w:p>
      <w:pPr>
        <w:spacing w:before="184" w:after="0" w:line="240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TheDeliverableshallincludethearchitecturaldiagramasbelowandtheinformationas perthetable1&amp;table2</w:t>
      </w:r>
    </w:p>
    <w:p>
      <w:pPr>
        <w:spacing w:before="177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Example: Automated weather classification using transfer learning </w:t>
      </w:r>
    </w:p>
    <w:p>
      <w:pPr>
        <w:spacing w:before="180" w:after="0" w:line="240"/>
        <w:ind w:right="0" w:left="100" w:firstLine="0"/>
        <w:jc w:val="left"/>
        <w:rPr>
          <w:rFonts w:ascii="Calibri" w:hAnsi="Calibri" w:cs="Calibri" w:eastAsia="Calibri"/>
          <w:color w:val="3399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Reference: </w:t>
      </w:r>
      <w:r>
        <w:rPr>
          <w:rFonts w:ascii="Arial" w:hAnsi="Arial" w:cs="Arial" w:eastAsia="Arial"/>
          <w:b/>
          <w:color w:val="3399FF"/>
          <w:spacing w:val="0"/>
          <w:position w:val="0"/>
          <w:sz w:val="22"/>
          <w:shd w:fill="auto" w:val="clear"/>
        </w:rPr>
        <w:t xml:space="preserve">Automated weather classification using transfer learning </w:t>
      </w:r>
      <w:r>
        <w:rPr>
          <w:rFonts w:ascii="Calibri" w:hAnsi="Calibri" w:cs="Calibri" w:eastAsia="Calibri"/>
          <w:color w:val="3399FF"/>
          <w:spacing w:val="0"/>
          <w:position w:val="0"/>
          <w:sz w:val="22"/>
          <w:u w:val="single"/>
          <w:shd w:fill="auto" w:val="clear"/>
        </w:rPr>
        <w:t xml:space="preserve">withIoT-ScienceDirect</w:t>
      </w:r>
    </w:p>
    <w:p>
      <w:pPr>
        <w:spacing w:before="70" w:after="0" w:line="240"/>
        <w:ind w:right="0" w:left="143" w:firstLine="0"/>
        <w:jc w:val="left"/>
        <w:rPr>
          <w:rFonts w:ascii="Calibri" w:hAnsi="Calibri" w:cs="Calibri" w:eastAsia="Calibri"/>
          <w:b/>
          <w:color w:val="3399FF"/>
          <w:spacing w:val="0"/>
          <w:position w:val="0"/>
          <w:sz w:val="22"/>
          <w:u w:val="single"/>
          <w:shd w:fill="auto" w:val="clear"/>
        </w:rPr>
      </w:pPr>
      <w:r>
        <w:object w:dxaOrig="8480" w:dyaOrig="3825">
          <v:rect xmlns:o="urn:schemas-microsoft-com:office:office" xmlns:v="urn:schemas-microsoft-com:vml" id="rectole0000000000" style="width:424.000000pt;height:191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b/>
          <w:color w:val="3399FF"/>
          <w:spacing w:val="0"/>
          <w:position w:val="0"/>
          <w:sz w:val="22"/>
          <w:u w:val="single"/>
          <w:shd w:fill="auto" w:val="clear"/>
        </w:rPr>
        <w:t xml:space="preserve">Guidelines:</w:t>
      </w:r>
    </w:p>
    <w:p>
      <w:pPr>
        <w:spacing w:before="180" w:after="0" w:line="240"/>
        <w:ind w:right="777" w:left="504" w:firstLine="0"/>
        <w:jc w:val="left"/>
        <w:rPr>
          <w:rFonts w:ascii="Arial MT" w:hAnsi="Arial MT" w:cs="Arial MT" w:eastAsia="Arial MT"/>
          <w:b/>
          <w:color w:val="3399FF"/>
          <w:spacing w:val="0"/>
          <w:position w:val="0"/>
          <w:sz w:val="28"/>
          <w:u w:val="single"/>
          <w:shd w:fill="auto" w:val="clear"/>
        </w:rPr>
      </w:pPr>
      <w:r>
        <w:rPr>
          <w:rFonts w:ascii="Arial MT" w:hAnsi="Arial MT" w:cs="Arial MT" w:eastAsia="Arial MT"/>
          <w:b/>
          <w:color w:val="3399FF"/>
          <w:spacing w:val="0"/>
          <w:position w:val="0"/>
          <w:sz w:val="28"/>
          <w:u w:val="single"/>
          <w:shd w:fill="auto" w:val="clear"/>
        </w:rPr>
        <w:t xml:space="preserve">Includealltheprocesses(As anapplicationlogic/TechnologyBlock)</w:t>
      </w:r>
    </w:p>
    <w:p>
      <w:pPr>
        <w:spacing w:before="0" w:after="0" w:line="240"/>
        <w:ind w:right="731" w:left="504" w:firstLine="0"/>
        <w:jc w:val="left"/>
        <w:rPr>
          <w:rFonts w:ascii="Arial MT" w:hAnsi="Arial MT" w:cs="Arial MT" w:eastAsia="Arial MT"/>
          <w:b/>
          <w:color w:val="3399FF"/>
          <w:spacing w:val="0"/>
          <w:position w:val="0"/>
          <w:sz w:val="28"/>
          <w:u w:val="single"/>
          <w:shd w:fill="auto" w:val="clear"/>
        </w:rPr>
      </w:pPr>
      <w:r>
        <w:rPr>
          <w:rFonts w:ascii="Arial MT" w:hAnsi="Arial MT" w:cs="Arial MT" w:eastAsia="Arial MT"/>
          <w:b/>
          <w:color w:val="3399FF"/>
          <w:spacing w:val="0"/>
          <w:position w:val="0"/>
          <w:sz w:val="28"/>
          <w:u w:val="single"/>
          <w:shd w:fill="auto" w:val="clear"/>
        </w:rPr>
        <w:t xml:space="preserve">Provideinfrastructuraldemarcation(Local/Cloud)Indicate external interfaces (third party API’s etc.)Indicate Data Storage components / servicesIndicate interface to machine learning models (ifapplicable)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3399FF"/>
          <w:spacing w:val="0"/>
          <w:position w:val="0"/>
          <w:sz w:val="13"/>
          <w:u w:val="single"/>
          <w:shd w:fill="auto" w:val="clear"/>
        </w:rPr>
      </w:pPr>
    </w:p>
    <w:p>
      <w:pPr>
        <w:spacing w:before="20" w:after="0" w:line="240"/>
        <w:ind w:right="0" w:left="6453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Table-1: Components&amp; Technologies:</w:t>
      </w:r>
    </w:p>
    <w:p>
      <w:pPr>
        <w:spacing w:before="1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5"/>
          <w:u w:val="single"/>
          <w:shd w:fill="auto" w:val="clear"/>
        </w:rPr>
      </w:pPr>
    </w:p>
    <w:tbl>
      <w:tblPr>
        <w:tblInd w:w="110" w:type="dxa"/>
      </w:tblPr>
      <w:tblGrid>
        <w:gridCol w:w="836"/>
        <w:gridCol w:w="4007"/>
        <w:gridCol w:w="5219"/>
        <w:gridCol w:w="4137"/>
      </w:tblGrid>
      <w:tr>
        <w:trPr>
          <w:trHeight w:val="421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214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6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505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249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UserInterface</w:t>
            </w: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4"/>
              <w:ind w:right="1267" w:left="106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How user interacts with application e.g.WebUI,Mobile App,Chatbotetc.</w:t>
            </w: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4"/>
              <w:ind w:right="334" w:left="10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HTML, CSS, JavaScript / Angular Js /ReactJsetc.</w:t>
            </w:r>
          </w:p>
        </w:tc>
      </w:tr>
      <w:tr>
        <w:trPr>
          <w:trHeight w:val="468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249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ApplicationLogic-1</w:t>
            </w: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6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Logicforaprocessintheapplication</w:t>
            </w: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Java/Python</w:t>
            </w:r>
          </w:p>
        </w:tc>
      </w:tr>
    </w:tbl>
    <w:p>
      <w:pPr>
        <w:spacing w:before="0" w:after="0" w:line="248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9"/>
          <w:u w:val="single"/>
          <w:shd w:fill="auto" w:val="clear"/>
        </w:rPr>
      </w:pPr>
    </w:p>
    <w:tbl>
      <w:tblPr>
        <w:tblInd w:w="110" w:type="dxa"/>
      </w:tblPr>
      <w:tblGrid>
        <w:gridCol w:w="836"/>
        <w:gridCol w:w="4007"/>
        <w:gridCol w:w="5219"/>
        <w:gridCol w:w="4137"/>
      </w:tblGrid>
      <w:tr>
        <w:trPr>
          <w:trHeight w:val="470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39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ApplicationLogic-2</w:t>
            </w: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6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Logicforaprocessintheapplication</w:t>
            </w: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IBMWatsonSTTservice</w:t>
            </w:r>
          </w:p>
        </w:tc>
      </w:tr>
      <w:tr>
        <w:trPr>
          <w:trHeight w:val="470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39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4.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ApplicationLogic-3</w:t>
            </w: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6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Logicforaprocessintheapplication</w:t>
            </w: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IBMWatsonAssistant</w:t>
            </w:r>
          </w:p>
        </w:tc>
      </w:tr>
      <w:tr>
        <w:trPr>
          <w:trHeight w:val="489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39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5.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</w:t>
            </w: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6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DataType, Configurationsetc.</w:t>
            </w: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MySQL,NoSQL,etc.</w:t>
            </w:r>
          </w:p>
        </w:tc>
      </w:tr>
      <w:tr>
        <w:trPr>
          <w:trHeight w:val="489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39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6.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CloudDatabase</w:t>
            </w: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6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DatabaseServiceonCloud</w:t>
            </w: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IBMDB2,IBMCloudantetc.</w:t>
            </w:r>
          </w:p>
        </w:tc>
      </w:tr>
      <w:tr>
        <w:trPr>
          <w:trHeight w:val="506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39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7.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FileStorage</w:t>
            </w: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6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Filestoragerequirements</w:t>
            </w: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480" w:left="10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IBM Block Storage or Other StorageServiceorLocalFilesystem</w:t>
            </w:r>
          </w:p>
        </w:tc>
      </w:tr>
      <w:tr>
        <w:trPr>
          <w:trHeight w:val="489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39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8.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ExternalAPI-1</w:t>
            </w: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6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PurposeofExternalAPIusedintheapplication</w:t>
            </w: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IBMWeatherAPI, etc.</w:t>
            </w:r>
          </w:p>
        </w:tc>
      </w:tr>
      <w:tr>
        <w:trPr>
          <w:trHeight w:val="489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39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9.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ExternalAPI-2</w:t>
            </w: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6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PurposeofExternalAPIusedintheapplication</w:t>
            </w: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AadharAPI,etc.</w:t>
            </w:r>
          </w:p>
        </w:tc>
      </w:tr>
      <w:tr>
        <w:trPr>
          <w:trHeight w:val="489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39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10.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MachineLearningModel</w:t>
            </w: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6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PurposeofMachineLearningModel</w:t>
            </w: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ObjectRecognitionModel, etc.</w:t>
            </w:r>
          </w:p>
        </w:tc>
      </w:tr>
      <w:tr>
        <w:trPr>
          <w:trHeight w:val="757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39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11.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Infrastructure(Server/Cloud)</w:t>
            </w: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26" w:left="106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Deployment on Local System / CloudLocalServerConfiguration:</w:t>
            </w:r>
          </w:p>
          <w:p>
            <w:pPr>
              <w:spacing w:before="0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CloudServerConfiguration:</w:t>
            </w: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Local,CloudFoundry,Kubernetes, etc.</w:t>
            </w:r>
          </w:p>
        </w:tc>
      </w:tr>
      <w:tr>
        <w:trPr>
          <w:trHeight w:val="489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1"/>
              <w:ind w:right="0" w:left="39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12.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39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13.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39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14.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39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15.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39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16.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7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1"/>
              <w:ind w:right="0" w:left="39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17.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9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18.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9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19.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39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20.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9"/>
          <w:u w:val="single"/>
          <w:shd w:fill="auto" w:val="clear"/>
        </w:rPr>
      </w:pPr>
    </w:p>
    <w:tbl>
      <w:tblPr>
        <w:tblInd w:w="110" w:type="dxa"/>
      </w:tblPr>
      <w:tblGrid>
        <w:gridCol w:w="836"/>
        <w:gridCol w:w="4007"/>
        <w:gridCol w:w="5219"/>
        <w:gridCol w:w="4137"/>
      </w:tblGrid>
      <w:tr>
        <w:trPr>
          <w:trHeight w:val="489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126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21.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126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22.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126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23.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9"/>
          <w:u w:val="single"/>
          <w:shd w:fill="auto" w:val="clear"/>
        </w:rPr>
      </w:pPr>
    </w:p>
    <w:p>
      <w:pPr>
        <w:spacing w:before="93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Table-2:ApplicationCharacteristics:</w:t>
      </w:r>
    </w:p>
    <w:p>
      <w:pPr>
        <w:spacing w:before="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6"/>
          <w:u w:val="single"/>
          <w:shd w:fill="auto" w:val="clear"/>
        </w:rPr>
      </w:pPr>
    </w:p>
    <w:tbl>
      <w:tblPr>
        <w:tblInd w:w="110" w:type="dxa"/>
      </w:tblPr>
      <w:tblGrid>
        <w:gridCol w:w="826"/>
        <w:gridCol w:w="3970"/>
        <w:gridCol w:w="5170"/>
        <w:gridCol w:w="4097"/>
      </w:tblGrid>
      <w:tr>
        <w:trPr>
          <w:trHeight w:val="53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204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3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Characteristics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431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239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</w:p>
        </w:tc>
        <w:tc>
          <w:tcPr>
            <w:tcW w:w="3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Open-SourceFrameworks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Listtheopen-sourceframeworksused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TechnologyofOpensourceframework</w:t>
            </w:r>
          </w:p>
        </w:tc>
      </w:tr>
      <w:tr>
        <w:trPr>
          <w:trHeight w:val="506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239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</w:p>
        </w:tc>
        <w:tc>
          <w:tcPr>
            <w:tcW w:w="3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SecurityImplementations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4"/>
              <w:ind w:right="158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Listallthesecurity/accesscontrolsimplemented,useoffirewallsetc.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4"/>
              <w:ind w:right="853" w:left="10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e.g. SHA-256, Encryptions, IAMControls,OWASP etc.</w:t>
            </w:r>
          </w:p>
        </w:tc>
      </w:tr>
      <w:tr>
        <w:trPr>
          <w:trHeight w:val="503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239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</w:p>
        </w:tc>
        <w:tc>
          <w:tcPr>
            <w:tcW w:w="3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ScalableArchitecture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Justifythescalabilityof architecture(3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tier,</w:t>
            </w:r>
          </w:p>
          <w:p>
            <w:pPr>
              <w:spacing w:before="1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Micro-services)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Technologyused</w:t>
            </w:r>
          </w:p>
        </w:tc>
      </w:tr>
      <w:tr>
        <w:trPr>
          <w:trHeight w:val="506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239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4.</w:t>
            </w:r>
          </w:p>
        </w:tc>
        <w:tc>
          <w:tcPr>
            <w:tcW w:w="3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4"/>
              <w:ind w:right="463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Justifytheavailabilityofapplication(e.g. useofloadbalancers,distributed serversetc.)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Technologyused</w:t>
            </w:r>
          </w:p>
        </w:tc>
      </w:tr>
      <w:tr>
        <w:trPr>
          <w:trHeight w:val="758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239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5.</w:t>
            </w:r>
          </w:p>
        </w:tc>
        <w:tc>
          <w:tcPr>
            <w:tcW w:w="3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07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Designconsiderationforthe performanceofthe</w:t>
            </w:r>
          </w:p>
          <w:p>
            <w:pPr>
              <w:spacing w:before="0" w:after="0" w:line="252"/>
              <w:ind w:right="462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application(numberofrequestspersec,useofCache, useofCDN’s)etc.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0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Technologyused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References:</w:t>
      </w:r>
    </w:p>
    <w:p>
      <w:pPr>
        <w:spacing w:before="181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b/>
            <w:color w:val="0462C1"/>
            <w:spacing w:val="0"/>
            <w:position w:val="0"/>
            <w:sz w:val="22"/>
            <w:u w:val="single"/>
            <w:shd w:fill="auto" w:val="clear"/>
          </w:rPr>
          <w:t xml:space="preserve">https://c4model.com/</w:t>
        </w:r>
      </w:hyperlink>
    </w:p>
    <w:p>
      <w:pPr>
        <w:spacing w:before="180" w:after="0" w:line="412"/>
        <w:ind w:right="5076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b/>
            <w:color w:val="0462C1"/>
            <w:spacing w:val="-1"/>
            <w:position w:val="0"/>
            <w:sz w:val="22"/>
            <w:u w:val="single"/>
            <w:shd w:fill="auto" w:val="clear"/>
          </w:rPr>
          <w:t xml:space="preserve">https://developer.ibm.com/patterns/online-order-processing-system-during-pandemic/</w:t>
        </w:r>
        <w:r>
          <w:rPr>
            <w:rFonts w:ascii="Arial" w:hAnsi="Arial" w:cs="Arial" w:eastAsia="Arial"/>
            <w:b/>
            <w:color w:val="0462C1"/>
            <w:spacing w:val="0"/>
            <w:position w:val="0"/>
            <w:sz w:val="22"/>
            <w:u w:val="single"/>
            <w:shd w:fill="auto" w:val="clear"/>
          </w:rPr>
          <w:t xml:space="preserve">https://www.ibm.com/cloud/architecture</w:t>
        </w:r>
      </w:hyperlink>
    </w:p>
    <w:p>
      <w:pPr>
        <w:spacing w:before="0" w:after="0" w:line="249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b/>
            <w:color w:val="0462C1"/>
            <w:spacing w:val="0"/>
            <w:position w:val="0"/>
            <w:sz w:val="22"/>
            <w:u w:val="single"/>
            <w:shd w:fill="auto" w:val="clear"/>
          </w:rPr>
          <w:t xml:space="preserve">https://aws.amazon.com/architecture</w:t>
        </w:r>
      </w:hyperlink>
    </w:p>
    <w:p>
      <w:pPr>
        <w:spacing w:before="181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5">
        <w:r>
          <w:rPr>
            <w:rFonts w:ascii="Arial" w:hAnsi="Arial" w:cs="Arial" w:eastAsia="Arial"/>
            <w:b/>
            <w:color w:val="0462C1"/>
            <w:spacing w:val="0"/>
            <w:position w:val="0"/>
            <w:sz w:val="22"/>
            <w:u w:val="single"/>
            <w:shd w:fill="auto" w:val="clear"/>
          </w:rPr>
          <w:t xml:space="preserve">https://medium.com/the-internal-startup/how-to-draw-useful-technical-architecture-diagrams-2d20c9fda90d</w:t>
        </w:r>
      </w:hyperlink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7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developer.ibm.com/patterns/online-order-processing-system-during-pandemic/https://www.ibm.com/cloud/architecture" Id="docRId3" Type="http://schemas.openxmlformats.org/officeDocument/2006/relationships/hyperlink" /><Relationship TargetMode="External" Target="https://medium.com/the-internal-startup/how-to-draw-useful-technical-architecture-diagrams-2d20c9fda90d" Id="docRId5" Type="http://schemas.openxmlformats.org/officeDocument/2006/relationships/hyperlink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s://c4model.com/" Id="docRId2" Type="http://schemas.openxmlformats.org/officeDocument/2006/relationships/hyperlink" /><Relationship TargetMode="External" Target="https://aws.amazon.com/architecture" Id="docRId4" Type="http://schemas.openxmlformats.org/officeDocument/2006/relationships/hyperlink" /><Relationship Target="numbering.xml" Id="docRId6" Type="http://schemas.openxmlformats.org/officeDocument/2006/relationships/numbering" /></Relationships>
</file>