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Langflow Project Report</w:t>
        <w:br w:type="textWrapping"/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both"/>
        <w:rPr/>
      </w:pPr>
      <w:bookmarkStart w:colFirst="0" w:colLast="0" w:name="_l6osvq8aifn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Strategic Viability: HR &amp; Sales Enterprise Assistant: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architecture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perfectly suited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a powerful dual-function Enterprise Assistant, delivering high-value Q&amp;A across both HR and Sales.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Unified Core: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Our central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Agent flow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acts as a dynamic router, interpreting user intent to manage both HR and Sales queries from a single interface.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HR Compliance/Strategy: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existing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RAG pipeline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immediately reusable for powerful Q&amp;A over internal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Strategy and Report PDFs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Sales/Employee Records: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specialized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MongoDB flow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ideal for translating natural language into queries for sales data or live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employee details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High Efficiency: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approach minimizes development effort by leveraging the same proven technology for two critical business functions.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modular design ensures rapid deployment and high scalability, offering a professional, versatile solution for enterprise-wide information access.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before="0" w:lineRule="auto"/>
        <w:rPr/>
      </w:pPr>
      <w:bookmarkStart w:colFirst="0" w:colLast="0" w:name="_9x51ir6bquh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Final Flow: The Multi-Tool Orchestrator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final flow</w:t>
      </w:r>
      <w:r w:rsidDel="00000000" w:rsidR="00000000" w:rsidRPr="00000000">
        <w:rPr>
          <w:sz w:val="28"/>
          <w:szCs w:val="28"/>
          <w:rtl w:val="0"/>
        </w:rPr>
        <w:t xml:space="preserve"> acts as the primary user interface and decision-making engine. Its main purpose is to analyze a user's question and decide which specialized tool (which is another flow) to use to generate the correct answer.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1863.3011903153294"/>
        <w:gridCol w:w="3721.908926750771"/>
        <w:gridCol w:w="3440.3016939575223"/>
        <w:tblGridChange w:id="0">
          <w:tblGrid>
            <w:gridCol w:w="1863.3011903153294"/>
            <w:gridCol w:w="3721.908926750771"/>
            <w:gridCol w:w="3440.3016939575223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Role in the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core intelligence component, configured with a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Groq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Large Language Model (LLM). It has a system prompt to guide its behavior and manage chat history.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Acts as the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central router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that receives the user's request and decides whether to answer directly or delegate the task to an external tool.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Run Flow (Tool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component that allows an entire separate flow to be used as a callable tool by the Agent.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component likely enables the Agent to call the RAG or MongoDB flow when needed.</w:t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Run Flow (Tool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second </w:t>
            </w:r>
            <w:r w:rsidDel="00000000" w:rsidR="00000000" w:rsidRPr="00000000">
              <w:rPr>
                <w:color w:val="188038"/>
                <w:sz w:val="28"/>
                <w:szCs w:val="28"/>
                <w:rtl w:val="0"/>
              </w:rPr>
              <w:t xml:space="preserve">Run Flow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component is also attached.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Provides another capability (e.g., the other specific demo flow) to the Agent, allowing it to switch between RAG and database tasks depending on the user's intent.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ChatInput/ChatOutput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standard entry and exit points for a conversational interface.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Handles user query input and displays the final Agent response.</w:t>
            </w:r>
          </w:p>
        </w:tc>
      </w:tr>
    </w:tbl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yhl5wf9ow6j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Final Demo RAG Flow: The Document-Based Q&amp;A</w:t>
      </w:r>
    </w:p>
    <w:p w:rsidR="00000000" w:rsidDel="00000000" w:rsidP="00000000" w:rsidRDefault="00000000" w:rsidRPr="00000000" w14:paraId="00000026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final demo rag flow</w:t>
      </w:r>
      <w:r w:rsidDel="00000000" w:rsidR="00000000" w:rsidRPr="00000000">
        <w:rPr>
          <w:sz w:val="28"/>
          <w:szCs w:val="28"/>
          <w:rtl w:val="0"/>
        </w:rPr>
        <w:t xml:space="preserve"> implements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Retrieval-Augmented Generation (RAG)</w:t>
      </w:r>
      <w:r w:rsidDel="00000000" w:rsidR="00000000" w:rsidRPr="00000000">
        <w:rPr>
          <w:sz w:val="28"/>
          <w:szCs w:val="28"/>
          <w:rtl w:val="0"/>
        </w:rPr>
        <w:t xml:space="preserve"> pipeline. Its purpose is to answer complex questions by retrieving relevant context from a specific document and using an LLM to formulate an informed response.</w:t>
      </w:r>
    </w:p>
    <w:tbl>
      <w:tblPr>
        <w:tblStyle w:val="Table2"/>
        <w:tblW w:w="9025.511811023624" w:type="dxa"/>
        <w:jc w:val="left"/>
        <w:tblLayout w:type="fixed"/>
        <w:tblLook w:val="0600"/>
      </w:tblPr>
      <w:tblGrid>
        <w:gridCol w:w="2187.1495080275654"/>
        <w:gridCol w:w="2877.087228371025"/>
        <w:gridCol w:w="3961.2750746250326"/>
        <w:tblGridChange w:id="0">
          <w:tblGrid>
            <w:gridCol w:w="2187.1495080275654"/>
            <w:gridCol w:w="2877.087228371025"/>
            <w:gridCol w:w="3961.275074625032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Role in the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Loads the document content.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Loads a specific PDF file: </w:t>
            </w:r>
            <w:r w:rsidDel="00000000" w:rsidR="00000000" w:rsidRPr="00000000">
              <w:rPr>
                <w:color w:val="188038"/>
                <w:sz w:val="28"/>
                <w:szCs w:val="28"/>
                <w:rtl w:val="0"/>
              </w:rPr>
              <w:t xml:space="preserve">undp-development-dimensions-of-drug-policy.pdf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Text Splitter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Splits the large document into smaller, searchable chunks.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Prepares the document for embedding by dividing it into chunks based on separators.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HuggingFace Embeddings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Generates vector representations of the text chunks.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Converts the split text into numerical vectors so they can be stored and searched.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vector store for efficient similarity searching.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Stores the text embeddings. It uses the user's query vector to find the most relevant document chunks (context).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Groq Model (LLM)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language model used in the final step of the pipeline.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Takes the user's question and the retrieved document chunks (context) and generates the final, evidence-based answer.</w:t>
            </w:r>
          </w:p>
        </w:tc>
      </w:tr>
    </w:tbl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jeaebgwt3qb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Final Demo Mongo Flow: The Natural Language Database Query</w:t>
      </w:r>
    </w:p>
    <w:p w:rsidR="00000000" w:rsidDel="00000000" w:rsidP="00000000" w:rsidRDefault="00000000" w:rsidRPr="00000000" w14:paraId="0000003C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final demo mongo flow</w:t>
      </w:r>
      <w:r w:rsidDel="00000000" w:rsidR="00000000" w:rsidRPr="00000000">
        <w:rPr>
          <w:sz w:val="28"/>
          <w:szCs w:val="28"/>
          <w:rtl w:val="0"/>
        </w:rPr>
        <w:t xml:space="preserve"> is a specialized flow designed to allow users to query a </w:t>
      </w:r>
      <w:r w:rsidDel="00000000" w:rsidR="00000000" w:rsidRPr="00000000">
        <w:rPr>
          <w:b w:val="1"/>
          <w:sz w:val="28"/>
          <w:szCs w:val="28"/>
          <w:rtl w:val="0"/>
        </w:rPr>
        <w:t xml:space="preserve">MongoDB database</w:t>
      </w:r>
      <w:r w:rsidDel="00000000" w:rsidR="00000000" w:rsidRPr="00000000">
        <w:rPr>
          <w:sz w:val="28"/>
          <w:szCs w:val="28"/>
          <w:rtl w:val="0"/>
        </w:rPr>
        <w:t xml:space="preserve"> using natural language, making it a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Database Query Agent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tbl>
      <w:tblPr>
        <w:tblStyle w:val="Table3"/>
        <w:tblW w:w="9025.511811023624" w:type="dxa"/>
        <w:jc w:val="left"/>
        <w:tblLayout w:type="fixed"/>
        <w:tblLook w:val="0600"/>
      </w:tblPr>
      <w:tblGrid>
        <w:gridCol w:w="2060.4262532706034"/>
        <w:gridCol w:w="3102.373014605624"/>
        <w:gridCol w:w="3862.7125431473955"/>
        <w:tblGridChange w:id="0">
          <w:tblGrid>
            <w:gridCol w:w="2060.4262532706034"/>
            <w:gridCol w:w="3102.373014605624"/>
            <w:gridCol w:w="3862.712543147395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Role in the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ChatInput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Receives the user's query (e.g., "What are the sales for StockCode 85123A?").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Takes the input for the database query.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Mongo Query Extractor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 LLM-driven component that translates the user's natural language request into a structured database query.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Extracts the necessary parameters like </w:t>
            </w:r>
            <w:r w:rsidDel="00000000" w:rsidR="00000000" w:rsidRPr="00000000">
              <w:rPr>
                <w:color w:val="188038"/>
                <w:sz w:val="28"/>
                <w:szCs w:val="28"/>
                <w:rtl w:val="0"/>
              </w:rPr>
              <w:t xml:space="preserve">collection_name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color w:val="188038"/>
                <w:sz w:val="28"/>
                <w:szCs w:val="28"/>
                <w:rtl w:val="0"/>
              </w:rPr>
              <w:t xml:space="preserve">field_name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and </w:t>
            </w:r>
            <w:r w:rsidDel="00000000" w:rsidR="00000000" w:rsidRPr="00000000">
              <w:rPr>
                <w:color w:val="188038"/>
                <w:sz w:val="28"/>
                <w:szCs w:val="28"/>
                <w:rtl w:val="0"/>
              </w:rPr>
              <w:t xml:space="preserve">field_value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from the chat message.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MongoDB Field Query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custom component that executes the structured query against a MongoDB instance.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Connects to </w:t>
            </w:r>
            <w:r w:rsidDel="00000000" w:rsidR="00000000" w:rsidRPr="00000000">
              <w:rPr>
                <w:color w:val="188038"/>
                <w:sz w:val="28"/>
                <w:szCs w:val="28"/>
                <w:rtl w:val="0"/>
              </w:rPr>
              <w:t xml:space="preserve">mongodb://localhost:27017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(default settings: collection </w:t>
            </w:r>
            <w:r w:rsidDel="00000000" w:rsidR="00000000" w:rsidRPr="00000000">
              <w:rPr>
                <w:color w:val="188038"/>
                <w:sz w:val="28"/>
                <w:szCs w:val="28"/>
                <w:rtl w:val="0"/>
              </w:rPr>
              <w:t xml:space="preserve">sales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field </w:t>
            </w:r>
            <w:r w:rsidDel="00000000" w:rsidR="00000000" w:rsidRPr="00000000">
              <w:rPr>
                <w:color w:val="188038"/>
                <w:sz w:val="28"/>
                <w:szCs w:val="28"/>
                <w:rtl w:val="0"/>
              </w:rPr>
              <w:t xml:space="preserve">StockCode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value </w:t>
            </w:r>
            <w:r w:rsidDel="00000000" w:rsidR="00000000" w:rsidRPr="00000000">
              <w:rPr>
                <w:color w:val="188038"/>
                <w:sz w:val="28"/>
                <w:szCs w:val="28"/>
                <w:rtl w:val="0"/>
              </w:rPr>
              <w:t xml:space="preserve">85123A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limit </w:t>
            </w:r>
            <w:r w:rsidDel="00000000" w:rsidR="00000000" w:rsidRPr="00000000">
              <w:rPr>
                <w:color w:val="18803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and retrieves the data.</w:t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Formats the raw MongoDB query result (which is a Data object) into a clean, readable text string.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Prepares the database output for consumption by the final LLM.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Groq Model (LLM)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final LLM in the chain.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Takes the formatted database results and generates a natural, user-friendly response for the user.</w:t>
            </w:r>
          </w:p>
        </w:tc>
      </w:tr>
    </w:tbl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