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B272" w14:textId="6E4EA239" w:rsidR="00A57BB9" w:rsidRPr="005B58BC" w:rsidRDefault="005B58BC">
      <w:pPr>
        <w:rPr>
          <w:lang w:val="en-US"/>
        </w:rPr>
      </w:pPr>
      <w:r>
        <w:rPr>
          <w:lang w:val="en-US"/>
        </w:rPr>
        <w:t>Ulla onnu ilaiyee</w:t>
      </w:r>
    </w:p>
    <w:sectPr w:rsidR="00A57BB9" w:rsidRPr="005B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B9"/>
    <w:rsid w:val="005B58BC"/>
    <w:rsid w:val="00A5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991F"/>
  <w15:chartTrackingRefBased/>
  <w15:docId w15:val="{B0FD9F73-2768-4AF2-A449-E4F6E0B8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Jeyasurya 17</cp:lastModifiedBy>
  <cp:revision>2</cp:revision>
  <dcterms:created xsi:type="dcterms:W3CDTF">2022-11-15T05:45:00Z</dcterms:created>
  <dcterms:modified xsi:type="dcterms:W3CDTF">2022-11-15T05:46:00Z</dcterms:modified>
</cp:coreProperties>
</file>