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Writing a persuasive notice for a clean barangay</w:t>
      </w:r>
    </w:p>
    <w:p>
      <w:r>
        <w:rPr>
          <w:sz w:val="20"/>
        </w:rPr>
        <w:t xml:space="preserve">Shared by Ma'am Cora (fictional placeholder teacher).</w:t>
      </w:r>
    </w:p>
    <w:p>
      <w:r>
        <w:rPr>
          <w:i/>
          <w:sz w:val="20"/>
        </w:rPr>
        <w:t xml:space="preserve">Fictional placeholder made by the CherIt team for a hackathon demonstration.</w:t>
      </w:r>
    </w:p>
    <w:p>
      <w:r>
        <w:rPr>
          <w:sz w:val="24"/>
        </w:rPr>
        <w:t xml:space="preserve"/>
      </w:r>
    </w:p>
    <w:p>
      <w:r>
        <w:rPr>
          <w:b/>
          <w:sz w:val="26"/>
        </w:rPr>
        <w:t xml:space="preserve">Objective</w:t>
      </w:r>
    </w:p>
    <w:p>
      <w:r>
        <w:rPr>
          <w:sz w:val="24"/>
        </w:rPr>
        <w:t xml:space="preserve">Learners write a short persuasive notice that asks neighbours to segregate waste, using reasons and a call to action.</w:t>
      </w:r>
    </w:p>
    <w:p>
      <w:r>
        <w:rPr>
          <w:b/>
          <w:sz w:val="26"/>
        </w:rPr>
        <w:t xml:space="preserve">Procedure</w:t>
      </w:r>
    </w:p>
    <w:p>
      <w:r>
        <w:rPr>
          <w:sz w:val="24"/>
        </w:rPr>
        <w:t xml:space="preserve">1. What makes people act?: Look at two notices. Which one would make you follow it? Persuasive writing = a clear request + reasons + a call to action.</w:t>
      </w:r>
    </w:p>
    <w:p>
      <w:r>
        <w:rPr>
          <w:sz w:val="24"/>
        </w:rPr>
        <w:t xml:space="preserve">2. Plan your notice: Who will read it? What do you want them to do? Give two reasons they will care about.</w:t>
      </w:r>
    </w:p>
    <w:p>
      <w:r>
        <w:rPr>
          <w:sz w:val="24"/>
        </w:rPr>
        <w:t xml:space="preserve">3. Write and share: Write a notice of 4 to 6 sentences. Swap with a partner: is the request clear? Revise one sentence to make it stronger.</w:t>
      </w:r>
    </w:p>
    <w:sectPr>
      <w:pgSz w:w="11906" w:h="16838"/>
      <w:pgMar w:top="1134" w:right="1134" w:bottom="1134" w:left="1134"/>
    </w:sectPr>
  </w:body>
</w:document>
</file>