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Reading short-a words with local foods: Lesson plan</w:t>
      </w:r>
    </w:p>
    <w:p>
      <w:r>
        <w:rPr>
          <w:sz w:val="20"/>
        </w:rPr>
        <w:t xml:space="preserve">Grade 1 · English · Quarter 3, Week 2</w:t>
      </w:r>
    </w:p>
    <w:p>
      <w:r>
        <w:rPr>
          <w:sz w:val="20"/>
        </w:rPr>
        <w:t xml:space="preserve">Prepared by Ma'am Tess Obias, Virac Pilot Elementary School. Version 1.0.</w:t>
      </w:r>
    </w:p>
    <w:p>
      <w:r>
        <w:rPr>
          <w:sz w:val="20"/>
        </w:rPr>
        <w:t xml:space="preserve">Competency: Read words with short a in CVC pattern (EN1PWR-IIIa-e-2)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read and match eight short-a words to pictures.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Flashcards: can, pan, bag, hat, mat, fan, jam, cap</w:t>
      </w:r>
    </w:p>
    <w:p>
      <w:r>
        <w:rPr>
          <w:sz w:val="24"/>
        </w:rPr>
        <w:t xml:space="preserve">• Pocket chart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Warm-up with Bikol words for the pictures (5 min)</w:t>
      </w:r>
    </w:p>
    <w:p>
      <w:r>
        <w:rPr>
          <w:sz w:val="24"/>
        </w:rPr>
        <w:t xml:space="preserve">2. Model blending c-a-n (10 min)</w:t>
      </w:r>
    </w:p>
    <w:p>
      <w:r>
        <w:rPr>
          <w:sz w:val="24"/>
        </w:rPr>
        <w:t xml:space="preserve">3. Pocket-chart matching game in pairs (15 min)</w:t>
      </w:r>
    </w:p>
    <w:p>
      <w:r>
        <w:rPr>
          <w:sz w:val="24"/>
        </w:rPr>
        <w:t xml:space="preserve">4. Read the words together as a class (5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Each learner reads four words from the flashcards</w:t>
      </w:r>
    </w:p>
    <w:sectPr>
      <w:pgSz w:w="11906" w:h="16838"/>
      <w:pgMar w:top="1134" w:right="1134" w:bottom="1134" w:left="1134"/>
    </w:sectPr>
  </w:body>
</w:document>
</file>