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Mapping our barangay’s hazard zones: Lesson plan</w:t>
      </w:r>
    </w:p>
    <w:p>
      <w:r>
        <w:rPr>
          <w:sz w:val="20"/>
        </w:rPr>
        <w:t xml:space="preserve">Grade 4 · Araling Panlipunan · Quarter 1, Week 6</w:t>
      </w:r>
    </w:p>
    <w:p>
      <w:r>
        <w:rPr>
          <w:sz w:val="20"/>
        </w:rPr>
        <w:t xml:space="preserve">Prepared by Ma'am Joy Villanueva, Concepcion Pequeña Elementary School. Version 1.0.</w:t>
      </w:r>
    </w:p>
    <w:p>
      <w:r>
        <w:rPr>
          <w:sz w:val="20"/>
        </w:rPr>
        <w:t xml:space="preserve">Competency: Identify hazards in the community and ways to prepare for them (AP4AAB-Ie-f-8)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mark at least three hazard areas and the nearest evacuation center on a barangay map with a legend.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Manila paper, crayons and a ruler per group</w:t>
      </w:r>
    </w:p>
    <w:p>
      <w:r>
        <w:rPr>
          <w:sz w:val="24"/>
        </w:rPr>
        <w:t xml:space="preserve">• Printed symbol legend (supplement)</w:t>
      </w:r>
    </w:p>
    <w:p>
      <w:r>
        <w:rPr>
          <w:sz w:val="24"/>
        </w:rPr>
        <w:t xml:space="preserve">• Photo of the barangay hall map, if available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Talk: where did water reach during the last typhoon? (5 min)</w:t>
      </w:r>
    </w:p>
    <w:p>
      <w:r>
        <w:rPr>
          <w:sz w:val="24"/>
        </w:rPr>
        <w:t xml:space="preserve">2. Show map symbols and build a class legend (10 min)</w:t>
      </w:r>
    </w:p>
    <w:p>
      <w:r>
        <w:rPr>
          <w:sz w:val="24"/>
        </w:rPr>
        <w:t xml:space="preserve">3. Groups draw the route from school to the evacuation center (20 min)</w:t>
      </w:r>
    </w:p>
    <w:p>
      <w:r>
        <w:rPr>
          <w:sz w:val="24"/>
        </w:rPr>
        <w:t xml:space="preserve">4. Gallery walk and peer check with the rubric (10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Each group explains one hazard and one way to prepare for it</w:t>
      </w:r>
    </w:p>
    <w:sectPr>
      <w:pgSz w:w="11906" w:h="16838"/>
      <w:pgMar w:top="1134" w:right="1134" w:bottom="1134" w:left="1134"/>
    </w:sectPr>
  </w:body>
</w:document>
</file>