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Mapping our barangay’s hazard zones: Group map rubric</w:t>
      </w:r>
    </w:p>
    <w:p>
      <w:r>
        <w:rPr>
          <w:sz w:val="20"/>
        </w:rPr>
        <w:t xml:space="preserve">Grade 4 · Araling Panlipunan · Quarter 1, Week 6</w:t>
      </w:r>
    </w:p>
    <w:p>
      <w:r>
        <w:rPr>
          <w:sz w:val="20"/>
        </w:rPr>
        <w:t xml:space="preserve">Prepared by Ma'am Joy Villanueva, Concepcion Pequeña Elementary School. Version 1.0.</w:t>
      </w:r>
    </w:p>
    <w:p>
      <w:r>
        <w:rPr>
          <w:sz w:val="20"/>
        </w:rPr>
        <w:t xml:space="preserve">Competency: Identify hazards in the community and ways to prepare for them (AP4AAB-Ie-f-8)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Rubric</w:t>
      </w:r>
    </w:p>
    <w:p>
      <w:r>
        <w:rPr>
          <w:sz w:val="24"/>
        </w:rPr>
        <w:t xml:space="preserve">Map shows the main roads and landmarks: 4 all · 3 most · 2 some · 1 few</w:t>
      </w:r>
    </w:p>
    <w:p>
      <w:r>
        <w:rPr>
          <w:sz w:val="24"/>
        </w:rPr>
        <w:t xml:space="preserve">Hazard areas marked with the correct symbols: 4 all · 3 most · 2 some · 1 few</w:t>
      </w:r>
    </w:p>
    <w:p>
      <w:r>
        <w:rPr>
          <w:sz w:val="24"/>
        </w:rPr>
        <w:t xml:space="preserve">Legend is complete and readable: 4 complete · 3 minor gaps · 2 several gaps · 1 missing</w:t>
      </w:r>
    </w:p>
    <w:p>
      <w:r>
        <w:rPr>
          <w:sz w:val="24"/>
        </w:rPr>
        <w:t xml:space="preserve">Group explains one way to prepare: 4 clear · 3 mostly clear · 2 unclear · 1 none</w:t>
      </w:r>
    </w:p>
    <w:sectPr>
      <w:pgSz w:w="11906" w:h="16838"/>
      <w:pgMar w:top="1134" w:right="1134" w:bottom="1134" w:left="1134"/>
    </w:sectPr>
  </w:body>
</w:document>
</file>