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Percent at the palengke: Printable price flashcards</w:t>
      </w:r>
    </w:p>
    <w:p>
      <w:r>
        <w:rPr>
          <w:sz w:val="20"/>
        </w:rPr>
        <w:t xml:space="preserve">Grade 6 · Mathematics · Quarter 2, Week 5</w:t>
      </w:r>
    </w:p>
    <w:p>
      <w:r>
        <w:rPr>
          <w:sz w:val="20"/>
        </w:rPr>
        <w:t xml:space="preserve">Prepared by Sir Dado Belen, Sorsogon East Central School. Version 1.0.</w:t>
      </w:r>
    </w:p>
    <w:p>
      <w:r>
        <w:rPr>
          <w:sz w:val="20"/>
        </w:rPr>
        <w:t xml:space="preserve">Competency: Solve problems involving percent, discount and mark-up (M6NS-IIc-140)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compute a 10%, 20% and 25% discount and explain which stall offers the better price.</w:t>
      </w:r>
    </w:p>
    <w:p>
      <w:r>
        <w:rPr>
          <w:sz w:val="24"/>
        </w:rPr>
        <w:t xml:space="preserve">1. Exit slip: compute the sale price of a ₱180 item at 25% off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